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Corre Partners Management,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04/26/2023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191" w:space="720"/>
            <w:col w:w="3104"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jc w:val="center"/>
              <w:ind w:right="55"/>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04/26/2023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42,825</w:t>
            </w:r>
          </w:p>
        </w:tc>
        <w:tc>
          <w:tcPr>
            <w:tcW w:w="100" w:type="dxa"/>
            <w:vAlign w:val="bottom"/>
          </w:tcPr>
          <w:p>
            <w:pPr>
              <w:spacing w:after="0"/>
              <w:rPr>
                <w:sz w:val="21"/>
                <w:szCs w:val="21"/>
                <w:color w:val="auto"/>
              </w:rPr>
            </w:pPr>
          </w:p>
        </w:tc>
        <w:tc>
          <w:tcPr>
            <w:tcW w:w="380" w:type="dxa"/>
            <w:vAlign w:val="bottom"/>
            <w:vMerge w:val="restart"/>
          </w:tcPr>
          <w:p>
            <w:pPr>
              <w:jc w:val="center"/>
              <w:ind w:right="115"/>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1.0391</w:t>
            </w:r>
            <w:r>
              <w:rPr>
                <w:rFonts w:ascii="Times New Roman" w:cs="Times New Roman" w:eastAsia="Times New Roman" w:hAnsi="Times New Roman"/>
                <w:sz w:val="22"/>
                <w:szCs w:val="22"/>
                <w:color w:val="008000"/>
                <w:w w:val="98"/>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5,423,511</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04/27/2023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52,228</w:t>
            </w:r>
          </w:p>
        </w:tc>
        <w:tc>
          <w:tcPr>
            <w:tcW w:w="100" w:type="dxa"/>
            <w:vAlign w:val="bottom"/>
          </w:tcPr>
          <w:p>
            <w:pPr>
              <w:spacing w:after="0"/>
              <w:rPr>
                <w:sz w:val="21"/>
                <w:szCs w:val="21"/>
                <w:color w:val="auto"/>
              </w:rPr>
            </w:pPr>
          </w:p>
        </w:tc>
        <w:tc>
          <w:tcPr>
            <w:tcW w:w="380" w:type="dxa"/>
            <w:vAlign w:val="bottom"/>
            <w:vMerge w:val="restart"/>
          </w:tcPr>
          <w:p>
            <w:pPr>
              <w:jc w:val="center"/>
              <w:ind w:right="115"/>
              <w:spacing w:after="0"/>
              <w:rPr>
                <w:sz w:val="20"/>
                <w:szCs w:val="20"/>
                <w:color w:val="auto"/>
              </w:rPr>
            </w:pPr>
            <w:r>
              <w:rPr>
                <w:rFonts w:ascii="Times New Roman" w:cs="Times New Roman" w:eastAsia="Times New Roman" w:hAnsi="Times New Roman"/>
                <w:sz w:val="17"/>
                <w:szCs w:val="17"/>
                <w:color w:val="0000FF"/>
                <w:w w:val="97"/>
              </w:rPr>
              <w:t>A</w:t>
            </w:r>
          </w:p>
        </w:tc>
        <w:tc>
          <w:tcPr>
            <w:tcW w:w="70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1.039</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5,475,739</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905,735</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2720" w:type="dxa"/>
            <w:vAlign w:val="bottom"/>
            <w:tcBorders>
              <w:bottom w:val="single" w:sz="8" w:color="2C2C2C"/>
            </w:tcBorders>
            <w:gridSpan w:val="7"/>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20"/>
          </w:tcPr>
          <w:p>
            <w:pPr>
              <w:jc w:val="center"/>
              <w:ind w:left="26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4"/>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Corre Partners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Corre Partners Advisors LLC</w:t>
              </w:r>
            </w:hyperlink>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Corre Opportunities Qualified Master Fund, LP</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Barrett John Frederick</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-1751965</wp:posOffset>
            </wp:positionV>
            <wp:extent cx="2809240" cy="4565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56501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CORRE PARTNERS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Soderlund Eric Hjalmar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firstLine="7"/>
        <w:spacing w:after="0" w:line="253"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$1.02 to $1.07.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0" w:right="60" w:firstLine="7"/>
        <w:spacing w:after="0" w:line="244"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26" w:lineRule="exact"/>
        <w:rPr>
          <w:rFonts w:ascii="Times New Roman" w:cs="Times New Roman" w:eastAsia="Times New Roman" w:hAnsi="Times New Roman"/>
          <w:sz w:val="13"/>
          <w:szCs w:val="13"/>
          <w:color w:val="008000"/>
        </w:rPr>
      </w:pPr>
    </w:p>
    <w:p>
      <w:pPr>
        <w:jc w:val="both"/>
        <w:ind w:left="20" w:firstLine="7"/>
        <w:spacing w:after="0" w:line="253"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$1.01 to $1.05.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0" w:right="340" w:firstLine="7"/>
        <w:spacing w:after="0" w:line="247"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Horizon Fund, LP (the "Partnership"). The reported securities may be deemed beneficially owned by Corre, the investment manager of the Partnership, Corre GP, the general partner of the Partnership,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ectPr>
          <w:pgSz w:w="11900" w:h="16838" w:orient="portrait"/>
          <w:cols w:equalWidth="0" w:num="1">
            <w:col w:w="10840"/>
          </w:cols>
          <w:pgMar w:left="480" w:top="125" w:right="579" w:bottom="144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Partners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67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4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Partners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Eric Soderlund,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Opportunities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58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Master Fund, LP, By: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23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71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Soderlund,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John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6718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7183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943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8700" w:space="60"/>
            <w:col w:w="2080"/>
          </w:cols>
          <w:pgMar w:left="480" w:top="125" w:right="57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20" w:lineRule="auto"/>
        <w:tabs>
          <w:tab w:leader="none" w:pos="16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25"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12" Type="http://schemas.openxmlformats.org/officeDocument/2006/relationships/hyperlink" Target="http://www.sec.gov/cgi-bin/browse-edgar?action=getcompany&amp;CIK=0001537323" TargetMode="External"/><Relationship Id="rId13" Type="http://schemas.openxmlformats.org/officeDocument/2006/relationships/hyperlink" Target="http://www.sec.gov/cgi-bin/browse-edgar?action=getcompany&amp;CIK=0000918541" TargetMode="External"/><Relationship Id="rId14" Type="http://schemas.openxmlformats.org/officeDocument/2006/relationships/hyperlink" Target="http://www.sec.gov/cgi-bin/browse-edgar?action=getcompany&amp;CIK=0001884680" TargetMode="External"/><Relationship Id="rId16" Type="http://schemas.openxmlformats.org/officeDocument/2006/relationships/hyperlink" Target="http://www.sec.gov/cgi-bin/browse-edgar?action=getcompany&amp;CIK=0001601971" TargetMode="External"/><Relationship Id="rId17" Type="http://schemas.openxmlformats.org/officeDocument/2006/relationships/hyperlink" Target="http://www.sec.gov/cgi-bin/browse-edgar?action=getcompany&amp;CIK=0001858308" TargetMode="External"/><Relationship Id="rId19" Type="http://schemas.openxmlformats.org/officeDocument/2006/relationships/hyperlink" Target="http://www.sec.gov/cgi-bin/browse-edgar?action=getcompany&amp;CIK=00018855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2023-04-28T17:50:57Z</dcterms:created>
  <dcterms:modified xsi:type="dcterms:W3CDTF">2023-04-28T17:50:57Z</dcterms:modified>
</cp:coreProperties>
</file>