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9"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9" w:lineRule="exact"/>
        <w:rPr>
          <w:sz w:val="24"/>
          <w:szCs w:val="24"/>
          <w:color w:val="auto"/>
        </w:rPr>
      </w:pPr>
    </w:p>
    <w:p>
      <w:pPr>
        <w:ind w:left="36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-233045</wp:posOffset>
            </wp:positionV>
            <wp:extent cx="130175" cy="1301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175" cy="13017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9"/>
        </w:trPr>
        <w:tc>
          <w:tcPr>
            <w:tcW w:w="628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9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62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vMerge w:val="restart"/>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9"/>
        </w:trPr>
        <w:tc>
          <w:tcPr>
            <w:tcW w:w="6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79"/>
        </w:trPr>
        <w:tc>
          <w:tcPr>
            <w:tcW w:w="628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5254625</wp:posOffset>
            </wp:positionH>
            <wp:positionV relativeFrom="paragraph">
              <wp:posOffset>-621030</wp:posOffset>
            </wp:positionV>
            <wp:extent cx="57785" cy="6343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4365"/>
                    </a:xfrm>
                    <a:prstGeom prst="rect">
                      <a:avLst/>
                    </a:prstGeom>
                    <a:noFill/>
                  </pic:spPr>
                </pic:pic>
              </a:graphicData>
            </a:graphic>
          </wp:anchor>
        </w:drawing>
        <w:drawing>
          <wp:anchor simplePos="0" relativeHeight="251657728" behindDoc="1" locked="0" layoutInCell="0" allowOverlap="1">
            <wp:simplePos x="0" y="0"/>
            <wp:positionH relativeFrom="column">
              <wp:posOffset>3971290</wp:posOffset>
            </wp:positionH>
            <wp:positionV relativeFrom="paragraph">
              <wp:posOffset>-621030</wp:posOffset>
            </wp:positionV>
            <wp:extent cx="5778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436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22225</wp:posOffset>
            </wp:positionV>
            <wp:extent cx="6994525" cy="46069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4525" cy="460692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240" w:space="34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BUCHAN JOHN</w:t>
        </w:r>
      </w:hyperlink>
    </w:p>
    <w:p>
      <w:pPr>
        <w:spacing w:after="0" w:line="29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8"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6210 ARDREY KELL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 w:lineRule="exact"/>
        <w:rPr>
          <w:sz w:val="24"/>
          <w:szCs w:val="24"/>
          <w:color w:val="auto"/>
        </w:rPr>
      </w:pPr>
    </w:p>
    <w:p>
      <w:pPr>
        <w:ind w:left="360" w:hanging="356"/>
        <w:spacing w:after="0"/>
        <w:tabs>
          <w:tab w:leader="none" w:pos="360" w:val="left"/>
        </w:tabs>
        <w:numPr>
          <w:ilvl w:val="0"/>
          <w:numId w:val="1"/>
        </w:numPr>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u w:val="single" w:color="auto"/>
            <w:color w:val="0000EE"/>
          </w:rPr>
          <w:t>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NNBR</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98"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03/28/2022</w:t>
      </w:r>
    </w:p>
    <w:p>
      <w:pPr>
        <w:spacing w:after="0" w:line="20" w:lineRule="exact"/>
        <w:rPr>
          <w:sz w:val="24"/>
          <w:szCs w:val="24"/>
          <w:color w:val="auto"/>
        </w:rPr>
      </w:pPr>
      <w:r>
        <w:rPr>
          <w:sz w:val="24"/>
          <w:szCs w:val="24"/>
          <w:color w:val="auto"/>
        </w:rPr>
        <w:br w:type="column"/>
      </w:r>
    </w:p>
    <w:p>
      <w:pPr>
        <w:ind w:left="-9" w:right="660" w:firstLine="9"/>
        <w:spacing w:after="0" w:line="255" w:lineRule="auto"/>
        <w:tabs>
          <w:tab w:leader="none" w:pos="134" w:val="left"/>
        </w:tabs>
        <w:numPr>
          <w:ilvl w:val="0"/>
          <w:numId w:val="2"/>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 w:lineRule="exact"/>
        <w:rPr>
          <w:sz w:val="24"/>
          <w:szCs w:val="24"/>
          <w:color w:val="auto"/>
        </w:rPr>
      </w:pPr>
    </w:p>
    <w:tbl>
      <w:tblPr>
        <w:tblLayout w:type="fixed"/>
        <w:tblInd w:w="191" w:type="dxa"/>
        <w:tblCellMar>
          <w:top w:w="0" w:type="dxa"/>
          <w:left w:w="0" w:type="dxa"/>
          <w:bottom w:w="0" w:type="dxa"/>
          <w:right w:w="0" w:type="dxa"/>
        </w:tblCellMar>
      </w:tblPr>
      <w:tr>
        <w:trPr>
          <w:trHeight w:val="168"/>
        </w:trPr>
        <w:tc>
          <w:tcPr>
            <w:tcW w:w="220" w:type="dxa"/>
            <w:vAlign w:val="bottom"/>
          </w:tcPr>
          <w:p>
            <w:pPr>
              <w:spacing w:after="0"/>
              <w:rPr>
                <w:sz w:val="14"/>
                <w:szCs w:val="14"/>
                <w:color w:val="auto"/>
              </w:rPr>
            </w:pPr>
          </w:p>
        </w:tc>
        <w:tc>
          <w:tcPr>
            <w:tcW w:w="136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5"/>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14"/>
        </w:trPr>
        <w:tc>
          <w:tcPr>
            <w:tcW w:w="220" w:type="dxa"/>
            <w:vAlign w:val="bottom"/>
            <w:vMerge w:val="continue"/>
          </w:tcPr>
          <w:p>
            <w:pPr>
              <w:spacing w:after="0"/>
              <w:rPr>
                <w:sz w:val="9"/>
                <w:szCs w:val="9"/>
                <w:color w:val="auto"/>
              </w:rPr>
            </w:pP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1151"/>
        <w:spacing w:after="0"/>
        <w:rPr>
          <w:sz w:val="20"/>
          <w:szCs w:val="20"/>
          <w:color w:val="auto"/>
        </w:rPr>
      </w:pPr>
      <w:r>
        <w:rPr>
          <w:rFonts w:ascii="Times New Roman" w:cs="Times New Roman" w:eastAsia="Times New Roman" w:hAnsi="Times New Roman"/>
          <w:sz w:val="17"/>
          <w:szCs w:val="17"/>
          <w:color w:val="0000FF"/>
        </w:rPr>
        <w:t>See Remarks</w:t>
      </w:r>
    </w:p>
    <w:p>
      <w:pPr>
        <w:spacing w:after="0" w:line="303" w:lineRule="exact"/>
        <w:rPr>
          <w:sz w:val="24"/>
          <w:szCs w:val="24"/>
          <w:color w:val="auto"/>
        </w:rPr>
      </w:pPr>
    </w:p>
    <w:p>
      <w:pPr>
        <w:sectPr>
          <w:pgSz w:w="11900" w:h="16838" w:orient="portrait"/>
          <w:cols w:equalWidth="0" w:num="3">
            <w:col w:w="3180" w:space="720"/>
            <w:col w:w="3109" w:space="720"/>
            <w:col w:w="3351"/>
          </w:cols>
          <w:pgMar w:left="460" w:top="217" w:right="359" w:bottom="1440" w:gutter="0" w:footer="0" w:header="0"/>
          <w:type w:val="continuous"/>
        </w:sectPr>
      </w:pPr>
    </w:p>
    <w:p>
      <w:pPr>
        <w:spacing w:after="0" w:line="153" w:lineRule="exact"/>
        <w:rPr>
          <w:sz w:val="24"/>
          <w:szCs w:val="24"/>
          <w:color w:val="auto"/>
        </w:rPr>
      </w:pPr>
    </w:p>
    <w:tbl>
      <w:tblPr>
        <w:tblLayout w:type="fixed"/>
        <w:tblInd w:w="80" w:type="dxa"/>
        <w:tblCellMar>
          <w:top w:w="0" w:type="dxa"/>
          <w:left w:w="0" w:type="dxa"/>
          <w:bottom w:w="0" w:type="dxa"/>
          <w:right w:w="0" w:type="dxa"/>
        </w:tblCellMar>
      </w:tblPr>
      <w:tr>
        <w:trPr>
          <w:trHeight w:val="168"/>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7"/>
        </w:trPr>
        <w:tc>
          <w:tcPr>
            <w:tcW w:w="20" w:type="dxa"/>
            <w:vAlign w:val="bottom"/>
          </w:tcPr>
          <w:p>
            <w:pPr>
              <w:spacing w:after="0"/>
              <w:rPr>
                <w:sz w:val="19"/>
                <w:szCs w:val="19"/>
                <w:color w:val="auto"/>
              </w:rPr>
            </w:pPr>
          </w:p>
        </w:tc>
        <w:tc>
          <w:tcPr>
            <w:tcW w:w="11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CHARLOTTE</w:t>
            </w:r>
          </w:p>
        </w:tc>
        <w:tc>
          <w:tcPr>
            <w:tcW w:w="92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NC</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28277</w:t>
            </w:r>
          </w:p>
        </w:tc>
      </w:tr>
      <w:tr>
        <w:trPr>
          <w:trHeight w:val="147"/>
        </w:trPr>
        <w:tc>
          <w:tcPr>
            <w:tcW w:w="20" w:type="dxa"/>
            <w:vAlign w:val="bottom"/>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6"/>
        </w:trPr>
        <w:tc>
          <w:tcPr>
            <w:tcW w:w="20" w:type="dxa"/>
            <w:vAlign w:val="bottom"/>
          </w:tcPr>
          <w:p>
            <w:pPr>
              <w:spacing w:after="0"/>
              <w:rPr>
                <w:sz w:val="24"/>
                <w:szCs w:val="24"/>
                <w:color w:val="auto"/>
              </w:rPr>
            </w:pPr>
          </w:p>
        </w:tc>
        <w:tc>
          <w:tcPr>
            <w:tcW w:w="1120" w:type="dxa"/>
            <w:vAlign w:val="bottom"/>
          </w:tcPr>
          <w:p>
            <w:pPr>
              <w:ind w:left="20"/>
              <w:spacing w:after="0"/>
              <w:rPr>
                <w:sz w:val="20"/>
                <w:szCs w:val="20"/>
                <w:color w:val="auto"/>
              </w:rPr>
            </w:pPr>
            <w:r>
              <w:rPr>
                <w:rFonts w:ascii="Arial" w:cs="Arial" w:eastAsia="Arial" w:hAnsi="Arial"/>
                <w:sz w:val="13"/>
                <w:szCs w:val="13"/>
                <w:color w:val="auto"/>
              </w:rPr>
              <w:t>(City)</w:t>
            </w:r>
          </w:p>
        </w:tc>
        <w:tc>
          <w:tcPr>
            <w:tcW w:w="920" w:type="dxa"/>
            <w:vAlign w:val="bottom"/>
          </w:tcPr>
          <w:p>
            <w:pPr>
              <w:ind w:left="12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3"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ind w:left="4040"/>
        <w:spacing w:after="0" w:line="227" w:lineRule="auto"/>
        <w:tabs>
          <w:tab w:leader="none" w:pos="434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9"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3"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298" w:lineRule="exact"/>
        <w:rPr>
          <w:sz w:val="24"/>
          <w:szCs w:val="24"/>
          <w:color w:val="auto"/>
        </w:rPr>
      </w:pPr>
    </w:p>
    <w:p>
      <w:pPr>
        <w:sectPr>
          <w:pgSz w:w="11900" w:h="16838" w:orient="portrait"/>
          <w:cols w:equalWidth="0" w:num="2">
            <w:col w:w="3760" w:space="140"/>
            <w:col w:w="718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2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00" w:type="dxa"/>
            <w:vAlign w:val="bottom"/>
            <w:gridSpan w:val="2"/>
          </w:tcPr>
          <w:p>
            <w:pPr>
              <w:ind w:left="680"/>
              <w:spacing w:after="0"/>
              <w:rPr>
                <w:sz w:val="20"/>
                <w:szCs w:val="20"/>
                <w:color w:val="auto"/>
              </w:rPr>
            </w:pPr>
            <w:r>
              <w:rPr>
                <w:rFonts w:ascii="Arial" w:cs="Arial" w:eastAsia="Arial" w:hAnsi="Arial"/>
                <w:sz w:val="12"/>
                <w:szCs w:val="12"/>
                <w:b w:val="1"/>
                <w:bCs w:val="1"/>
                <w:color w:val="auto"/>
              </w:rPr>
              <w:t>2. Transaction</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w w:val="96"/>
              </w:rPr>
              <w:t>2A. Deemed</w:t>
            </w:r>
          </w:p>
        </w:tc>
        <w:tc>
          <w:tcPr>
            <w:tcW w:w="280" w:type="dxa"/>
            <w:vAlign w:val="bottom"/>
          </w:tcPr>
          <w:p>
            <w:pPr>
              <w:spacing w:after="0"/>
              <w:rPr>
                <w:sz w:val="13"/>
                <w:szCs w:val="13"/>
                <w:color w:val="auto"/>
              </w:rPr>
            </w:pPr>
          </w:p>
        </w:tc>
        <w:tc>
          <w:tcPr>
            <w:tcW w:w="78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3"/>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ind w:left="680"/>
              <w:spacing w:after="0" w:line="127"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1020" w:type="dxa"/>
            <w:vAlign w:val="bottom"/>
            <w:gridSpan w:val="3"/>
          </w:tcPr>
          <w:p>
            <w:pPr>
              <w:ind w:left="60"/>
              <w:spacing w:after="0" w:line="127"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20" w:type="dxa"/>
            <w:vAlign w:val="bottom"/>
          </w:tcPr>
          <w:p>
            <w:pPr>
              <w:ind w:left="60"/>
              <w:spacing w:after="0" w:line="127" w:lineRule="exact"/>
              <w:rPr>
                <w:sz w:val="20"/>
                <w:szCs w:val="20"/>
                <w:color w:val="auto"/>
              </w:rPr>
            </w:pPr>
            <w:r>
              <w:rPr>
                <w:rFonts w:ascii="Arial" w:cs="Arial" w:eastAsia="Arial" w:hAnsi="Arial"/>
                <w:sz w:val="12"/>
                <w:szCs w:val="12"/>
                <w:b w:val="1"/>
                <w:bCs w:val="1"/>
                <w:color w:val="auto"/>
                <w:w w:val="94"/>
              </w:rPr>
              <w:t>Transaction</w:t>
            </w:r>
          </w:p>
        </w:tc>
        <w:tc>
          <w:tcPr>
            <w:tcW w:w="1860" w:type="dxa"/>
            <w:vAlign w:val="bottom"/>
            <w:gridSpan w:val="3"/>
          </w:tcPr>
          <w:p>
            <w:pPr>
              <w:ind w:left="100"/>
              <w:spacing w:after="0" w:line="127" w:lineRule="exact"/>
              <w:rPr>
                <w:sz w:val="20"/>
                <w:szCs w:val="20"/>
                <w:color w:val="auto"/>
              </w:rPr>
            </w:pPr>
            <w:r>
              <w:rPr>
                <w:rFonts w:ascii="Arial" w:cs="Arial" w:eastAsia="Arial" w:hAnsi="Arial"/>
                <w:sz w:val="12"/>
                <w:szCs w:val="12"/>
                <w:b w:val="1"/>
                <w:bCs w:val="1"/>
                <w:color w:val="auto"/>
                <w:w w:val="99"/>
              </w:rPr>
              <w:t>Disposed Of (D) (Instr. 3, 4 and</w:t>
            </w:r>
          </w:p>
        </w:tc>
        <w:tc>
          <w:tcPr>
            <w:tcW w:w="120" w:type="dxa"/>
            <w:vAlign w:val="bottom"/>
          </w:tcPr>
          <w:p>
            <w:pPr>
              <w:spacing w:after="0"/>
              <w:rPr>
                <w:sz w:val="11"/>
                <w:szCs w:val="11"/>
                <w:color w:val="auto"/>
              </w:rPr>
            </w:pPr>
          </w:p>
        </w:tc>
        <w:tc>
          <w:tcPr>
            <w:tcW w:w="620" w:type="dxa"/>
            <w:vAlign w:val="bottom"/>
          </w:tcPr>
          <w:p>
            <w:pPr>
              <w:ind w:left="60"/>
              <w:spacing w:after="0" w:line="127"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7"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7"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700" w:type="dxa"/>
            <w:vAlign w:val="bottom"/>
            <w:gridSpan w:val="2"/>
          </w:tcPr>
          <w:p>
            <w:pPr>
              <w:ind w:left="680"/>
              <w:spacing w:after="0" w:line="128"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if any</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5"/>
              </w:rPr>
              <w:t>Code (Instr.</w:t>
            </w:r>
          </w:p>
        </w:tc>
        <w:tc>
          <w:tcPr>
            <w:tcW w:w="70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w w:val="95"/>
              </w:rPr>
              <w:t>(Month/Day/Year)</w:t>
            </w:r>
          </w:p>
        </w:tc>
        <w:tc>
          <w:tcPr>
            <w:tcW w:w="78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8"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20"/>
              <w:spacing w:after="0" w:line="128" w:lineRule="exact"/>
              <w:rPr>
                <w:sz w:val="20"/>
                <w:szCs w:val="20"/>
                <w:color w:val="auto"/>
              </w:rPr>
            </w:pPr>
            <w:r>
              <w:rPr>
                <w:rFonts w:ascii="Arial" w:cs="Arial" w:eastAsia="Arial" w:hAnsi="Arial"/>
                <w:sz w:val="12"/>
                <w:szCs w:val="12"/>
                <w:b w:val="1"/>
                <w:bCs w:val="1"/>
                <w:color w:val="auto"/>
              </w:rPr>
              <w:t>(A) or</w:t>
            </w:r>
          </w:p>
        </w:tc>
        <w:tc>
          <w:tcPr>
            <w:tcW w:w="5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2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3"/>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Borders>
              <w:bottom w:val="single" w:sz="8" w:color="2C2C2C"/>
            </w:tcBorders>
          </w:tcPr>
          <w:p>
            <w:pPr>
              <w:spacing w:after="0"/>
              <w:rPr>
                <w:sz w:val="24"/>
                <w:szCs w:val="24"/>
                <w:color w:val="auto"/>
              </w:rPr>
            </w:pPr>
          </w:p>
        </w:tc>
        <w:tc>
          <w:tcPr>
            <w:tcW w:w="1700" w:type="dxa"/>
            <w:vAlign w:val="bottom"/>
            <w:tcBorders>
              <w:bottom w:val="single" w:sz="8" w:color="2C2C2C"/>
            </w:tcBorders>
            <w:gridSpan w:val="2"/>
          </w:tcPr>
          <w:p>
            <w:pPr>
              <w:ind w:left="780"/>
              <w:spacing w:after="0"/>
              <w:rPr>
                <w:sz w:val="20"/>
                <w:szCs w:val="20"/>
                <w:color w:val="auto"/>
              </w:rPr>
            </w:pPr>
            <w:r>
              <w:rPr>
                <w:rFonts w:ascii="Times New Roman" w:cs="Times New Roman" w:eastAsia="Times New Roman" w:hAnsi="Times New Roman"/>
                <w:sz w:val="17"/>
                <w:szCs w:val="17"/>
                <w:color w:val="0000FF"/>
              </w:rPr>
              <w:t>03/28/2022</w:t>
            </w:r>
          </w:p>
        </w:tc>
        <w:tc>
          <w:tcPr>
            <w:tcW w:w="1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5"/>
                <w:szCs w:val="25"/>
                <w:color w:val="0000FF"/>
                <w:vertAlign w:val="subscript"/>
              </w:rPr>
              <w:t>A</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w w:val="98"/>
              </w:rPr>
              <w:t>51,684</w:t>
            </w:r>
          </w:p>
        </w:tc>
        <w:tc>
          <w:tcPr>
            <w:tcW w:w="6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20" w:type="dxa"/>
            <w:vAlign w:val="bottom"/>
            <w:tcBorders>
              <w:bottom w:val="single" w:sz="8" w:color="2C2C2C"/>
            </w:tcBorders>
            <w:gridSpan w:val="3"/>
          </w:tcPr>
          <w:p>
            <w:pPr>
              <w:ind w:left="460"/>
              <w:spacing w:after="0"/>
              <w:rPr>
                <w:sz w:val="20"/>
                <w:szCs w:val="20"/>
                <w:color w:val="auto"/>
              </w:rPr>
            </w:pPr>
            <w:r>
              <w:rPr>
                <w:rFonts w:ascii="Times New Roman" w:cs="Times New Roman" w:eastAsia="Times New Roman" w:hAnsi="Times New Roman"/>
                <w:sz w:val="17"/>
                <w:szCs w:val="17"/>
                <w:color w:val="0000FF"/>
              </w:rPr>
              <w:t>93,680</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160" w:type="dxa"/>
            <w:vAlign w:val="bottom"/>
            <w:tcBorders>
              <w:top w:val="single" w:sz="8" w:color="2C2C2C"/>
            </w:tcBorders>
            <w:gridSpan w:val="13"/>
          </w:tcPr>
          <w:p>
            <w:pPr>
              <w:ind w:left="9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360" w:type="dxa"/>
            <w:vAlign w:val="bottom"/>
            <w:gridSpan w:val="10"/>
          </w:tcPr>
          <w:p>
            <w:pPr>
              <w:ind w:left="6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1480" w:type="dxa"/>
            <w:vAlign w:val="bottom"/>
            <w:tcBorders>
              <w:bottom w:val="single" w:sz="8" w:color="2C2C2C"/>
            </w:tcBorders>
            <w:gridSpan w:val="3"/>
          </w:tcPr>
          <w:p>
            <w:pPr>
              <w:spacing w:after="0"/>
              <w:rPr>
                <w:sz w:val="2"/>
                <w:szCs w:val="2"/>
                <w:color w:val="auto"/>
              </w:rPr>
            </w:pPr>
          </w:p>
        </w:tc>
        <w:tc>
          <w:tcPr>
            <w:tcW w:w="116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8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60" w:type="dxa"/>
            <w:vAlign w:val="bottom"/>
            <w:gridSpan w:val="2"/>
          </w:tcPr>
          <w:p>
            <w:pPr>
              <w:ind w:left="2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Conversion</w:t>
            </w:r>
          </w:p>
        </w:tc>
        <w:tc>
          <w:tcPr>
            <w:tcW w:w="10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5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48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rPr>
              <w:t>Expiration Date</w:t>
            </w:r>
          </w:p>
        </w:tc>
        <w:tc>
          <w:tcPr>
            <w:tcW w:w="11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6"/>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line="128"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or Exercise</w:t>
            </w:r>
          </w:p>
        </w:tc>
        <w:tc>
          <w:tcPr>
            <w:tcW w:w="10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9"/>
              </w:rPr>
              <w:t>(Month/Day/Year)</w:t>
            </w:r>
          </w:p>
        </w:tc>
        <w:tc>
          <w:tcPr>
            <w:tcW w:w="10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Code (Instr.</w:t>
            </w:r>
          </w:p>
        </w:tc>
        <w:tc>
          <w:tcPr>
            <w:tcW w:w="84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2"/>
              </w:rPr>
              <w:t>Underlying</w:t>
            </w:r>
          </w:p>
        </w:tc>
        <w:tc>
          <w:tcPr>
            <w:tcW w:w="540" w:type="dxa"/>
            <w:vAlign w:val="bottom"/>
          </w:tcPr>
          <w:p>
            <w:pPr>
              <w:spacing w:after="0"/>
              <w:rPr>
                <w:sz w:val="11"/>
                <w:szCs w:val="11"/>
                <w:color w:val="auto"/>
              </w:rPr>
            </w:pPr>
          </w:p>
        </w:tc>
        <w:tc>
          <w:tcPr>
            <w:tcW w:w="7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4"/>
              </w:rPr>
              <w:t>Securities</w:t>
            </w:r>
          </w:p>
        </w:tc>
        <w:tc>
          <w:tcPr>
            <w:tcW w:w="28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9"/>
              </w:rPr>
              <w:t>(Month/Day/Year)</w:t>
            </w: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4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5"/>
              </w:rPr>
              <w:t>or Indirect</w:t>
            </w:r>
          </w:p>
        </w:tc>
        <w:tc>
          <w:tcPr>
            <w:tcW w:w="820" w:type="dxa"/>
            <w:vAlign w:val="bottom"/>
            <w:tcBorders>
              <w:right w:val="single" w:sz="8" w:color="2C2C2C"/>
            </w:tcBorders>
            <w:gridSpan w:val="3"/>
          </w:tcPr>
          <w:p>
            <w:pPr>
              <w:ind w:left="14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6"/>
              </w:rPr>
              <w:t>Following</w:t>
            </w:r>
          </w:p>
        </w:tc>
        <w:tc>
          <w:tcPr>
            <w:tcW w:w="28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0"/>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9"/>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4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5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Performance</w:t>
            </w:r>
          </w:p>
        </w:tc>
        <w:tc>
          <w:tcPr>
            <w:tcW w:w="78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1060" w:type="dxa"/>
            <w:vAlign w:val="bottom"/>
          </w:tcPr>
          <w:p>
            <w:pPr>
              <w:ind w:left="240"/>
              <w:spacing w:after="0"/>
              <w:rPr>
                <w:sz w:val="20"/>
                <w:szCs w:val="20"/>
                <w:color w:val="auto"/>
              </w:rPr>
            </w:pPr>
            <w:r>
              <w:rPr>
                <w:rFonts w:ascii="Times New Roman" w:cs="Times New Roman" w:eastAsia="Times New Roman" w:hAnsi="Times New Roman"/>
                <w:sz w:val="13"/>
                <w:szCs w:val="13"/>
                <w:color w:val="0000FF"/>
              </w:rPr>
              <w:t>03/28/2022</w:t>
            </w:r>
          </w:p>
        </w:tc>
        <w:tc>
          <w:tcPr>
            <w:tcW w:w="1080" w:type="dxa"/>
            <w:vAlign w:val="bottom"/>
          </w:tcPr>
          <w:p>
            <w:pPr>
              <w:spacing w:after="0"/>
              <w:rPr>
                <w:sz w:val="20"/>
                <w:szCs w:val="20"/>
                <w:color w:val="auto"/>
              </w:rPr>
            </w:pPr>
          </w:p>
        </w:tc>
        <w:tc>
          <w:tcPr>
            <w:tcW w:w="6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180" w:type="dxa"/>
            <w:vAlign w:val="bottom"/>
          </w:tcPr>
          <w:p>
            <w:pPr>
              <w:spacing w:after="0"/>
              <w:rPr>
                <w:sz w:val="20"/>
                <w:szCs w:val="20"/>
                <w:color w:val="auto"/>
              </w:rPr>
            </w:pPr>
          </w:p>
        </w:tc>
        <w:tc>
          <w:tcPr>
            <w:tcW w:w="56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48,484</w:t>
            </w:r>
          </w:p>
        </w:tc>
        <w:tc>
          <w:tcPr>
            <w:tcW w:w="280" w:type="dxa"/>
            <w:vAlign w:val="bottom"/>
          </w:tcPr>
          <w:p>
            <w:pPr>
              <w:spacing w:after="0"/>
              <w:rPr>
                <w:sz w:val="20"/>
                <w:szCs w:val="20"/>
                <w:color w:val="auto"/>
              </w:rPr>
            </w:pPr>
          </w:p>
        </w:tc>
        <w:tc>
          <w:tcPr>
            <w:tcW w:w="78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700" w:type="dxa"/>
            <w:vAlign w:val="bottom"/>
          </w:tcPr>
          <w:p>
            <w:pPr>
              <w:ind w:left="240"/>
              <w:spacing w:after="0"/>
              <w:rPr>
                <w:sz w:val="20"/>
                <w:szCs w:val="20"/>
                <w:color w:val="auto"/>
              </w:rPr>
            </w:pPr>
            <w:r>
              <w:rPr>
                <w:rFonts w:ascii="Times New Roman" w:cs="Times New Roman" w:eastAsia="Times New Roman" w:hAnsi="Times New Roman"/>
                <w:sz w:val="11"/>
                <w:szCs w:val="11"/>
                <w:color w:val="008000"/>
              </w:rPr>
              <w:t>(3)</w:t>
            </w:r>
          </w:p>
        </w:tc>
        <w:tc>
          <w:tcPr>
            <w:tcW w:w="62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48,484</w:t>
            </w:r>
          </w:p>
        </w:tc>
        <w:tc>
          <w:tcPr>
            <w:tcW w:w="740" w:type="dxa"/>
            <w:vAlign w:val="bottom"/>
            <w:gridSpan w:val="2"/>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240"/>
              <w:spacing w:after="0"/>
              <w:rPr>
                <w:sz w:val="20"/>
                <w:szCs w:val="20"/>
                <w:color w:val="auto"/>
              </w:rPr>
            </w:pPr>
            <w:r>
              <w:rPr>
                <w:rFonts w:ascii="Times New Roman" w:cs="Times New Roman" w:eastAsia="Times New Roman" w:hAnsi="Times New Roman"/>
                <w:sz w:val="13"/>
                <w:szCs w:val="13"/>
                <w:color w:val="0000FF"/>
                <w:w w:val="89"/>
              </w:rPr>
              <w:t>48,484</w:t>
            </w:r>
          </w:p>
        </w:tc>
        <w:tc>
          <w:tcPr>
            <w:tcW w:w="280" w:type="dxa"/>
            <w:vAlign w:val="bottom"/>
          </w:tcPr>
          <w:p>
            <w:pPr>
              <w:spacing w:after="0"/>
              <w:rPr>
                <w:sz w:val="20"/>
                <w:szCs w:val="20"/>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159"/>
        </w:trPr>
        <w:tc>
          <w:tcPr>
            <w:tcW w:w="2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3"/>
                <w:szCs w:val="13"/>
                <w:color w:val="0000FF"/>
              </w:rPr>
              <w:t>Rights</w:t>
            </w:r>
          </w:p>
        </w:tc>
        <w:tc>
          <w:tcPr>
            <w:tcW w:w="78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tcPr>
          <w:p>
            <w:pPr>
              <w:spacing w:after="0"/>
              <w:rPr>
                <w:sz w:val="13"/>
                <w:szCs w:val="13"/>
                <w:color w:val="auto"/>
              </w:rPr>
            </w:pPr>
          </w:p>
        </w:tc>
        <w:tc>
          <w:tcPr>
            <w:tcW w:w="108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18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-1904365</wp:posOffset>
            </wp:positionV>
            <wp:extent cx="29210" cy="19100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191008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4"/>
          <w:szCs w:val="24"/>
          <w:color w:val="auto"/>
        </w:rPr>
      </w:pPr>
    </w:p>
    <w:p>
      <w:pPr>
        <w:ind w:left="160" w:hanging="119"/>
        <w:spacing w:after="0"/>
        <w:tabs>
          <w:tab w:leader="none" w:pos="16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are restricted stock and vest in three equal annual installments beginning on March 28, 2023.</w:t>
      </w:r>
    </w:p>
    <w:p>
      <w:pPr>
        <w:spacing w:after="0" w:line="42"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performance right represents a contingent right to receive one share of common stock of NN, Inc. (the "Issuer").</w:t>
      </w:r>
    </w:p>
    <w:p>
      <w:pPr>
        <w:spacing w:after="0" w:line="42" w:lineRule="exact"/>
        <w:rPr>
          <w:rFonts w:ascii="Times New Roman" w:cs="Times New Roman" w:eastAsia="Times New Roman" w:hAnsi="Times New Roman"/>
          <w:sz w:val="13"/>
          <w:szCs w:val="13"/>
          <w:color w:val="008000"/>
        </w:rPr>
      </w:pPr>
    </w:p>
    <w:p>
      <w:pPr>
        <w:ind w:left="40" w:right="160" w:firstLine="1"/>
        <w:spacing w:after="0" w:line="239" w:lineRule="auto"/>
        <w:tabs>
          <w:tab w:leader="none" w:pos="168"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performance rights will vest pursuant to the terms and subject to the conditions set forth in the Issuer's 2019 Omnibus Incentive Plan and the applicable Performance Share Unit Award Agreement based on the relative total shareholder return ("TSR") of the Issuer, as compared to the TSR of a custom S&amp;P "MicroCap" Capital Goods Index over the period beginning on January 1, 2022 and ending December 31, 2024. The performance rights granted represent the right to receive the target shares, and actual performance rights earned may be between 25% and 150% of the target shares.</w:t>
      </w:r>
    </w:p>
    <w:p>
      <w:pPr>
        <w:spacing w:after="0" w:line="2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4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Executive Vice President, Mobile Solutions and Power Solutions</w:t>
      </w:r>
    </w:p>
    <w:p>
      <w:pPr>
        <w:ind w:left="6600"/>
        <w:spacing w:after="0" w:line="183" w:lineRule="auto"/>
        <w:rPr>
          <w:sz w:val="20"/>
          <w:szCs w:val="20"/>
          <w:color w:val="auto"/>
        </w:rPr>
      </w:pPr>
      <w:r>
        <w:rPr>
          <w:rFonts w:ascii="Times New Roman" w:cs="Times New Roman" w:eastAsia="Times New Roman" w:hAnsi="Times New Roman"/>
          <w:sz w:val="17"/>
          <w:szCs w:val="17"/>
          <w:color w:val="0000FF"/>
        </w:rPr>
        <w:t xml:space="preserve">/s/ Matthew S. Heiter by Power </w:t>
      </w:r>
      <w:r>
        <w:rPr>
          <w:rFonts w:ascii="Times New Roman" w:cs="Times New Roman" w:eastAsia="Times New Roman" w:hAnsi="Times New Roman"/>
          <w:sz w:val="33"/>
          <w:szCs w:val="33"/>
          <w:color w:val="0000FF"/>
          <w:vertAlign w:val="subscript"/>
        </w:rPr>
        <w:t>03/30/2022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-26035</wp:posOffset>
            </wp:positionV>
            <wp:extent cx="133159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159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of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-21590</wp:posOffset>
            </wp:positionV>
            <wp:extent cx="4895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89585" cy="8255"/>
                    </a:xfrm>
                    <a:prstGeom prst="rect">
                      <a:avLst/>
                    </a:prstGeom>
                    <a:noFill/>
                  </pic:spPr>
                </pic:pic>
              </a:graphicData>
            </a:graphic>
          </wp:anchor>
        </w:drawing>
        <w:drawing>
          <wp:anchor simplePos="0" relativeHeight="251657728" behindDoc="1" locked="0" layoutInCell="0" allowOverlap="1">
            <wp:simplePos x="0" y="0"/>
            <wp:positionH relativeFrom="column">
              <wp:posOffset>5581650</wp:posOffset>
            </wp:positionH>
            <wp:positionV relativeFrom="paragraph">
              <wp:posOffset>-86360</wp:posOffset>
            </wp:positionV>
            <wp:extent cx="4813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1330" cy="8255"/>
                    </a:xfrm>
                    <a:prstGeom prst="rect">
                      <a:avLst/>
                    </a:prstGeom>
                    <a:noFill/>
                  </pic:spPr>
                </pic:pic>
              </a:graphicData>
            </a:graphic>
          </wp:anchor>
        </w:drawing>
      </w:r>
    </w:p>
    <w:p>
      <w:pPr>
        <w:spacing w:after="0" w:line="22"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660" w:firstLine="1"/>
        <w:spacing w:after="0" w:line="333" w:lineRule="auto"/>
        <w:tabs>
          <w:tab w:leader="none" w:pos="175"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upperLetter"/>
      <w:start w:val="40"/>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789436" TargetMode="External"/><Relationship Id="rId13" Type="http://schemas.openxmlformats.org/officeDocument/2006/relationships/hyperlink" Target="http://www.sec.gov/cgi-bin/browse-edgar?action=getcompany&amp;CIK=000091854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2022-03-30T16:49:30Z</dcterms:created>
  <dcterms:modified xsi:type="dcterms:W3CDTF">2022-03-30T16:49:30Z</dcterms:modified>
</cp:coreProperties>
</file>