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65"/>
        <w:spacing w:after="0"/>
        <w:rPr>
          <w:sz w:val="20"/>
          <w:szCs w:val="20"/>
          <w:color w:val="auto"/>
        </w:rPr>
      </w:pPr>
      <w:r>
        <w:rPr>
          <w:rFonts w:ascii="Courier New" w:cs="Courier New" w:eastAsia="Courier New" w:hAnsi="Courier New"/>
          <w:sz w:val="16"/>
          <w:szCs w:val="16"/>
          <w:color w:val="auto"/>
        </w:rPr>
        <w:t>SCHEDULE 14A</w:t>
      </w:r>
    </w:p>
    <w:p>
      <w:pPr>
        <w:ind w:left="1965"/>
        <w:spacing w:after="0" w:line="237" w:lineRule="auto"/>
        <w:rPr>
          <w:sz w:val="20"/>
          <w:szCs w:val="20"/>
          <w:color w:val="auto"/>
        </w:rPr>
      </w:pPr>
      <w:r>
        <w:rPr>
          <w:rFonts w:ascii="Courier New" w:cs="Courier New" w:eastAsia="Courier New" w:hAnsi="Courier New"/>
          <w:sz w:val="16"/>
          <w:szCs w:val="16"/>
          <w:color w:val="auto"/>
        </w:rPr>
        <w:t>INFORMATION REQUIRED IN PROXY STATEMENT</w:t>
      </w:r>
    </w:p>
    <w:p>
      <w:pPr>
        <w:ind w:left="2605"/>
        <w:spacing w:after="0" w:line="237" w:lineRule="auto"/>
        <w:rPr>
          <w:sz w:val="20"/>
          <w:szCs w:val="20"/>
          <w:color w:val="auto"/>
        </w:rPr>
      </w:pPr>
      <w:r>
        <w:rPr>
          <w:rFonts w:ascii="Courier New" w:cs="Courier New" w:eastAsia="Courier New" w:hAnsi="Courier New"/>
          <w:sz w:val="16"/>
          <w:szCs w:val="16"/>
          <w:color w:val="auto"/>
        </w:rPr>
        <w:t>SCHEDULE 14A INFORMATION</w:t>
      </w:r>
    </w:p>
    <w:p>
      <w:pPr>
        <w:spacing w:after="0" w:line="177" w:lineRule="exact"/>
        <w:rPr>
          <w:sz w:val="24"/>
          <w:szCs w:val="24"/>
          <w:color w:val="auto"/>
        </w:rPr>
      </w:pPr>
    </w:p>
    <w:p>
      <w:pPr>
        <w:jc w:val="center"/>
        <w:ind w:right="2615"/>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jc w:val="center"/>
        <w:ind w:right="2615"/>
        <w:spacing w:after="0" w:line="237" w:lineRule="auto"/>
        <w:rPr>
          <w:sz w:val="20"/>
          <w:szCs w:val="20"/>
          <w:color w:val="auto"/>
        </w:rPr>
      </w:pPr>
      <w:r>
        <w:rPr>
          <w:rFonts w:ascii="Courier New" w:cs="Courier New" w:eastAsia="Courier New" w:hAnsi="Courier New"/>
          <w:sz w:val="16"/>
          <w:szCs w:val="16"/>
          <w:color w:val="auto"/>
        </w:rPr>
        <w:t>Exchange Act of 1934 (Amendment No. )</w:t>
      </w:r>
    </w:p>
    <w:p>
      <w:pPr>
        <w:spacing w:after="0" w:line="177" w:lineRule="exact"/>
        <w:rPr>
          <w:sz w:val="24"/>
          <w:szCs w:val="24"/>
          <w:color w:val="auto"/>
        </w:rPr>
      </w:pPr>
    </w:p>
    <w:p>
      <w:pPr>
        <w:ind w:left="5"/>
        <w:spacing w:after="0"/>
        <w:tabs>
          <w:tab w:leader="none" w:pos="2304" w:val="left"/>
        </w:tabs>
        <w:rPr>
          <w:sz w:val="20"/>
          <w:szCs w:val="20"/>
          <w:color w:val="auto"/>
        </w:rPr>
      </w:pPr>
      <w:r>
        <w:rPr>
          <w:rFonts w:ascii="Courier New" w:cs="Courier New" w:eastAsia="Courier New" w:hAnsi="Courier New"/>
          <w:sz w:val="16"/>
          <w:szCs w:val="16"/>
          <w:color w:val="auto"/>
        </w:rPr>
        <w:t>Filed by the Registrant</w:t>
      </w:r>
      <w:r>
        <w:rPr>
          <w:sz w:val="20"/>
          <w:szCs w:val="20"/>
          <w:color w:val="auto"/>
        </w:rPr>
        <w:tab/>
      </w:r>
      <w:r>
        <w:rPr>
          <w:rFonts w:ascii="Courier New" w:cs="Courier New" w:eastAsia="Courier New" w:hAnsi="Courier New"/>
          <w:sz w:val="14"/>
          <w:szCs w:val="14"/>
          <w:color w:val="auto"/>
        </w:rPr>
        <w:t>[X]</w:t>
      </w:r>
    </w:p>
    <w:p>
      <w:pPr>
        <w:ind w:left="5"/>
        <w:spacing w:after="0"/>
        <w:tabs>
          <w:tab w:leader="none" w:pos="4084" w:val="left"/>
          <w:tab w:leader="none" w:pos="4364" w:val="left"/>
        </w:tabs>
        <w:rPr>
          <w:sz w:val="20"/>
          <w:szCs w:val="20"/>
          <w:color w:val="auto"/>
        </w:rPr>
      </w:pPr>
      <w:r>
        <w:rPr>
          <w:rFonts w:ascii="Courier New" w:cs="Courier New" w:eastAsia="Courier New" w:hAnsi="Courier New"/>
          <w:sz w:val="16"/>
          <w:szCs w:val="16"/>
          <w:color w:val="auto"/>
        </w:rPr>
        <w:t>Filed by a Party other than the Registrant</w:t>
        <w:tab/>
        <w:t>[</w:t>
      </w:r>
      <w:r>
        <w:rPr>
          <w:sz w:val="20"/>
          <w:szCs w:val="20"/>
          <w:color w:val="auto"/>
        </w:rPr>
        <w:tab/>
      </w:r>
      <w:r>
        <w:rPr>
          <w:rFonts w:ascii="Courier New" w:cs="Courier New" w:eastAsia="Courier New" w:hAnsi="Courier New"/>
          <w:sz w:val="13"/>
          <w:szCs w:val="13"/>
          <w:color w:val="auto"/>
        </w:rPr>
        <w:t>]</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Check the appropriate box:</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[X] Preliminary Proxy Statement</w:t>
      </w:r>
    </w:p>
    <w:p>
      <w:pPr>
        <w:spacing w:after="0" w:line="4" w:lineRule="exact"/>
        <w:rPr>
          <w:sz w:val="24"/>
          <w:szCs w:val="24"/>
          <w:color w:val="auto"/>
        </w:rPr>
      </w:pPr>
    </w:p>
    <w:p>
      <w:pPr>
        <w:ind w:left="365" w:right="2779" w:hanging="372"/>
        <w:spacing w:after="0"/>
        <w:rPr>
          <w:sz w:val="20"/>
          <w:szCs w:val="20"/>
          <w:color w:val="auto"/>
        </w:rPr>
      </w:pPr>
      <w:r>
        <w:rPr>
          <w:rFonts w:ascii="Courier New" w:cs="Courier New" w:eastAsia="Courier New" w:hAnsi="Courier New"/>
          <w:sz w:val="16"/>
          <w:szCs w:val="16"/>
          <w:color w:val="auto"/>
        </w:rPr>
        <w:t>[ ] Confidential,</w:t>
      </w:r>
      <w:r>
        <w:rPr>
          <w:sz w:val="20"/>
          <w:szCs w:val="20"/>
          <w:color w:val="auto"/>
        </w:rPr>
        <w:t xml:space="preserve"> </w:t>
      </w:r>
      <w:r>
        <w:rPr>
          <w:rFonts w:ascii="Courier New" w:cs="Courier New" w:eastAsia="Courier New" w:hAnsi="Courier New"/>
          <w:sz w:val="16"/>
          <w:szCs w:val="16"/>
          <w:color w:val="auto"/>
        </w:rPr>
        <w:t>for Use of the Commission Only (as permitted by Rule 14a-6(e)(2))</w:t>
      </w:r>
    </w:p>
    <w:p>
      <w:pPr>
        <w:spacing w:after="0" w:line="171"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 ] Definitive Proxy Statement</w:t>
      </w:r>
    </w:p>
    <w:p>
      <w:pPr>
        <w:ind w:left="5"/>
        <w:spacing w:after="0"/>
        <w:tabs>
          <w:tab w:leader="none" w:pos="1464" w:val="left"/>
        </w:tabs>
        <w:rPr>
          <w:sz w:val="20"/>
          <w:szCs w:val="20"/>
          <w:color w:val="auto"/>
        </w:rPr>
      </w:pPr>
      <w:r>
        <w:rPr>
          <w:rFonts w:ascii="Courier New" w:cs="Courier New" w:eastAsia="Courier New" w:hAnsi="Courier New"/>
          <w:sz w:val="16"/>
          <w:szCs w:val="16"/>
          <w:color w:val="auto"/>
        </w:rPr>
        <w:t>[ ] Definitive</w:t>
      </w:r>
      <w:r>
        <w:rPr>
          <w:sz w:val="20"/>
          <w:szCs w:val="20"/>
          <w:color w:val="auto"/>
        </w:rPr>
        <w:tab/>
      </w:r>
      <w:r>
        <w:rPr>
          <w:rFonts w:ascii="Courier New" w:cs="Courier New" w:eastAsia="Courier New" w:hAnsi="Courier New"/>
          <w:sz w:val="14"/>
          <w:szCs w:val="14"/>
          <w:color w:val="auto"/>
        </w:rPr>
        <w:t>Additional Materials</w:t>
      </w:r>
    </w:p>
    <w:p>
      <w:pPr>
        <w:ind w:left="5"/>
        <w:spacing w:after="0" w:line="237" w:lineRule="auto"/>
        <w:rPr>
          <w:sz w:val="20"/>
          <w:szCs w:val="20"/>
          <w:color w:val="auto"/>
        </w:rPr>
      </w:pPr>
      <w:r>
        <w:rPr>
          <w:rFonts w:ascii="Courier New" w:cs="Courier New" w:eastAsia="Courier New" w:hAnsi="Courier New"/>
          <w:sz w:val="16"/>
          <w:szCs w:val="16"/>
          <w:color w:val="auto"/>
        </w:rPr>
        <w:t>[ ] Soliciting Material Pursuant to Rule 14a-11(c) or Rule 14a-12</w:t>
      </w:r>
    </w:p>
    <w:p>
      <w:pPr>
        <w:spacing w:after="0" w:line="177" w:lineRule="exact"/>
        <w:rPr>
          <w:sz w:val="24"/>
          <w:szCs w:val="24"/>
          <w:color w:val="auto"/>
        </w:rPr>
      </w:pPr>
    </w:p>
    <w:p>
      <w:pPr>
        <w:jc w:val="center"/>
        <w:ind w:right="2695"/>
        <w:spacing w:after="0"/>
        <w:rPr>
          <w:sz w:val="20"/>
          <w:szCs w:val="20"/>
          <w:color w:val="auto"/>
        </w:rPr>
      </w:pPr>
      <w:r>
        <w:rPr>
          <w:rFonts w:ascii="Courier New" w:cs="Courier New" w:eastAsia="Courier New" w:hAnsi="Courier New"/>
          <w:sz w:val="16"/>
          <w:szCs w:val="16"/>
          <w:color w:val="auto"/>
        </w:rPr>
        <w:t>NN Ball &amp; Roller, Inc.</w:t>
      </w:r>
    </w:p>
    <w:p>
      <w:pPr>
        <w:jc w:val="center"/>
        <w:ind w:right="2695"/>
        <w:spacing w:after="0" w:line="237" w:lineRule="auto"/>
        <w:rPr>
          <w:sz w:val="20"/>
          <w:szCs w:val="20"/>
          <w:color w:val="auto"/>
        </w:rPr>
      </w:pPr>
      <w:r>
        <w:rPr>
          <w:rFonts w:ascii="Courier New" w:cs="Courier New" w:eastAsia="Courier New" w:hAnsi="Courier New"/>
          <w:sz w:val="16"/>
          <w:szCs w:val="16"/>
          <w:color w:val="auto"/>
        </w:rPr>
        <w:t>(Name of Registrant as Specified In Its Charter)</w:t>
      </w:r>
    </w:p>
    <w:p>
      <w:pPr>
        <w:spacing w:after="0" w:line="177" w:lineRule="exact"/>
        <w:rPr>
          <w:sz w:val="24"/>
          <w:szCs w:val="24"/>
          <w:color w:val="auto"/>
        </w:rPr>
      </w:pPr>
    </w:p>
    <w:p>
      <w:pPr>
        <w:ind w:left="465"/>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77" w:lineRule="exact"/>
        <w:rPr>
          <w:sz w:val="24"/>
          <w:szCs w:val="24"/>
          <w:color w:val="auto"/>
        </w:rPr>
      </w:pPr>
    </w:p>
    <w:p>
      <w:pPr>
        <w:ind w:left="465" w:hanging="465"/>
        <w:spacing w:after="0"/>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ind w:left="185" w:hanging="185"/>
        <w:spacing w:after="0" w:line="237" w:lineRule="auto"/>
        <w:tabs>
          <w:tab w:leader="none" w:pos="1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14a-6(i)(1) and 0-11.</w:t>
      </w:r>
    </w:p>
    <w:p>
      <w:pPr>
        <w:spacing w:after="0" w:line="176" w:lineRule="exact"/>
        <w:rPr>
          <w:rFonts w:ascii="Courier New" w:cs="Courier New" w:eastAsia="Courier New" w:hAnsi="Courier New"/>
          <w:sz w:val="16"/>
          <w:szCs w:val="16"/>
          <w:color w:val="auto"/>
        </w:rPr>
      </w:pPr>
    </w:p>
    <w:p>
      <w:pPr>
        <w:ind w:left="925" w:hanging="459"/>
        <w:spacing w:after="0"/>
        <w:tabs>
          <w:tab w:leader="none" w:pos="925"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76" w:lineRule="exact"/>
        <w:rPr>
          <w:rFonts w:ascii="Courier New" w:cs="Courier New" w:eastAsia="Courier New" w:hAnsi="Courier New"/>
          <w:sz w:val="16"/>
          <w:szCs w:val="16"/>
          <w:color w:val="auto"/>
        </w:rPr>
      </w:pPr>
    </w:p>
    <w:p>
      <w:pPr>
        <w:ind w:left="925" w:hanging="459"/>
        <w:spacing w:after="0"/>
        <w:tabs>
          <w:tab w:leader="none" w:pos="925"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2" w:lineRule="exact"/>
        <w:rPr>
          <w:rFonts w:ascii="Courier New" w:cs="Courier New" w:eastAsia="Courier New" w:hAnsi="Courier New"/>
          <w:sz w:val="16"/>
          <w:szCs w:val="16"/>
          <w:color w:val="auto"/>
        </w:rPr>
      </w:pPr>
    </w:p>
    <w:p>
      <w:pPr>
        <w:ind w:left="925" w:right="2779" w:hanging="459"/>
        <w:spacing w:after="0" w:line="235" w:lineRule="auto"/>
        <w:tabs>
          <w:tab w:leader="none" w:pos="925"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7" w:lineRule="exact"/>
        <w:rPr>
          <w:rFonts w:ascii="Courier New" w:cs="Courier New" w:eastAsia="Courier New" w:hAnsi="Courier New"/>
          <w:sz w:val="16"/>
          <w:szCs w:val="16"/>
          <w:color w:val="auto"/>
        </w:rPr>
      </w:pPr>
    </w:p>
    <w:p>
      <w:pPr>
        <w:ind w:left="925" w:hanging="459"/>
        <w:spacing w:after="0"/>
        <w:tabs>
          <w:tab w:leader="none" w:pos="925"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76" w:lineRule="exact"/>
        <w:rPr>
          <w:rFonts w:ascii="Courier New" w:cs="Courier New" w:eastAsia="Courier New" w:hAnsi="Courier New"/>
          <w:sz w:val="16"/>
          <w:szCs w:val="16"/>
          <w:color w:val="auto"/>
        </w:rPr>
      </w:pPr>
    </w:p>
    <w:p>
      <w:pPr>
        <w:ind w:left="925" w:hanging="459"/>
        <w:spacing w:after="0"/>
        <w:tabs>
          <w:tab w:leader="none" w:pos="925"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83" w:lineRule="exact"/>
        <w:rPr>
          <w:sz w:val="24"/>
          <w:szCs w:val="24"/>
          <w:color w:val="auto"/>
        </w:rPr>
      </w:pPr>
    </w:p>
    <w:p>
      <w:pPr>
        <w:ind w:left="465" w:right="2699" w:hanging="465"/>
        <w:spacing w:after="0" w:line="235" w:lineRule="auto"/>
        <w:tabs>
          <w:tab w:leader="none" w:pos="1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9" w:lineRule="exact"/>
        <w:rPr>
          <w:rFonts w:ascii="Courier New" w:cs="Courier New" w:eastAsia="Courier New" w:hAnsi="Courier New"/>
          <w:sz w:val="16"/>
          <w:szCs w:val="16"/>
          <w:color w:val="auto"/>
        </w:rPr>
      </w:pPr>
    </w:p>
    <w:p>
      <w:pPr>
        <w:ind w:left="1205" w:hanging="366"/>
        <w:spacing w:after="0"/>
        <w:tabs>
          <w:tab w:leader="none" w:pos="120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ind w:left="1205" w:hanging="366"/>
        <w:spacing w:after="0" w:line="237" w:lineRule="auto"/>
        <w:tabs>
          <w:tab w:leader="none" w:pos="120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ind w:left="1205" w:hanging="366"/>
        <w:spacing w:after="0" w:line="237" w:lineRule="auto"/>
        <w:tabs>
          <w:tab w:leader="none" w:pos="120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ind w:left="1205" w:hanging="366"/>
        <w:spacing w:after="0" w:line="237" w:lineRule="auto"/>
        <w:tabs>
          <w:tab w:leader="none" w:pos="120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645"/>
        <w:spacing w:after="0"/>
        <w:rPr>
          <w:sz w:val="20"/>
          <w:szCs w:val="20"/>
          <w:color w:val="auto"/>
        </w:rPr>
      </w:pPr>
      <w:r>
        <w:rPr>
          <w:rFonts w:ascii="Courier New" w:cs="Courier New" w:eastAsia="Courier New" w:hAnsi="Courier New"/>
          <w:sz w:val="16"/>
          <w:szCs w:val="16"/>
          <w:color w:val="auto"/>
        </w:rPr>
        <w:t>PRELIMINARY COPY SUBJECT TO COMPLETION, DATED APRIL 10, 2000</w:t>
      </w:r>
    </w:p>
    <w:p>
      <w:pPr>
        <w:spacing w:after="0" w:line="183" w:lineRule="exact"/>
        <w:rPr>
          <w:sz w:val="24"/>
          <w:szCs w:val="24"/>
          <w:color w:val="auto"/>
        </w:rPr>
      </w:pPr>
    </w:p>
    <w:p>
      <w:pPr>
        <w:ind w:left="2885" w:right="5299" w:hanging="91"/>
        <w:spacing w:after="0" w:line="270" w:lineRule="auto"/>
        <w:tabs>
          <w:tab w:leader="none" w:pos="307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BALL &amp; ROLLER, INC. 800 TENNESSEE ROAD</w:t>
      </w:r>
    </w:p>
    <w:p>
      <w:pPr>
        <w:ind w:left="3065"/>
        <w:spacing w:after="0" w:line="237"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ERWIN, TN 37650</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April 10, 2000</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Dear Stockholder:</w:t>
      </w:r>
    </w:p>
    <w:p>
      <w:pPr>
        <w:spacing w:after="0" w:line="183" w:lineRule="exact"/>
        <w:rPr>
          <w:sz w:val="24"/>
          <w:szCs w:val="24"/>
          <w:color w:val="auto"/>
        </w:rPr>
      </w:pPr>
    </w:p>
    <w:p>
      <w:pPr>
        <w:ind w:left="5" w:right="2699"/>
        <w:spacing w:after="0" w:line="235" w:lineRule="auto"/>
        <w:rPr>
          <w:sz w:val="20"/>
          <w:szCs w:val="20"/>
          <w:color w:val="auto"/>
        </w:rPr>
      </w:pPr>
      <w:r>
        <w:rPr>
          <w:rFonts w:ascii="Courier New" w:cs="Courier New" w:eastAsia="Courier New" w:hAnsi="Courier New"/>
          <w:sz w:val="16"/>
          <w:szCs w:val="16"/>
          <w:color w:val="auto"/>
        </w:rPr>
        <w:t>You are cordially invited to attend the 2000 Annual Meeting of NN Ball &amp; Roller, Inc., which will be held on May 11, 2000 at 10:00 a.m., local time, at the Renaissance Charlotte Suites Hotel, 2800 Coliseum Centre Drive, Charlotte, North Carolina, 28217.</w:t>
      </w:r>
    </w:p>
    <w:p>
      <w:pPr>
        <w:spacing w:after="0" w:line="185" w:lineRule="exact"/>
        <w:rPr>
          <w:sz w:val="24"/>
          <w:szCs w:val="24"/>
          <w:color w:val="auto"/>
        </w:rPr>
      </w:pPr>
    </w:p>
    <w:p>
      <w:pPr>
        <w:ind w:left="5" w:right="2699"/>
        <w:spacing w:after="0" w:line="236" w:lineRule="auto"/>
        <w:rPr>
          <w:sz w:val="20"/>
          <w:szCs w:val="20"/>
          <w:color w:val="auto"/>
        </w:rPr>
      </w:pPr>
      <w:r>
        <w:rPr>
          <w:rFonts w:ascii="Courier New" w:cs="Courier New" w:eastAsia="Courier New" w:hAnsi="Courier New"/>
          <w:sz w:val="16"/>
          <w:szCs w:val="16"/>
          <w:color w:val="auto"/>
        </w:rPr>
        <w:t>The business to be conducted at the Annual Meeting is described in the attached Notice of Meeting and Proxy Statement. You are urged to read the Proxy Statement carefully before completing the enclosed proxy card. The Annual Meeting will include a report on the affairs of the Company presented by management and an opportunity for questions and comments by stockholders.</w:t>
      </w:r>
    </w:p>
    <w:p>
      <w:pPr>
        <w:spacing w:after="0" w:line="183" w:lineRule="exact"/>
        <w:rPr>
          <w:sz w:val="24"/>
          <w:szCs w:val="24"/>
          <w:color w:val="auto"/>
        </w:rPr>
      </w:pPr>
    </w:p>
    <w:p>
      <w:pPr>
        <w:ind w:left="5" w:right="2699"/>
        <w:spacing w:after="0" w:line="279" w:lineRule="auto"/>
        <w:rPr>
          <w:sz w:val="20"/>
          <w:szCs w:val="20"/>
          <w:color w:val="auto"/>
        </w:rPr>
      </w:pPr>
      <w:r>
        <w:rPr>
          <w:rFonts w:ascii="Courier New" w:cs="Courier New" w:eastAsia="Courier New" w:hAnsi="Courier New"/>
          <w:sz w:val="14"/>
          <w:szCs w:val="14"/>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w:t>
      </w:r>
    </w:p>
    <w:p>
      <w:pPr>
        <w:spacing w:after="0" w:line="152"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Sincerely,</w:t>
      </w:r>
    </w:p>
    <w:p>
      <w:pPr>
        <w:spacing w:after="0" w:line="356"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/s/ Richard D. Ennen</w:t>
      </w:r>
    </w:p>
    <w:p>
      <w:pPr>
        <w:ind w:left="5"/>
        <w:spacing w:after="0" w:line="237" w:lineRule="auto"/>
        <w:rPr>
          <w:sz w:val="20"/>
          <w:szCs w:val="20"/>
          <w:color w:val="auto"/>
        </w:rPr>
      </w:pPr>
      <w:r>
        <w:rPr>
          <w:rFonts w:ascii="Courier New" w:cs="Courier New" w:eastAsia="Courier New" w:hAnsi="Courier New"/>
          <w:sz w:val="16"/>
          <w:szCs w:val="16"/>
          <w:color w:val="auto"/>
        </w:rPr>
        <w:t>Richard D. Ennen</w:t>
      </w:r>
    </w:p>
    <w:p>
      <w:pPr>
        <w:ind w:left="5"/>
        <w:spacing w:after="0" w:line="237" w:lineRule="auto"/>
        <w:rPr>
          <w:sz w:val="20"/>
          <w:szCs w:val="20"/>
          <w:color w:val="auto"/>
        </w:rPr>
      </w:pPr>
      <w:r>
        <w:rPr>
          <w:rFonts w:ascii="Courier New" w:cs="Courier New" w:eastAsia="Courier New" w:hAnsi="Courier New"/>
          <w:sz w:val="16"/>
          <w:szCs w:val="16"/>
          <w:color w:val="auto"/>
        </w:rPr>
        <w:t>Chairman</w:t>
      </w:r>
    </w:p>
    <w:p>
      <w:pPr>
        <w:sectPr>
          <w:pgSz w:w="11900" w:h="16838" w:orient="portrait"/>
          <w:cols w:equalWidth="0" w:num="1">
            <w:col w:w="10144"/>
          </w:cols>
          <w:pgMar w:left="315" w:top="410" w:right="1440" w:bottom="128" w:gutter="0" w:footer="0" w:header="0"/>
        </w:sectPr>
      </w:pPr>
    </w:p>
    <w:bookmarkStart w:id="1" w:name="page2"/>
    <w:bookmarkEnd w:id="1"/>
    <w:p>
      <w:pPr>
        <w:ind w:left="2880" w:right="5299" w:hanging="91"/>
        <w:spacing w:after="0" w:line="270" w:lineRule="auto"/>
        <w:tabs>
          <w:tab w:leader="none" w:pos="306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BALL &amp; ROLLER, INC. 800 TENNESSEE ROAD</w:t>
      </w:r>
    </w:p>
    <w:p>
      <w:pPr>
        <w:ind w:left="3060"/>
        <w:spacing w:after="0" w:line="237"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ERWIN, TN 37650</w:t>
      </w:r>
    </w:p>
    <w:p>
      <w:pPr>
        <w:spacing w:after="0" w:line="356"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183" w:lineRule="exact"/>
        <w:rPr>
          <w:sz w:val="20"/>
          <w:szCs w:val="20"/>
          <w:color w:val="auto"/>
        </w:rPr>
      </w:pPr>
    </w:p>
    <w:p>
      <w:pPr>
        <w:ind w:right="3059"/>
        <w:spacing w:after="0" w:line="279" w:lineRule="auto"/>
        <w:rPr>
          <w:sz w:val="20"/>
          <w:szCs w:val="20"/>
          <w:color w:val="auto"/>
        </w:rPr>
      </w:pPr>
      <w:r>
        <w:rPr>
          <w:rFonts w:ascii="Courier New" w:cs="Courier New" w:eastAsia="Courier New" w:hAnsi="Courier New"/>
          <w:sz w:val="14"/>
          <w:szCs w:val="14"/>
          <w:color w:val="auto"/>
        </w:rPr>
        <w:t>Notice is hereby given that the Annual Meeting of Stockholders of NN Ball &amp; Roller, Inc., a Delaware corporation, will be held on May 11, 2000, at 10:00 a.m., local time, at the Renaissance Charlotte Suites Hotel, 2800 Coliseum Centre Drive, Charlotte, North Carolina, 28217, for the following purposes:</w:t>
      </w:r>
    </w:p>
    <w:p>
      <w:pPr>
        <w:spacing w:after="0" w:line="158" w:lineRule="exact"/>
        <w:rPr>
          <w:sz w:val="20"/>
          <w:szCs w:val="20"/>
          <w:color w:val="auto"/>
        </w:rPr>
      </w:pPr>
    </w:p>
    <w:p>
      <w:pPr>
        <w:ind w:left="920" w:right="2979" w:hanging="459"/>
        <w:spacing w:after="0" w:line="234" w:lineRule="auto"/>
        <w:tabs>
          <w:tab w:leader="none" w:pos="9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two Class III directors, each to serve for a term of three years;</w:t>
      </w:r>
    </w:p>
    <w:p>
      <w:pPr>
        <w:spacing w:after="0" w:line="183" w:lineRule="exact"/>
        <w:rPr>
          <w:rFonts w:ascii="Courier New" w:cs="Courier New" w:eastAsia="Courier New" w:hAnsi="Courier New"/>
          <w:sz w:val="16"/>
          <w:szCs w:val="16"/>
          <w:color w:val="auto"/>
        </w:rPr>
      </w:pPr>
    </w:p>
    <w:p>
      <w:pPr>
        <w:ind w:left="920" w:right="2879" w:hanging="459"/>
        <w:spacing w:after="0" w:line="234" w:lineRule="auto"/>
        <w:tabs>
          <w:tab w:leader="none" w:pos="9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proposal that the stockholders approve an amendment to the Company's Certificate of Incorporation.</w:t>
      </w:r>
    </w:p>
    <w:p>
      <w:pPr>
        <w:spacing w:after="0" w:line="183" w:lineRule="exact"/>
        <w:rPr>
          <w:rFonts w:ascii="Courier New" w:cs="Courier New" w:eastAsia="Courier New" w:hAnsi="Courier New"/>
          <w:sz w:val="16"/>
          <w:szCs w:val="16"/>
          <w:color w:val="auto"/>
        </w:rPr>
      </w:pPr>
    </w:p>
    <w:p>
      <w:pPr>
        <w:jc w:val="both"/>
        <w:ind w:left="920" w:right="2879" w:hanging="459"/>
        <w:spacing w:after="0" w:line="283" w:lineRule="auto"/>
        <w:tabs>
          <w:tab w:leader="none" w:pos="9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a proposal that the stockholders ratify the selection of PricewaterhouseCoopers LLP as the Company's independent auditor for the fiscal year ending December 31, 2000; and</w:t>
      </w:r>
    </w:p>
    <w:p>
      <w:pPr>
        <w:spacing w:after="0" w:line="155" w:lineRule="exact"/>
        <w:rPr>
          <w:rFonts w:ascii="Courier New" w:cs="Courier New" w:eastAsia="Courier New" w:hAnsi="Courier New"/>
          <w:sz w:val="14"/>
          <w:szCs w:val="14"/>
          <w:color w:val="auto"/>
        </w:rPr>
      </w:pPr>
    </w:p>
    <w:p>
      <w:pPr>
        <w:ind w:left="920" w:right="3439" w:hanging="459"/>
        <w:spacing w:after="0" w:line="234" w:lineRule="auto"/>
        <w:tabs>
          <w:tab w:leader="none" w:pos="9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conduct such other business as properly may come before the meeting.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RECOMMENDS A VOTE FOR THESE PROPOSALS.</w:t>
      </w:r>
    </w:p>
    <w:p>
      <w:pPr>
        <w:spacing w:after="0" w:line="183" w:lineRule="exact"/>
        <w:rPr>
          <w:sz w:val="20"/>
          <w:szCs w:val="20"/>
          <w:color w:val="auto"/>
        </w:rPr>
      </w:pPr>
    </w:p>
    <w:p>
      <w:pPr>
        <w:ind w:right="3539"/>
        <w:spacing w:after="0" w:line="234" w:lineRule="auto"/>
        <w:rPr>
          <w:sz w:val="20"/>
          <w:szCs w:val="20"/>
          <w:color w:val="auto"/>
        </w:rPr>
      </w:pPr>
      <w:r>
        <w:rPr>
          <w:rFonts w:ascii="Courier New" w:cs="Courier New" w:eastAsia="Courier New" w:hAnsi="Courier New"/>
          <w:sz w:val="16"/>
          <w:szCs w:val="16"/>
          <w:color w:val="auto"/>
        </w:rPr>
        <w:t>Details regarding these matters are contained in the accompanying Proxy Statement.</w:t>
      </w:r>
    </w:p>
    <w:p>
      <w:pPr>
        <w:spacing w:after="0" w:line="184"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Holders of record of the Common Stock at the close of business on March 20, 2000, are entitled to notice of and to vote at the Annual Meeting.</w:t>
      </w:r>
    </w:p>
    <w:p>
      <w:pPr>
        <w:spacing w:after="0" w:line="184" w:lineRule="exact"/>
        <w:rPr>
          <w:sz w:val="20"/>
          <w:szCs w:val="20"/>
          <w:color w:val="auto"/>
        </w:rPr>
      </w:pPr>
    </w:p>
    <w:p>
      <w:pPr>
        <w:jc w:val="both"/>
        <w:ind w:right="2699"/>
        <w:spacing w:after="0" w:line="235" w:lineRule="auto"/>
        <w:rPr>
          <w:sz w:val="20"/>
          <w:szCs w:val="20"/>
          <w:color w:val="auto"/>
        </w:rPr>
      </w:pPr>
      <w:r>
        <w:rPr>
          <w:rFonts w:ascii="Courier New" w:cs="Courier New" w:eastAsia="Courier New" w:hAnsi="Courier New"/>
          <w:sz w:val="16"/>
          <w:szCs w:val="16"/>
          <w:color w:val="auto"/>
        </w:rPr>
        <w:t>Please mark, date and sign the enclosed proxy card and return it in the envelope provided. You may revoke your proxy at any time before the votes are cast at the Annual Meeting.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William C. Kelly, Jr.</w:t>
      </w:r>
    </w:p>
    <w:p>
      <w:pPr>
        <w:spacing w:after="0" w:line="237" w:lineRule="auto"/>
        <w:rPr>
          <w:sz w:val="20"/>
          <w:szCs w:val="20"/>
          <w:color w:val="auto"/>
        </w:rPr>
      </w:pPr>
      <w:r>
        <w:rPr>
          <w:rFonts w:ascii="Courier New" w:cs="Courier New" w:eastAsia="Courier New" w:hAnsi="Courier New"/>
          <w:sz w:val="16"/>
          <w:szCs w:val="16"/>
          <w:color w:val="auto"/>
        </w:rPr>
        <w:t>William C. Kelly, Jr.</w:t>
      </w:r>
    </w:p>
    <w:p>
      <w:pPr>
        <w:spacing w:after="0" w:line="237" w:lineRule="auto"/>
        <w:rPr>
          <w:sz w:val="20"/>
          <w:szCs w:val="20"/>
          <w:color w:val="auto"/>
        </w:rPr>
      </w:pPr>
      <w:r>
        <w:rPr>
          <w:rFonts w:ascii="Courier New" w:cs="Courier New" w:eastAsia="Courier New" w:hAnsi="Courier New"/>
          <w:sz w:val="16"/>
          <w:szCs w:val="16"/>
          <w:color w:val="auto"/>
        </w:rPr>
        <w:t>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Erwin, Tennessee</w:t>
      </w:r>
    </w:p>
    <w:p>
      <w:pPr>
        <w:spacing w:after="0" w:line="237" w:lineRule="auto"/>
        <w:rPr>
          <w:sz w:val="20"/>
          <w:szCs w:val="20"/>
          <w:color w:val="auto"/>
        </w:rPr>
      </w:pPr>
      <w:r>
        <w:rPr>
          <w:rFonts w:ascii="Courier New" w:cs="Courier New" w:eastAsia="Courier New" w:hAnsi="Courier New"/>
          <w:sz w:val="16"/>
          <w:szCs w:val="16"/>
          <w:color w:val="auto"/>
        </w:rPr>
        <w:t>April 10, 2000</w:t>
      </w:r>
    </w:p>
    <w:p>
      <w:pPr>
        <w:sectPr>
          <w:pgSz w:w="11900" w:h="16838" w:orient="portrait"/>
          <w:cols w:equalWidth="0" w:num="1">
            <w:col w:w="10139"/>
          </w:cols>
          <w:pgMar w:left="320" w:top="476" w:right="1440" w:bottom="1440" w:gutter="0" w:footer="0" w:header="0"/>
        </w:sectPr>
      </w:pPr>
    </w:p>
    <w:bookmarkStart w:id="2" w:name="page3"/>
    <w:bookmarkEnd w:id="2"/>
    <w:p>
      <w:pPr>
        <w:ind w:left="2700"/>
        <w:spacing w:after="0"/>
        <w:rPr>
          <w:sz w:val="20"/>
          <w:szCs w:val="20"/>
          <w:color w:val="auto"/>
        </w:rPr>
      </w:pPr>
      <w:r>
        <w:rPr>
          <w:rFonts w:ascii="Courier New" w:cs="Courier New" w:eastAsia="Courier New" w:hAnsi="Courier New"/>
          <w:sz w:val="16"/>
          <w:szCs w:val="16"/>
          <w:color w:val="auto"/>
        </w:rPr>
        <w:t>NN BALL &amp; ROLLER, INC.</w:t>
      </w:r>
    </w:p>
    <w:p>
      <w:pPr>
        <w:spacing w:after="0" w:line="17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PROXY STATEMENT</w:t>
      </w:r>
    </w:p>
    <w:p>
      <w:pPr>
        <w:spacing w:after="0" w:line="17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FOR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2000 ANNUAL MEETING OF STOCKHOLDERS</w:t>
      </w:r>
    </w:p>
    <w:p>
      <w:pPr>
        <w:spacing w:after="0" w:line="362" w:lineRule="exact"/>
        <w:rPr>
          <w:sz w:val="20"/>
          <w:szCs w:val="20"/>
          <w:color w:val="auto"/>
        </w:rPr>
      </w:pPr>
    </w:p>
    <w:p>
      <w:pPr>
        <w:ind w:right="2699" w:firstLine="559"/>
        <w:spacing w:after="0" w:line="236" w:lineRule="auto"/>
        <w:rPr>
          <w:sz w:val="20"/>
          <w:szCs w:val="20"/>
          <w:color w:val="auto"/>
        </w:rPr>
      </w:pPr>
      <w:r>
        <w:rPr>
          <w:rFonts w:ascii="Courier New" w:cs="Courier New" w:eastAsia="Courier New" w:hAnsi="Courier New"/>
          <w:sz w:val="16"/>
          <w:szCs w:val="16"/>
          <w:color w:val="auto"/>
        </w:rPr>
        <w:t>Proxies are being solicited by the Board of Directors of NN Ball &amp; Roller, Inc. (the "Company"), in connection with the annual meeting of stockholders to be held on May 11, 2000 at the RENAISSANCE CHARLOTTE SUITES HOTEL, 2800 COLISEUM CENTRE DRIVE, CHARLOTTE, NORTH CAROLINA, 28217 (the "Annual Meeting"), for the purpose of considering and acting upon the matters set forth in the foregoing Notice of Annual Meeting of Stockholders (the "Notice"). Stockholders of record of the Company's common stock, par value $.01 per share ("Common Stock"), as of the close of business on March 20, 2000, will be entitled to vote at the meeting. On March 20, 2000 (the "Record Date"), 15,244,308 shares of Common Stock were issued and outstanding.</w:t>
      </w:r>
    </w:p>
    <w:p>
      <w:pPr>
        <w:spacing w:after="0" w:line="187" w:lineRule="exact"/>
        <w:rPr>
          <w:sz w:val="20"/>
          <w:szCs w:val="20"/>
          <w:color w:val="auto"/>
        </w:rPr>
      </w:pPr>
    </w:p>
    <w:p>
      <w:pPr>
        <w:ind w:right="2699" w:firstLine="559"/>
        <w:spacing w:after="0" w:line="236" w:lineRule="auto"/>
        <w:rPr>
          <w:sz w:val="20"/>
          <w:szCs w:val="20"/>
          <w:color w:val="auto"/>
        </w:rPr>
      </w:pPr>
      <w:r>
        <w:rPr>
          <w:rFonts w:ascii="Courier New" w:cs="Courier New" w:eastAsia="Courier New" w:hAnsi="Courier New"/>
          <w:sz w:val="16"/>
          <w:szCs w:val="16"/>
          <w:color w:val="auto"/>
        </w:rPr>
        <w:t>The entire cost of the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185" w:lineRule="exact"/>
        <w:rPr>
          <w:sz w:val="20"/>
          <w:szCs w:val="20"/>
          <w:color w:val="auto"/>
        </w:rPr>
      </w:pPr>
    </w:p>
    <w:p>
      <w:pPr>
        <w:ind w:right="2699" w:firstLine="559"/>
        <w:spacing w:after="0" w:line="235" w:lineRule="auto"/>
        <w:rPr>
          <w:sz w:val="20"/>
          <w:szCs w:val="20"/>
          <w:color w:val="auto"/>
        </w:rPr>
      </w:pPr>
      <w:r>
        <w:rPr>
          <w:rFonts w:ascii="Courier New" w:cs="Courier New" w:eastAsia="Courier New" w:hAnsi="Courier New"/>
          <w:sz w:val="16"/>
          <w:szCs w:val="16"/>
          <w:color w:val="auto"/>
        </w:rPr>
        <w:t>The mailing address of the Company's executive office is 800 Tennessee Road, Erwin, Tennessee 37650. This Proxy Statement and the form of proxy will be mailed to stockholders on or about April 6, 2000.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QUORUM; PROXIES</w:t>
      </w:r>
    </w:p>
    <w:p>
      <w:pPr>
        <w:spacing w:after="0" w:line="183" w:lineRule="exact"/>
        <w:rPr>
          <w:sz w:val="20"/>
          <w:szCs w:val="20"/>
          <w:color w:val="auto"/>
        </w:rPr>
      </w:pPr>
    </w:p>
    <w:p>
      <w:pPr>
        <w:ind w:right="2699" w:firstLine="559"/>
        <w:spacing w:after="0" w:line="236" w:lineRule="auto"/>
        <w:rPr>
          <w:sz w:val="20"/>
          <w:szCs w:val="20"/>
          <w:color w:val="auto"/>
        </w:rPr>
      </w:pPr>
      <w:r>
        <w:rPr>
          <w:rFonts w:ascii="Courier New" w:cs="Courier New" w:eastAsia="Courier New" w:hAnsi="Courier New"/>
          <w:sz w:val="16"/>
          <w:szCs w:val="16"/>
          <w:color w:val="auto"/>
        </w:rPr>
        <w:t>Each share of Common Stock outstanding on the Record Date is entitled to one vote on each matter submitted to a vote of stockholders at the Annual Meeting. A quorum for the conduct of business is established when the holders of at least a majority of the outstanding shares of Common Stock entitled to vote in the election of directors are present at the meeting or are represented by proxy. Representatives of the Company will serve as inspectors of election for the Annual Meeting.</w:t>
      </w:r>
    </w:p>
    <w:p>
      <w:pPr>
        <w:spacing w:after="0" w:line="185" w:lineRule="exact"/>
        <w:rPr>
          <w:sz w:val="20"/>
          <w:szCs w:val="20"/>
          <w:color w:val="auto"/>
        </w:rPr>
      </w:pPr>
    </w:p>
    <w:p>
      <w:pPr>
        <w:ind w:right="2699" w:firstLine="559"/>
        <w:spacing w:after="0" w:line="236" w:lineRule="auto"/>
        <w:rPr>
          <w:sz w:val="20"/>
          <w:szCs w:val="20"/>
          <w:color w:val="auto"/>
        </w:rPr>
      </w:pPr>
      <w:r>
        <w:rPr>
          <w:rFonts w:ascii="Courier New" w:cs="Courier New" w:eastAsia="Courier New" w:hAnsi="Courier New"/>
          <w:sz w:val="16"/>
          <w:szCs w:val="16"/>
          <w:color w:val="auto"/>
        </w:rPr>
        <w:t>Shares represented by a properly executed proxy will be voted at the Annual Meeting in the manner specified. In the absence of specific instructions, shares represented by a properly executed proxy will be voted for approval of an amendment to the Company's Certificate of Incorporation, for each of the nominees for election to the Board of Directors named herein and for the proposal to ratify the selection of PricewaterhouseCoopers LLP to serve as the Company's independent auditor for 2000.</w:t>
      </w:r>
    </w:p>
    <w:p>
      <w:pPr>
        <w:spacing w:after="0" w:line="185" w:lineRule="exact"/>
        <w:rPr>
          <w:sz w:val="20"/>
          <w:szCs w:val="20"/>
          <w:color w:val="auto"/>
        </w:rPr>
      </w:pPr>
    </w:p>
    <w:p>
      <w:pPr>
        <w:ind w:right="2779" w:firstLine="559"/>
        <w:spacing w:after="0" w:line="276" w:lineRule="auto"/>
        <w:rPr>
          <w:sz w:val="20"/>
          <w:szCs w:val="20"/>
          <w:color w:val="auto"/>
        </w:rPr>
      </w:pPr>
      <w:r>
        <w:rPr>
          <w:rFonts w:ascii="Courier New" w:cs="Courier New" w:eastAsia="Courier New" w:hAnsi="Courier New"/>
          <w:sz w:val="14"/>
          <w:szCs w:val="14"/>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159" w:lineRule="exact"/>
        <w:rPr>
          <w:sz w:val="20"/>
          <w:szCs w:val="20"/>
          <w:color w:val="auto"/>
        </w:rPr>
      </w:pPr>
    </w:p>
    <w:p>
      <w:pPr>
        <w:ind w:right="2879" w:firstLine="559"/>
        <w:spacing w:after="0" w:line="235" w:lineRule="auto"/>
        <w:rPr>
          <w:sz w:val="20"/>
          <w:szCs w:val="20"/>
          <w:color w:val="auto"/>
        </w:rPr>
      </w:pPr>
      <w:r>
        <w:rPr>
          <w:rFonts w:ascii="Courier New" w:cs="Courier New" w:eastAsia="Courier New" w:hAnsi="Courier New"/>
          <w:sz w:val="16"/>
          <w:szCs w:val="16"/>
          <w:color w:val="auto"/>
        </w:rPr>
        <w:t>A proxy may be revoked at any time before it is exercised by delivery to the Secretary of the Company of a written revocation or a subsequently dated proxy and will be deemed revoked if the stockholder votes in person at the Annual Meeting.</w:t>
      </w:r>
    </w:p>
    <w:p>
      <w:pPr>
        <w:sectPr>
          <w:pgSz w:w="11900" w:h="16838" w:orient="portrait"/>
          <w:cols w:equalWidth="0" w:num="1">
            <w:col w:w="10139"/>
          </w:cols>
          <w:pgMar w:left="320" w:top="470" w:right="1440" w:bottom="1440" w:gutter="0" w:footer="0" w:header="0"/>
        </w:sectPr>
      </w:pPr>
    </w:p>
    <w:bookmarkStart w:id="3" w:name="page4"/>
    <w:bookmarkEnd w:id="3"/>
    <w:p>
      <w:pPr>
        <w:ind w:left="5"/>
        <w:spacing w:after="0"/>
        <w:rPr>
          <w:sz w:val="20"/>
          <w:szCs w:val="20"/>
          <w:color w:val="auto"/>
        </w:rPr>
      </w:pPr>
      <w:r>
        <w:rPr>
          <w:rFonts w:ascii="Courier New" w:cs="Courier New" w:eastAsia="Courier New" w:hAnsi="Courier New"/>
          <w:sz w:val="16"/>
          <w:szCs w:val="16"/>
          <w:color w:val="auto"/>
        </w:rPr>
        <w:t>VOTING RIGHTS AND OUTSTANDING SHARES</w:t>
      </w:r>
    </w:p>
    <w:p>
      <w:pPr>
        <w:spacing w:after="0" w:line="183" w:lineRule="exact"/>
        <w:rPr>
          <w:sz w:val="20"/>
          <w:szCs w:val="20"/>
          <w:color w:val="auto"/>
        </w:rPr>
      </w:pPr>
    </w:p>
    <w:p>
      <w:pPr>
        <w:ind w:left="5" w:right="2699" w:firstLine="466"/>
        <w:spacing w:after="0" w:line="236" w:lineRule="auto"/>
        <w:rPr>
          <w:sz w:val="20"/>
          <w:szCs w:val="20"/>
          <w:color w:val="auto"/>
        </w:rPr>
      </w:pPr>
      <w:r>
        <w:rPr>
          <w:rFonts w:ascii="Courier New" w:cs="Courier New" w:eastAsia="Courier New" w:hAnsi="Courier New"/>
          <w:sz w:val="16"/>
          <w:szCs w:val="16"/>
          <w:color w:val="auto"/>
        </w:rPr>
        <w:t>Approval of Proposals II and III requires the affirmative vote of a majority of the shares of Common Stock represented in person or by proxy at the meeting. Broker non-votes (i.e., shares present by proxy but for which no voting authority has been given by the beneficial holder) will affect the vote on the proposals in that they will be treated as a "no" vote and abstentions (shares not voted by a stockholder present at the Annual Meeting) will be treated as "no" votes. Because directors are elected by a plurality of the votes cast, abstentions and broker non-votes will not effect the outcome of the election of directors.</w:t>
      </w:r>
    </w:p>
    <w:p>
      <w:pPr>
        <w:spacing w:after="0" w:line="181" w:lineRule="exact"/>
        <w:rPr>
          <w:sz w:val="20"/>
          <w:szCs w:val="20"/>
          <w:color w:val="auto"/>
        </w:rPr>
      </w:pPr>
    </w:p>
    <w:p>
      <w:pPr>
        <w:ind w:left="2045"/>
        <w:spacing w:after="0"/>
        <w:rPr>
          <w:sz w:val="20"/>
          <w:szCs w:val="20"/>
          <w:color w:val="auto"/>
        </w:rPr>
      </w:pPr>
      <w:r>
        <w:rPr>
          <w:rFonts w:ascii="Courier New" w:cs="Courier New" w:eastAsia="Courier New" w:hAnsi="Courier New"/>
          <w:sz w:val="16"/>
          <w:szCs w:val="16"/>
          <w:color w:val="auto"/>
        </w:rPr>
        <w:t>BENEFICIAL OWNERSHIP OF COMMON STOCK</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SECURITY OWNERSHIP OF MANAGEMENT</w:t>
      </w:r>
    </w:p>
    <w:p>
      <w:pPr>
        <w:spacing w:after="0" w:line="183" w:lineRule="exact"/>
        <w:rPr>
          <w:sz w:val="20"/>
          <w:szCs w:val="20"/>
          <w:color w:val="auto"/>
        </w:rPr>
      </w:pPr>
    </w:p>
    <w:p>
      <w:pPr>
        <w:ind w:left="5" w:right="2699" w:firstLine="559"/>
        <w:spacing w:after="0" w:line="235" w:lineRule="auto"/>
        <w:rPr>
          <w:sz w:val="20"/>
          <w:szCs w:val="20"/>
          <w:color w:val="auto"/>
        </w:rPr>
      </w:pPr>
      <w:r>
        <w:rPr>
          <w:rFonts w:ascii="Courier New" w:cs="Courier New" w:eastAsia="Courier New" w:hAnsi="Courier New"/>
          <w:sz w:val="16"/>
          <w:szCs w:val="16"/>
          <w:color w:val="auto"/>
        </w:rPr>
        <w:t>The following table shows, as of March 20, 2000, the beneficial ownership of Common Stock by each director, each executive officer named in the Summary Compensation Table, and all directors and executive officers as a group, in each case as reported to the Company by such persons.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3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NAME AND ADDRESS OF</w:t>
            </w:r>
          </w:p>
        </w:tc>
        <w:tc>
          <w:tcPr>
            <w:tcW w:w="100" w:type="dxa"/>
            <w:vAlign w:val="bottom"/>
          </w:tcPr>
          <w:p>
            <w:pPr>
              <w:spacing w:after="0"/>
              <w:rPr>
                <w:sz w:val="15"/>
                <w:szCs w:val="15"/>
                <w:color w:val="auto"/>
              </w:rPr>
            </w:pPr>
          </w:p>
        </w:tc>
        <w:tc>
          <w:tcPr>
            <w:tcW w:w="19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w w:val="96"/>
              </w:rPr>
              <w:t>NUMBER OF SHARES</w:t>
            </w:r>
          </w:p>
        </w:tc>
        <w:tc>
          <w:tcPr>
            <w:tcW w:w="20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PERCENTAGE</w:t>
            </w:r>
          </w:p>
        </w:tc>
      </w:tr>
      <w:tr>
        <w:trPr>
          <w:trHeight w:val="179"/>
        </w:trPr>
        <w:tc>
          <w:tcPr>
            <w:tcW w:w="3340" w:type="dxa"/>
            <w:vAlign w:val="bottom"/>
            <w:gridSpan w:val="2"/>
          </w:tcPr>
          <w:p>
            <w:pPr>
              <w:ind w:left="1020"/>
              <w:spacing w:after="0" w:line="179" w:lineRule="exact"/>
              <w:rPr>
                <w:sz w:val="20"/>
                <w:szCs w:val="20"/>
                <w:color w:val="auto"/>
              </w:rPr>
            </w:pPr>
            <w:r>
              <w:rPr>
                <w:rFonts w:ascii="Courier New" w:cs="Courier New" w:eastAsia="Courier New" w:hAnsi="Courier New"/>
                <w:sz w:val="16"/>
                <w:szCs w:val="16"/>
                <w:color w:val="auto"/>
              </w:rPr>
              <w:t>BENEFICIAL OWNER(1)</w:t>
            </w:r>
          </w:p>
        </w:tc>
        <w:tc>
          <w:tcPr>
            <w:tcW w:w="20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BENEFICIALLY OWNED</w:t>
            </w:r>
          </w:p>
        </w:tc>
        <w:tc>
          <w:tcPr>
            <w:tcW w:w="2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BENEFICIALLY OWNED(2)</w:t>
            </w:r>
          </w:p>
        </w:tc>
      </w:tr>
      <w:tr>
        <w:trPr>
          <w:trHeight w:val="179"/>
        </w:trPr>
        <w:tc>
          <w:tcPr>
            <w:tcW w:w="3340" w:type="dxa"/>
            <w:vAlign w:val="bottom"/>
            <w:gridSpan w:val="2"/>
          </w:tcPr>
          <w:p>
            <w:pPr>
              <w:ind w:left="1020"/>
              <w:spacing w:after="0" w:line="179" w:lineRule="exact"/>
              <w:rPr>
                <w:sz w:val="20"/>
                <w:szCs w:val="20"/>
                <w:color w:val="auto"/>
              </w:rPr>
            </w:pPr>
            <w:r>
              <w:rPr>
                <w:rFonts w:ascii="Courier New" w:cs="Courier New" w:eastAsia="Courier New" w:hAnsi="Courier New"/>
                <w:sz w:val="16"/>
                <w:szCs w:val="16"/>
                <w:color w:val="auto"/>
              </w:rPr>
              <w:t>----------------</w:t>
            </w:r>
          </w:p>
        </w:tc>
        <w:tc>
          <w:tcPr>
            <w:tcW w:w="20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716"/>
        </w:trPr>
        <w:tc>
          <w:tcPr>
            <w:tcW w:w="2420" w:type="dxa"/>
            <w:vAlign w:val="bottom"/>
          </w:tcPr>
          <w:p>
            <w:pPr>
              <w:spacing w:after="0"/>
              <w:rPr>
                <w:sz w:val="20"/>
                <w:szCs w:val="20"/>
                <w:color w:val="auto"/>
              </w:rPr>
            </w:pPr>
            <w:r>
              <w:rPr>
                <w:rFonts w:ascii="Courier New" w:cs="Courier New" w:eastAsia="Courier New" w:hAnsi="Courier New"/>
                <w:sz w:val="16"/>
                <w:szCs w:val="16"/>
                <w:color w:val="auto"/>
                <w:w w:val="96"/>
              </w:rPr>
              <w:t>Richard D. Ennen . . . . .</w:t>
            </w:r>
          </w:p>
        </w:tc>
        <w:tc>
          <w:tcPr>
            <w:tcW w:w="9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2,843,420</w:t>
            </w:r>
          </w:p>
        </w:tc>
        <w:tc>
          <w:tcPr>
            <w:tcW w:w="600" w:type="dxa"/>
            <w:vAlign w:val="bottom"/>
          </w:tcPr>
          <w:p>
            <w:pPr>
              <w:spacing w:after="0"/>
              <w:rPr>
                <w:sz w:val="24"/>
                <w:szCs w:val="24"/>
                <w:color w:val="auto"/>
              </w:rPr>
            </w:pPr>
          </w:p>
        </w:tc>
        <w:tc>
          <w:tcPr>
            <w:tcW w:w="2040" w:type="dxa"/>
            <w:vAlign w:val="bottom"/>
          </w:tcPr>
          <w:p>
            <w:pPr>
              <w:jc w:val="right"/>
              <w:ind w:right="842"/>
              <w:spacing w:after="0"/>
              <w:rPr>
                <w:sz w:val="20"/>
                <w:szCs w:val="20"/>
                <w:color w:val="auto"/>
              </w:rPr>
            </w:pPr>
            <w:r>
              <w:rPr>
                <w:rFonts w:ascii="Courier New" w:cs="Courier New" w:eastAsia="Courier New" w:hAnsi="Courier New"/>
                <w:sz w:val="16"/>
                <w:szCs w:val="16"/>
                <w:color w:val="auto"/>
              </w:rPr>
              <w:t>18.6%</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Michael D. Huff . . . . .</w:t>
            </w:r>
          </w:p>
        </w:tc>
        <w:tc>
          <w:tcPr>
            <w:tcW w:w="92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line="179" w:lineRule="exact"/>
              <w:rPr>
                <w:sz w:val="20"/>
                <w:szCs w:val="20"/>
                <w:color w:val="auto"/>
              </w:rPr>
            </w:pPr>
            <w:r>
              <w:rPr>
                <w:rFonts w:ascii="Courier New" w:cs="Courier New" w:eastAsia="Courier New" w:hAnsi="Courier New"/>
                <w:sz w:val="16"/>
                <w:szCs w:val="16"/>
                <w:color w:val="auto"/>
                <w:w w:val="82"/>
              </w:rPr>
              <w:t>.</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645,217</w:t>
            </w:r>
          </w:p>
        </w:tc>
        <w:tc>
          <w:tcPr>
            <w:tcW w:w="6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w:t>
            </w:r>
          </w:p>
        </w:tc>
        <w:tc>
          <w:tcPr>
            <w:tcW w:w="204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Roderick R. Baty . . .. .</w:t>
            </w:r>
          </w:p>
        </w:tc>
        <w:tc>
          <w:tcPr>
            <w:tcW w:w="92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line="179" w:lineRule="exact"/>
              <w:rPr>
                <w:sz w:val="20"/>
                <w:szCs w:val="20"/>
                <w:color w:val="auto"/>
              </w:rPr>
            </w:pPr>
            <w:r>
              <w:rPr>
                <w:rFonts w:ascii="Courier New" w:cs="Courier New" w:eastAsia="Courier New" w:hAnsi="Courier New"/>
                <w:sz w:val="16"/>
                <w:szCs w:val="16"/>
                <w:color w:val="auto"/>
                <w:w w:val="82"/>
              </w:rPr>
              <w:t>.</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2,395</w:t>
            </w:r>
          </w:p>
        </w:tc>
        <w:tc>
          <w:tcPr>
            <w:tcW w:w="600" w:type="dxa"/>
            <w:vAlign w:val="bottom"/>
          </w:tcPr>
          <w:p>
            <w:pPr>
              <w:spacing w:after="0"/>
              <w:rPr>
                <w:sz w:val="15"/>
                <w:szCs w:val="15"/>
                <w:color w:val="auto"/>
              </w:rPr>
            </w:pPr>
          </w:p>
        </w:tc>
        <w:tc>
          <w:tcPr>
            <w:tcW w:w="204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Frank T. Gentry . . . . .</w:t>
            </w:r>
          </w:p>
        </w:tc>
        <w:tc>
          <w:tcPr>
            <w:tcW w:w="92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line="179" w:lineRule="exact"/>
              <w:rPr>
                <w:sz w:val="20"/>
                <w:szCs w:val="20"/>
                <w:color w:val="auto"/>
              </w:rPr>
            </w:pPr>
            <w:r>
              <w:rPr>
                <w:rFonts w:ascii="Courier New" w:cs="Courier New" w:eastAsia="Courier New" w:hAnsi="Courier New"/>
                <w:sz w:val="16"/>
                <w:szCs w:val="16"/>
                <w:color w:val="auto"/>
                <w:w w:val="82"/>
              </w:rPr>
              <w:t>.</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31,561</w:t>
            </w:r>
          </w:p>
        </w:tc>
        <w:tc>
          <w:tcPr>
            <w:tcW w:w="600" w:type="dxa"/>
            <w:vAlign w:val="bottom"/>
          </w:tcPr>
          <w:p>
            <w:pPr>
              <w:spacing w:after="0"/>
              <w:rPr>
                <w:sz w:val="15"/>
                <w:szCs w:val="15"/>
                <w:color w:val="auto"/>
              </w:rPr>
            </w:pPr>
          </w:p>
        </w:tc>
        <w:tc>
          <w:tcPr>
            <w:tcW w:w="204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James L. Earsley . . . .</w:t>
            </w:r>
          </w:p>
        </w:tc>
        <w:tc>
          <w:tcPr>
            <w:tcW w:w="10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221,428 (4)</w:t>
            </w:r>
          </w:p>
        </w:tc>
        <w:tc>
          <w:tcPr>
            <w:tcW w:w="204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Michael E. Werner . . . .</w:t>
            </w:r>
          </w:p>
        </w:tc>
        <w:tc>
          <w:tcPr>
            <w:tcW w:w="92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line="179" w:lineRule="exact"/>
              <w:rPr>
                <w:sz w:val="20"/>
                <w:szCs w:val="20"/>
                <w:color w:val="auto"/>
              </w:rPr>
            </w:pPr>
            <w:r>
              <w:rPr>
                <w:rFonts w:ascii="Courier New" w:cs="Courier New" w:eastAsia="Courier New" w:hAnsi="Courier New"/>
                <w:sz w:val="16"/>
                <w:szCs w:val="16"/>
                <w:color w:val="auto"/>
                <w:w w:val="82"/>
              </w:rPr>
              <w:t>.</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11,287</w:t>
            </w:r>
          </w:p>
        </w:tc>
        <w:tc>
          <w:tcPr>
            <w:tcW w:w="6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w:t>
            </w:r>
          </w:p>
        </w:tc>
        <w:tc>
          <w:tcPr>
            <w:tcW w:w="204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G. Ronald Morris . . . . .</w:t>
            </w:r>
          </w:p>
        </w:tc>
        <w:tc>
          <w:tcPr>
            <w:tcW w:w="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11,000</w:t>
            </w:r>
          </w:p>
        </w:tc>
        <w:tc>
          <w:tcPr>
            <w:tcW w:w="6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w:t>
            </w:r>
          </w:p>
        </w:tc>
        <w:tc>
          <w:tcPr>
            <w:tcW w:w="204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Steven T. Warshaw . . . .</w:t>
            </w:r>
          </w:p>
        </w:tc>
        <w:tc>
          <w:tcPr>
            <w:tcW w:w="92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line="179" w:lineRule="exact"/>
              <w:rPr>
                <w:sz w:val="20"/>
                <w:szCs w:val="20"/>
                <w:color w:val="auto"/>
              </w:rPr>
            </w:pPr>
            <w:r>
              <w:rPr>
                <w:rFonts w:ascii="Courier New" w:cs="Courier New" w:eastAsia="Courier New" w:hAnsi="Courier New"/>
                <w:sz w:val="16"/>
                <w:szCs w:val="16"/>
                <w:color w:val="auto"/>
                <w:w w:val="82"/>
              </w:rPr>
              <w:t>.</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8,000</w:t>
            </w:r>
          </w:p>
        </w:tc>
        <w:tc>
          <w:tcPr>
            <w:tcW w:w="6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w:t>
            </w:r>
          </w:p>
        </w:tc>
        <w:tc>
          <w:tcPr>
            <w:tcW w:w="204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David L. Dyckman . . . . .</w:t>
            </w:r>
          </w:p>
        </w:tc>
        <w:tc>
          <w:tcPr>
            <w:tcW w:w="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8,100</w:t>
            </w:r>
          </w:p>
        </w:tc>
        <w:tc>
          <w:tcPr>
            <w:tcW w:w="6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w:t>
            </w:r>
          </w:p>
        </w:tc>
        <w:tc>
          <w:tcPr>
            <w:tcW w:w="204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Robert R. Sams . . .. . .</w:t>
            </w:r>
          </w:p>
        </w:tc>
        <w:tc>
          <w:tcPr>
            <w:tcW w:w="92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line="179" w:lineRule="exact"/>
              <w:rPr>
                <w:sz w:val="20"/>
                <w:szCs w:val="20"/>
                <w:color w:val="auto"/>
              </w:rPr>
            </w:pPr>
            <w:r>
              <w:rPr>
                <w:rFonts w:ascii="Courier New" w:cs="Courier New" w:eastAsia="Courier New" w:hAnsi="Courier New"/>
                <w:sz w:val="16"/>
                <w:szCs w:val="16"/>
                <w:color w:val="auto"/>
                <w:w w:val="82"/>
              </w:rPr>
              <w:t>.</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w:t>
            </w:r>
          </w:p>
        </w:tc>
        <w:tc>
          <w:tcPr>
            <w:tcW w:w="600" w:type="dxa"/>
            <w:vAlign w:val="bottom"/>
          </w:tcPr>
          <w:p>
            <w:pPr>
              <w:spacing w:after="0"/>
              <w:rPr>
                <w:sz w:val="15"/>
                <w:szCs w:val="15"/>
                <w:color w:val="auto"/>
              </w:rPr>
            </w:pPr>
          </w:p>
        </w:tc>
        <w:tc>
          <w:tcPr>
            <w:tcW w:w="204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6"/>
              </w:rPr>
              <w:t>All directors and executive officers</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as a group  . . . . . . .</w:t>
            </w:r>
          </w:p>
        </w:tc>
        <w:tc>
          <w:tcPr>
            <w:tcW w:w="92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line="179" w:lineRule="exact"/>
              <w:rPr>
                <w:sz w:val="20"/>
                <w:szCs w:val="20"/>
                <w:color w:val="auto"/>
              </w:rPr>
            </w:pPr>
            <w:r>
              <w:rPr>
                <w:rFonts w:ascii="Courier New" w:cs="Courier New" w:eastAsia="Courier New" w:hAnsi="Courier New"/>
                <w:sz w:val="16"/>
                <w:szCs w:val="16"/>
                <w:color w:val="auto"/>
                <w:w w:val="82"/>
              </w:rPr>
              <w:t>.</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3,782,458</w:t>
            </w:r>
          </w:p>
        </w:tc>
        <w:tc>
          <w:tcPr>
            <w:tcW w:w="600" w:type="dxa"/>
            <w:vAlign w:val="bottom"/>
          </w:tcPr>
          <w:p>
            <w:pPr>
              <w:spacing w:after="0"/>
              <w:rPr>
                <w:sz w:val="15"/>
                <w:szCs w:val="15"/>
                <w:color w:val="auto"/>
              </w:rPr>
            </w:pPr>
          </w:p>
        </w:tc>
        <w:tc>
          <w:tcPr>
            <w:tcW w:w="204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24.8%</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356" w:lineRule="exact"/>
        <w:rPr>
          <w:sz w:val="20"/>
          <w:szCs w:val="20"/>
          <w:color w:val="auto"/>
        </w:rPr>
      </w:pPr>
    </w:p>
    <w:p>
      <w:pPr>
        <w:ind w:left="565" w:hanging="565"/>
        <w:spacing w:after="0"/>
        <w:tabs>
          <w:tab w:leader="none" w:pos="5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ind w:left="5"/>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[FN]</w:t>
      </w:r>
    </w:p>
    <w:p>
      <w:pPr>
        <w:spacing w:after="0" w:line="4" w:lineRule="exact"/>
        <w:rPr>
          <w:sz w:val="20"/>
          <w:szCs w:val="20"/>
          <w:color w:val="auto"/>
        </w:rPr>
      </w:pPr>
    </w:p>
    <w:p>
      <w:pPr>
        <w:ind w:left="565" w:right="3059" w:hanging="565"/>
        <w:spacing w:after="0" w:line="234" w:lineRule="auto"/>
        <w:tabs>
          <w:tab w:leader="none" w:pos="5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the beneficial owner is c/o NN Ball &amp; Roller, Inc., 800 Tennessee Road, Erwin, Tennessee 37650.</w:t>
      </w:r>
    </w:p>
    <w:p>
      <w:pPr>
        <w:spacing w:after="0" w:line="356" w:lineRule="exact"/>
        <w:rPr>
          <w:rFonts w:ascii="Courier New" w:cs="Courier New" w:eastAsia="Courier New" w:hAnsi="Courier New"/>
          <w:sz w:val="16"/>
          <w:szCs w:val="16"/>
          <w:color w:val="auto"/>
        </w:rPr>
      </w:pPr>
    </w:p>
    <w:p>
      <w:pPr>
        <w:ind w:left="3625" w:hanging="179"/>
        <w:spacing w:after="0"/>
        <w:tabs>
          <w:tab w:leader="none" w:pos="3625"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2 -</w:t>
      </w:r>
    </w:p>
    <w:p>
      <w:pPr>
        <w:sectPr>
          <w:pgSz w:w="11900" w:h="16838" w:orient="portrait"/>
          <w:cols w:equalWidth="0" w:num="1">
            <w:col w:w="10144"/>
          </w:cols>
          <w:pgMar w:left="315" w:top="828" w:right="1440" w:bottom="1440" w:gutter="0" w:footer="0" w:header="0"/>
        </w:sectPr>
      </w:pPr>
    </w:p>
    <w:bookmarkStart w:id="4" w:name="page5"/>
    <w:bookmarkEnd w:id="4"/>
    <w:p>
      <w:pPr>
        <w:ind w:left="565" w:right="2699" w:hanging="565"/>
        <w:spacing w:after="0" w:line="236" w:lineRule="auto"/>
        <w:tabs>
          <w:tab w:leader="none" w:pos="5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percentage shown as beneficially owned by each person or group represents the total number of shares of Common Stock shown in the adjacent column divided by the sum of (i) the number of issued and outstanding shares of Common Stock as of March 20, 2000, and (ii) all shares of Common Stock, if any, issuable upon the exercise of stock options held by such person (but no other person) or group, as applicable, that were exercisable on March 20, 2000, or which will become exercisable within 60 days thereafter.</w:t>
      </w:r>
    </w:p>
    <w:p>
      <w:pPr>
        <w:spacing w:after="0" w:line="185" w:lineRule="exact"/>
        <w:rPr>
          <w:rFonts w:ascii="Courier New" w:cs="Courier New" w:eastAsia="Courier New" w:hAnsi="Courier New"/>
          <w:sz w:val="16"/>
          <w:szCs w:val="16"/>
          <w:color w:val="auto"/>
        </w:rPr>
      </w:pPr>
    </w:p>
    <w:p>
      <w:pPr>
        <w:jc w:val="both"/>
        <w:ind w:left="565" w:right="2779" w:hanging="565"/>
        <w:spacing w:after="0" w:line="235" w:lineRule="auto"/>
        <w:tabs>
          <w:tab w:leader="none" w:pos="5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6,000 shares of Common Stock that Mr. Huff holds as an option to purchase and 225,000 shares of Common Stock registered in the name of Mr. Huff's wife.</w:t>
      </w:r>
    </w:p>
    <w:p>
      <w:pPr>
        <w:spacing w:after="0" w:line="183" w:lineRule="exact"/>
        <w:rPr>
          <w:rFonts w:ascii="Courier New" w:cs="Courier New" w:eastAsia="Courier New" w:hAnsi="Courier New"/>
          <w:sz w:val="16"/>
          <w:szCs w:val="16"/>
          <w:color w:val="auto"/>
        </w:rPr>
      </w:pPr>
    </w:p>
    <w:p>
      <w:pPr>
        <w:ind w:left="565" w:right="3339" w:hanging="565"/>
        <w:spacing w:after="0" w:line="234" w:lineRule="auto"/>
        <w:tabs>
          <w:tab w:leader="none" w:pos="5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2,818 shares of Common Stock registered in the name of Mr. Earsley's minor son.</w:t>
      </w:r>
    </w:p>
    <w:p>
      <w:pPr>
        <w:spacing w:after="0" w:line="183" w:lineRule="exact"/>
        <w:rPr>
          <w:rFonts w:ascii="Courier New" w:cs="Courier New" w:eastAsia="Courier New" w:hAnsi="Courier New"/>
          <w:sz w:val="16"/>
          <w:szCs w:val="16"/>
          <w:color w:val="auto"/>
        </w:rPr>
      </w:pPr>
    </w:p>
    <w:p>
      <w:pPr>
        <w:ind w:left="565" w:right="2699" w:hanging="565"/>
        <w:spacing w:after="0" w:line="235" w:lineRule="auto"/>
        <w:tabs>
          <w:tab w:leader="none" w:pos="5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6,000 shares of Common Stock that Mr. Werner holds as an option to purchase and 5,287 shares of Common Stock registered in the name of Mr. Werner's wife.</w:t>
      </w:r>
    </w:p>
    <w:p>
      <w:pPr>
        <w:spacing w:after="0" w:line="183" w:lineRule="exact"/>
        <w:rPr>
          <w:rFonts w:ascii="Courier New" w:cs="Courier New" w:eastAsia="Courier New" w:hAnsi="Courier New"/>
          <w:sz w:val="16"/>
          <w:szCs w:val="16"/>
          <w:color w:val="auto"/>
        </w:rPr>
      </w:pPr>
    </w:p>
    <w:p>
      <w:pPr>
        <w:ind w:left="565" w:right="3539" w:hanging="565"/>
        <w:spacing w:after="0" w:line="234" w:lineRule="auto"/>
        <w:tabs>
          <w:tab w:leader="none" w:pos="5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6,000 shares of Common Stock that Mr. Morris holds as an option to purchase.</w:t>
      </w:r>
    </w:p>
    <w:p>
      <w:pPr>
        <w:spacing w:after="0" w:line="183" w:lineRule="exact"/>
        <w:rPr>
          <w:rFonts w:ascii="Courier New" w:cs="Courier New" w:eastAsia="Courier New" w:hAnsi="Courier New"/>
          <w:sz w:val="16"/>
          <w:szCs w:val="16"/>
          <w:color w:val="auto"/>
        </w:rPr>
      </w:pPr>
    </w:p>
    <w:p>
      <w:pPr>
        <w:ind w:left="565" w:right="3439" w:hanging="565"/>
        <w:spacing w:after="0" w:line="234" w:lineRule="auto"/>
        <w:tabs>
          <w:tab w:leader="none" w:pos="5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6,000 shares of Common Stock that Mr. Warshaw holds as an option to purchase.</w:t>
      </w:r>
    </w:p>
    <w:p>
      <w:pPr>
        <w:spacing w:after="0" w:line="183" w:lineRule="exact"/>
        <w:rPr>
          <w:rFonts w:ascii="Courier New" w:cs="Courier New" w:eastAsia="Courier New" w:hAnsi="Courier New"/>
          <w:sz w:val="16"/>
          <w:szCs w:val="16"/>
          <w:color w:val="auto"/>
        </w:rPr>
      </w:pPr>
    </w:p>
    <w:p>
      <w:pPr>
        <w:ind w:left="565" w:right="3439" w:hanging="565"/>
        <w:spacing w:after="0" w:line="234" w:lineRule="auto"/>
        <w:tabs>
          <w:tab w:leader="none" w:pos="5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8,000 shares of Common Stock that Mr. Dyckman holds as an option to purchase.</w:t>
      </w:r>
    </w:p>
    <w:p>
      <w:pPr>
        <w:spacing w:after="0" w:line="35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SECURITY OWNERSHIP OF CERTAIN BENEFICIAL OWNERS</w:t>
      </w:r>
    </w:p>
    <w:p>
      <w:pPr>
        <w:spacing w:after="0" w:line="183" w:lineRule="exact"/>
        <w:rPr>
          <w:sz w:val="20"/>
          <w:szCs w:val="20"/>
          <w:color w:val="auto"/>
        </w:rPr>
      </w:pPr>
    </w:p>
    <w:p>
      <w:pPr>
        <w:ind w:left="5" w:right="2979" w:firstLine="559"/>
        <w:spacing w:after="0" w:line="236" w:lineRule="auto"/>
        <w:rPr>
          <w:sz w:val="20"/>
          <w:szCs w:val="20"/>
          <w:color w:val="auto"/>
        </w:rPr>
      </w:pPr>
      <w:r>
        <w:rPr>
          <w:rFonts w:ascii="Courier New" w:cs="Courier New" w:eastAsia="Courier New" w:hAnsi="Courier New"/>
          <w:sz w:val="16"/>
          <w:szCs w:val="16"/>
          <w:color w:val="auto"/>
        </w:rPr>
        <w:t>The following table sets forth, as of December 31, 1999, the number of shares of the Company's Common Stock beneficially owned by the only parties known to the Company's management to own more than 5% of the Company's Common Stock (other than Richard D. Ennen, for whom information is shown on the preceding table).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44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NAME AND ADDRESS OF</w:t>
            </w:r>
          </w:p>
        </w:tc>
        <w:tc>
          <w:tcPr>
            <w:tcW w:w="23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NUMBER OF SHARES</w:t>
            </w: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PERCENTAGE</w:t>
            </w:r>
          </w:p>
        </w:tc>
      </w:tr>
      <w:tr>
        <w:trPr>
          <w:trHeight w:val="179"/>
        </w:trPr>
        <w:tc>
          <w:tcPr>
            <w:tcW w:w="3440" w:type="dxa"/>
            <w:vAlign w:val="bottom"/>
            <w:gridSpan w:val="2"/>
          </w:tcPr>
          <w:p>
            <w:pPr>
              <w:ind w:left="1020"/>
              <w:spacing w:after="0" w:line="179" w:lineRule="exact"/>
              <w:rPr>
                <w:sz w:val="20"/>
                <w:szCs w:val="20"/>
                <w:color w:val="auto"/>
              </w:rPr>
            </w:pPr>
            <w:r>
              <w:rPr>
                <w:rFonts w:ascii="Courier New" w:cs="Courier New" w:eastAsia="Courier New" w:hAnsi="Courier New"/>
                <w:sz w:val="16"/>
                <w:szCs w:val="16"/>
                <w:color w:val="auto"/>
              </w:rPr>
              <w:t>BENEFICIAL OWNER</w:t>
            </w:r>
          </w:p>
        </w:tc>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BENEFICIALLY OWNED</w:t>
            </w:r>
          </w:p>
        </w:tc>
        <w:tc>
          <w:tcPr>
            <w:tcW w:w="1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BENEFICIALLY OWNED</w:t>
            </w:r>
          </w:p>
        </w:tc>
      </w:tr>
      <w:tr>
        <w:trPr>
          <w:trHeight w:val="179"/>
        </w:trPr>
        <w:tc>
          <w:tcPr>
            <w:tcW w:w="3440" w:type="dxa"/>
            <w:vAlign w:val="bottom"/>
            <w:gridSpan w:val="2"/>
          </w:tcPr>
          <w:p>
            <w:pPr>
              <w:ind w:left="1020"/>
              <w:spacing w:after="0" w:line="179" w:lineRule="exact"/>
              <w:rPr>
                <w:sz w:val="20"/>
                <w:szCs w:val="20"/>
                <w:color w:val="auto"/>
              </w:rPr>
            </w:pPr>
            <w:r>
              <w:rPr>
                <w:rFonts w:ascii="Courier New" w:cs="Courier New" w:eastAsia="Courier New" w:hAnsi="Courier New"/>
                <w:sz w:val="16"/>
                <w:szCs w:val="16"/>
                <w:color w:val="auto"/>
              </w:rPr>
              <w:t>----------------</w:t>
            </w:r>
          </w:p>
        </w:tc>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440" w:type="dxa"/>
            <w:vAlign w:val="bottom"/>
            <w:gridSpan w:val="2"/>
          </w:tcPr>
          <w:p>
            <w:pPr>
              <w:spacing w:after="0"/>
              <w:rPr>
                <w:sz w:val="20"/>
                <w:szCs w:val="20"/>
                <w:color w:val="auto"/>
              </w:rPr>
            </w:pPr>
            <w:r>
              <w:rPr>
                <w:rFonts w:ascii="Courier New" w:cs="Courier New" w:eastAsia="Courier New" w:hAnsi="Courier New"/>
                <w:sz w:val="16"/>
                <w:szCs w:val="16"/>
                <w:color w:val="auto"/>
                <w:w w:val="91"/>
              </w:rPr>
              <w:t>Deprince, Race &amp; Zollo, Inc............</w:t>
            </w:r>
          </w:p>
        </w:tc>
        <w:tc>
          <w:tcPr>
            <w:tcW w:w="2320" w:type="dxa"/>
            <w:vAlign w:val="bottom"/>
          </w:tcPr>
          <w:p>
            <w:pPr>
              <w:jc w:val="right"/>
              <w:ind w:right="842"/>
              <w:spacing w:after="0"/>
              <w:rPr>
                <w:sz w:val="20"/>
                <w:szCs w:val="20"/>
                <w:color w:val="auto"/>
              </w:rPr>
            </w:pPr>
            <w:r>
              <w:rPr>
                <w:rFonts w:ascii="Courier New" w:cs="Courier New" w:eastAsia="Courier New" w:hAnsi="Courier New"/>
                <w:sz w:val="16"/>
                <w:szCs w:val="16"/>
                <w:color w:val="auto"/>
              </w:rPr>
              <w:t>2,028,250</w:t>
            </w: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13.3%</w:t>
            </w:r>
          </w:p>
        </w:tc>
      </w:tr>
      <w:tr>
        <w:trPr>
          <w:trHeight w:val="179"/>
        </w:trPr>
        <w:tc>
          <w:tcPr>
            <w:tcW w:w="34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201 S. Orange Avenue</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Suite 850</w:t>
            </w:r>
          </w:p>
        </w:tc>
        <w:tc>
          <w:tcPr>
            <w:tcW w:w="2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Orlando, FL</w:t>
            </w:r>
          </w:p>
        </w:tc>
        <w:tc>
          <w:tcPr>
            <w:tcW w:w="2320" w:type="dxa"/>
            <w:vAlign w:val="bottom"/>
          </w:tcPr>
          <w:p>
            <w:pPr>
              <w:jc w:val="right"/>
              <w:ind w:right="1682"/>
              <w:spacing w:after="0" w:line="179" w:lineRule="exact"/>
              <w:rPr>
                <w:sz w:val="20"/>
                <w:szCs w:val="20"/>
                <w:color w:val="auto"/>
              </w:rPr>
            </w:pPr>
            <w:r>
              <w:rPr>
                <w:rFonts w:ascii="Courier New" w:cs="Courier New" w:eastAsia="Courier New" w:hAnsi="Courier New"/>
                <w:sz w:val="16"/>
                <w:szCs w:val="16"/>
                <w:color w:val="auto"/>
              </w:rPr>
              <w:t>32801</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58"/>
        </w:trPr>
        <w:tc>
          <w:tcPr>
            <w:tcW w:w="3440" w:type="dxa"/>
            <w:vAlign w:val="bottom"/>
            <w:gridSpan w:val="2"/>
          </w:tcPr>
          <w:p>
            <w:pPr>
              <w:spacing w:after="0"/>
              <w:rPr>
                <w:sz w:val="20"/>
                <w:szCs w:val="20"/>
                <w:color w:val="auto"/>
              </w:rPr>
            </w:pPr>
            <w:r>
              <w:rPr>
                <w:rFonts w:ascii="Courier New" w:cs="Courier New" w:eastAsia="Courier New" w:hAnsi="Courier New"/>
                <w:sz w:val="16"/>
                <w:szCs w:val="16"/>
                <w:color w:val="auto"/>
                <w:w w:val="91"/>
              </w:rPr>
              <w:t>Wellington Management Company, LLP.....</w:t>
            </w:r>
          </w:p>
        </w:tc>
        <w:tc>
          <w:tcPr>
            <w:tcW w:w="23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1,311,150(1)</w:t>
            </w: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8.6%</w:t>
            </w:r>
          </w:p>
        </w:tc>
      </w:tr>
      <w:tr>
        <w:trPr>
          <w:trHeight w:val="179"/>
        </w:trPr>
        <w:tc>
          <w:tcPr>
            <w:tcW w:w="34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75 State Street</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Boston, MA</w:t>
            </w:r>
          </w:p>
        </w:tc>
        <w:tc>
          <w:tcPr>
            <w:tcW w:w="2320" w:type="dxa"/>
            <w:vAlign w:val="bottom"/>
          </w:tcPr>
          <w:p>
            <w:pPr>
              <w:jc w:val="right"/>
              <w:ind w:right="1782"/>
              <w:spacing w:after="0" w:line="179" w:lineRule="exact"/>
              <w:rPr>
                <w:sz w:val="20"/>
                <w:szCs w:val="20"/>
                <w:color w:val="auto"/>
              </w:rPr>
            </w:pPr>
            <w:r>
              <w:rPr>
                <w:rFonts w:ascii="Courier New" w:cs="Courier New" w:eastAsia="Courier New" w:hAnsi="Courier New"/>
                <w:sz w:val="16"/>
                <w:szCs w:val="16"/>
                <w:color w:val="auto"/>
                <w:w w:val="91"/>
              </w:rPr>
              <w:t>02109</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58"/>
        </w:trPr>
        <w:tc>
          <w:tcPr>
            <w:tcW w:w="3440" w:type="dxa"/>
            <w:vAlign w:val="bottom"/>
            <w:gridSpan w:val="2"/>
          </w:tcPr>
          <w:p>
            <w:pPr>
              <w:spacing w:after="0"/>
              <w:rPr>
                <w:sz w:val="20"/>
                <w:szCs w:val="20"/>
                <w:color w:val="auto"/>
              </w:rPr>
            </w:pPr>
            <w:r>
              <w:rPr>
                <w:rFonts w:ascii="Courier New" w:cs="Courier New" w:eastAsia="Courier New" w:hAnsi="Courier New"/>
                <w:sz w:val="16"/>
                <w:szCs w:val="16"/>
                <w:color w:val="auto"/>
                <w:w w:val="91"/>
              </w:rPr>
              <w:t>Capital Guardian Trust Company.........</w:t>
            </w:r>
          </w:p>
        </w:tc>
        <w:tc>
          <w:tcPr>
            <w:tcW w:w="2320" w:type="dxa"/>
            <w:vAlign w:val="bottom"/>
          </w:tcPr>
          <w:p>
            <w:pPr>
              <w:jc w:val="right"/>
              <w:ind w:right="842"/>
              <w:spacing w:after="0"/>
              <w:rPr>
                <w:sz w:val="20"/>
                <w:szCs w:val="20"/>
                <w:color w:val="auto"/>
              </w:rPr>
            </w:pPr>
            <w:r>
              <w:rPr>
                <w:rFonts w:ascii="Courier New" w:cs="Courier New" w:eastAsia="Courier New" w:hAnsi="Courier New"/>
                <w:sz w:val="16"/>
                <w:szCs w:val="16"/>
                <w:color w:val="auto"/>
              </w:rPr>
              <w:t>895,200</w:t>
            </w: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5.9%</w:t>
            </w:r>
          </w:p>
        </w:tc>
      </w:tr>
      <w:tr>
        <w:trPr>
          <w:trHeight w:val="179"/>
        </w:trPr>
        <w:tc>
          <w:tcPr>
            <w:tcW w:w="34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1110 Santa Monica Boulevard</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34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Los Angeles, CA 90025</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58"/>
        </w:trPr>
        <w:tc>
          <w:tcPr>
            <w:tcW w:w="3440" w:type="dxa"/>
            <w:vAlign w:val="bottom"/>
            <w:gridSpan w:val="2"/>
          </w:tcPr>
          <w:p>
            <w:pPr>
              <w:spacing w:after="0"/>
              <w:rPr>
                <w:sz w:val="20"/>
                <w:szCs w:val="20"/>
                <w:color w:val="auto"/>
              </w:rPr>
            </w:pPr>
            <w:r>
              <w:rPr>
                <w:rFonts w:ascii="Courier New" w:cs="Courier New" w:eastAsia="Courier New" w:hAnsi="Courier New"/>
                <w:sz w:val="16"/>
                <w:szCs w:val="16"/>
                <w:color w:val="auto"/>
                <w:w w:val="91"/>
              </w:rPr>
              <w:t>Royce &amp; Associates, Inc................</w:t>
            </w:r>
          </w:p>
        </w:tc>
        <w:tc>
          <w:tcPr>
            <w:tcW w:w="2320" w:type="dxa"/>
            <w:vAlign w:val="bottom"/>
          </w:tcPr>
          <w:p>
            <w:pPr>
              <w:jc w:val="right"/>
              <w:ind w:right="842"/>
              <w:spacing w:after="0"/>
              <w:rPr>
                <w:sz w:val="20"/>
                <w:szCs w:val="20"/>
                <w:color w:val="auto"/>
              </w:rPr>
            </w:pPr>
            <w:r>
              <w:rPr>
                <w:rFonts w:ascii="Courier New" w:cs="Courier New" w:eastAsia="Courier New" w:hAnsi="Courier New"/>
                <w:sz w:val="16"/>
                <w:szCs w:val="16"/>
                <w:color w:val="auto"/>
              </w:rPr>
              <w:t>914,000</w:t>
            </w: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6.0%</w:t>
            </w:r>
          </w:p>
        </w:tc>
      </w:tr>
      <w:tr>
        <w:trPr>
          <w:trHeight w:val="179"/>
        </w:trPr>
        <w:tc>
          <w:tcPr>
            <w:tcW w:w="34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1414 Avenue of the Americas</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New York, NY</w:t>
            </w:r>
          </w:p>
        </w:tc>
        <w:tc>
          <w:tcPr>
            <w:tcW w:w="2320" w:type="dxa"/>
            <w:vAlign w:val="bottom"/>
          </w:tcPr>
          <w:p>
            <w:pPr>
              <w:jc w:val="right"/>
              <w:ind w:right="1602"/>
              <w:spacing w:after="0" w:line="179" w:lineRule="exact"/>
              <w:rPr>
                <w:sz w:val="20"/>
                <w:szCs w:val="20"/>
                <w:color w:val="auto"/>
              </w:rPr>
            </w:pPr>
            <w:r>
              <w:rPr>
                <w:rFonts w:ascii="Courier New" w:cs="Courier New" w:eastAsia="Courier New" w:hAnsi="Courier New"/>
                <w:sz w:val="16"/>
                <w:szCs w:val="16"/>
                <w:color w:val="auto"/>
              </w:rPr>
              <w:t>10019</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537"/>
        </w:trPr>
        <w:tc>
          <w:tcPr>
            <w:tcW w:w="1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jc w:val="right"/>
              <w:ind w:right="1782"/>
              <w:spacing w:after="0"/>
              <w:rPr>
                <w:sz w:val="20"/>
                <w:szCs w:val="20"/>
                <w:color w:val="auto"/>
              </w:rPr>
            </w:pPr>
            <w:r>
              <w:rPr>
                <w:rFonts w:ascii="Courier New" w:cs="Courier New" w:eastAsia="Courier New" w:hAnsi="Courier New"/>
                <w:sz w:val="16"/>
                <w:szCs w:val="16"/>
                <w:color w:val="auto"/>
                <w:w w:val="91"/>
              </w:rPr>
              <w:t>- 3 -</w:t>
            </w:r>
          </w:p>
        </w:tc>
        <w:tc>
          <w:tcPr>
            <w:tcW w:w="1780" w:type="dxa"/>
            <w:vAlign w:val="bottom"/>
          </w:tcPr>
          <w:p>
            <w:pPr>
              <w:spacing w:after="0"/>
              <w:rPr>
                <w:sz w:val="24"/>
                <w:szCs w:val="24"/>
                <w:color w:val="auto"/>
              </w:rPr>
            </w:pPr>
          </w:p>
        </w:tc>
      </w:tr>
    </w:tbl>
    <w:p>
      <w:pPr>
        <w:sectPr>
          <w:pgSz w:w="11900" w:h="16838" w:orient="portrait"/>
          <w:cols w:equalWidth="0" w:num="1">
            <w:col w:w="10144"/>
          </w:cols>
          <w:pgMar w:left="315" w:top="655" w:right="1440" w:bottom="1440" w:gutter="0" w:footer="0" w:header="0"/>
        </w:sectPr>
      </w:pPr>
    </w:p>
    <w:bookmarkStart w:id="5" w:name="page6"/>
    <w:bookmarkEnd w:id="5"/>
    <w:p>
      <w:pPr>
        <w:ind w:left="5"/>
        <w:spacing w:after="0"/>
        <w:rPr>
          <w:sz w:val="20"/>
          <w:szCs w:val="20"/>
          <w:color w:val="auto"/>
        </w:rPr>
      </w:pPr>
      <w:r>
        <w:rPr>
          <w:rFonts w:ascii="Courier New" w:cs="Courier New" w:eastAsia="Courier New" w:hAnsi="Courier New"/>
          <w:sz w:val="16"/>
          <w:szCs w:val="16"/>
          <w:color w:val="auto"/>
        </w:rPr>
        <w:t>[FN]</w:t>
      </w:r>
    </w:p>
    <w:p>
      <w:pPr>
        <w:spacing w:after="0" w:line="4" w:lineRule="exact"/>
        <w:rPr>
          <w:sz w:val="20"/>
          <w:szCs w:val="20"/>
          <w:color w:val="auto"/>
        </w:rPr>
      </w:pPr>
    </w:p>
    <w:p>
      <w:pPr>
        <w:ind w:left="565" w:right="2699" w:hanging="565"/>
        <w:spacing w:after="0" w:line="236" w:lineRule="auto"/>
        <w:tabs>
          <w:tab w:leader="none" w:pos="5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839,150 shares for which Wellington Management Company, LLP, an investment adviser, reports shared voting power with the beneficial owners of such shares and 1,311,150 shares for which Wellington Management Company, LLP reports shared dispositive power with the beneficial owners of such shares. Wellington Management Company, LLP, holds all such shares on behalf of its clients and disclaims any economic interest in the shares.</w:t>
      </w:r>
    </w:p>
    <w:p>
      <w:pPr>
        <w:spacing w:after="0" w:line="35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3" w:lineRule="exact"/>
        <w:rPr>
          <w:sz w:val="20"/>
          <w:szCs w:val="20"/>
          <w:color w:val="auto"/>
        </w:rPr>
      </w:pPr>
    </w:p>
    <w:p>
      <w:pPr>
        <w:ind w:left="5" w:right="2699" w:firstLine="559"/>
        <w:spacing w:after="0" w:line="236" w:lineRule="auto"/>
        <w:rPr>
          <w:sz w:val="20"/>
          <w:szCs w:val="20"/>
          <w:color w:val="auto"/>
        </w:rPr>
      </w:pPr>
      <w:r>
        <w:rPr>
          <w:rFonts w:ascii="Courier New" w:cs="Courier New" w:eastAsia="Courier New" w:hAnsi="Courier New"/>
          <w:sz w:val="16"/>
          <w:szCs w:val="16"/>
          <w:color w:val="auto"/>
        </w:rPr>
        <w:t>Under Section 16(a) of the Securities Exchange Act of 1934, as amended, each of the Company's directors and executive officers, and any beneficial owner of more than 10% of the Common Stock, is required to file with the Securities and Exchange Commission (the "SEC") initial reports of beneficial ownership of the Common Stock and reports of changes in beneficial ownership of the Common Stock. Such persons also are required by SEC regulations to furnish the Company with copies of all such reports.</w:t>
      </w:r>
    </w:p>
    <w:p>
      <w:pPr>
        <w:spacing w:after="0" w:line="185" w:lineRule="exact"/>
        <w:rPr>
          <w:sz w:val="20"/>
          <w:szCs w:val="20"/>
          <w:color w:val="auto"/>
        </w:rPr>
      </w:pPr>
    </w:p>
    <w:p>
      <w:pPr>
        <w:ind w:left="5" w:right="2979" w:firstLine="559"/>
        <w:spacing w:after="0" w:line="236" w:lineRule="auto"/>
        <w:rPr>
          <w:sz w:val="20"/>
          <w:szCs w:val="20"/>
          <w:color w:val="auto"/>
        </w:rPr>
      </w:pPr>
      <w:r>
        <w:rPr>
          <w:rFonts w:ascii="Courier New" w:cs="Courier New" w:eastAsia="Courier New" w:hAnsi="Courier New"/>
          <w:sz w:val="16"/>
          <w:szCs w:val="16"/>
          <w:color w:val="auto"/>
        </w:rPr>
        <w:t>Based solely on its review of the copies of such reports furnished to the Company for the year ended December 31, 1999, and on the written representations made by such persons that no other reports were required, the Company is not aware of any instance of noncompliance with Section 16(a) by its directors, executive officers or owners of more than 10% of the Common Stock, except for one inadvertent late filing by each of Mr. Morris, Mr. Werner, Mr. Warshaw and Mr. Huff.</w:t>
      </w:r>
    </w:p>
    <w:p>
      <w:pPr>
        <w:spacing w:after="0" w:line="179"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PROPOSAL I</w:t>
      </w:r>
    </w:p>
    <w:p>
      <w:pPr>
        <w:ind w:left="2785"/>
        <w:spacing w:after="0" w:line="237" w:lineRule="auto"/>
        <w:rPr>
          <w:sz w:val="20"/>
          <w:szCs w:val="20"/>
          <w:color w:val="auto"/>
        </w:rPr>
      </w:pPr>
      <w:r>
        <w:rPr>
          <w:rFonts w:ascii="Courier New" w:cs="Courier New" w:eastAsia="Courier New" w:hAnsi="Courier New"/>
          <w:sz w:val="16"/>
          <w:szCs w:val="16"/>
          <w:color w:val="auto"/>
        </w:rPr>
        <w:t>ELECTION OF DIRECTORS</w:t>
      </w:r>
    </w:p>
    <w:p>
      <w:pPr>
        <w:spacing w:after="0" w:line="183" w:lineRule="exact"/>
        <w:rPr>
          <w:sz w:val="20"/>
          <w:szCs w:val="20"/>
          <w:color w:val="auto"/>
        </w:rPr>
      </w:pPr>
    </w:p>
    <w:p>
      <w:pPr>
        <w:ind w:left="5" w:right="2699" w:firstLine="466"/>
        <w:spacing w:after="0" w:line="277" w:lineRule="auto"/>
        <w:rPr>
          <w:sz w:val="20"/>
          <w:szCs w:val="20"/>
          <w:color w:val="auto"/>
        </w:rPr>
      </w:pPr>
      <w:r>
        <w:rPr>
          <w:rFonts w:ascii="Courier New" w:cs="Courier New" w:eastAsia="Courier New" w:hAnsi="Courier New"/>
          <w:sz w:val="14"/>
          <w:szCs w:val="14"/>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15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NOMINEES</w:t>
      </w:r>
    </w:p>
    <w:p>
      <w:pPr>
        <w:spacing w:after="0" w:line="183" w:lineRule="exact"/>
        <w:rPr>
          <w:sz w:val="20"/>
          <w:szCs w:val="20"/>
          <w:color w:val="auto"/>
        </w:rPr>
      </w:pPr>
    </w:p>
    <w:p>
      <w:pPr>
        <w:ind w:left="5" w:right="2699" w:firstLine="559"/>
        <w:spacing w:after="0" w:line="274" w:lineRule="auto"/>
        <w:rPr>
          <w:sz w:val="20"/>
          <w:szCs w:val="20"/>
          <w:color w:val="auto"/>
        </w:rPr>
      </w:pPr>
      <w:r>
        <w:rPr>
          <w:rFonts w:ascii="Courier New" w:cs="Courier New" w:eastAsia="Courier New" w:hAnsi="Courier New"/>
          <w:sz w:val="14"/>
          <w:szCs w:val="14"/>
          <w:color w:val="auto"/>
        </w:rPr>
        <w:t>Two Class III directors will be elected to the Board of Directors at the Annual Meeting. The Company has nominated for election Richard D. Ennen and Roderick R. Baty, each of whom currently is a director. Each of the nominees has indicated a willingness to continue to serve as a director if elected, but if either of them shall decline or be unable to serve, the persons named as proxies intend to vote all shares in favor of the election of such other person who may be nominated as a replacement by the Board of Directors. If no such other person is nominated as a replacement, the Board of Directors will reduce the number of directors to be elected at the Annual Meeting.</w:t>
      </w:r>
    </w:p>
    <w:p>
      <w:pPr>
        <w:spacing w:after="0" w:line="33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BOARD OF DIRECTORS RECOMMENDS A VOTE FOR EACH OF THE NOMINEES.</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- 4 -</w:t>
      </w:r>
    </w:p>
    <w:p>
      <w:pPr>
        <w:sectPr>
          <w:pgSz w:w="11900" w:h="16838" w:orient="portrait"/>
          <w:cols w:equalWidth="0" w:num="1">
            <w:col w:w="10144"/>
          </w:cols>
          <w:pgMar w:left="315" w:top="649" w:right="1440" w:bottom="1440" w:gutter="0" w:footer="0" w:header="0"/>
        </w:sectPr>
      </w:pPr>
    </w:p>
    <w:bookmarkStart w:id="6" w:name="page7"/>
    <w:bookmarkEnd w:id="6"/>
    <w:p>
      <w:pPr>
        <w:ind w:left="3260"/>
        <w:spacing w:after="0"/>
        <w:rPr>
          <w:sz w:val="20"/>
          <w:szCs w:val="20"/>
          <w:color w:val="auto"/>
        </w:rPr>
      </w:pPr>
      <w:r>
        <w:rPr>
          <w:rFonts w:ascii="Courier New" w:cs="Courier New" w:eastAsia="Courier New" w:hAnsi="Courier New"/>
          <w:sz w:val="16"/>
          <w:szCs w:val="16"/>
          <w:color w:val="auto"/>
        </w:rPr>
        <w:t>PROPOSAL II</w:t>
      </w:r>
    </w:p>
    <w:p>
      <w:pPr>
        <w:ind w:left="1400"/>
        <w:spacing w:after="0" w:line="237" w:lineRule="auto"/>
        <w:rPr>
          <w:sz w:val="20"/>
          <w:szCs w:val="20"/>
          <w:color w:val="auto"/>
        </w:rPr>
      </w:pPr>
      <w:r>
        <w:rPr>
          <w:rFonts w:ascii="Courier New" w:cs="Courier New" w:eastAsia="Courier New" w:hAnsi="Courier New"/>
          <w:sz w:val="16"/>
          <w:szCs w:val="16"/>
          <w:color w:val="auto"/>
        </w:rPr>
        <w:t>AMEND THE COMPANY'S CERTIFICATE OF INCORPORATION</w:t>
      </w:r>
    </w:p>
    <w:p>
      <w:pPr>
        <w:ind w:left="1760"/>
        <w:spacing w:after="0" w:line="237" w:lineRule="auto"/>
        <w:rPr>
          <w:sz w:val="20"/>
          <w:szCs w:val="20"/>
          <w:color w:val="auto"/>
        </w:rPr>
      </w:pPr>
      <w:r>
        <w:rPr>
          <w:rFonts w:ascii="Courier New" w:cs="Courier New" w:eastAsia="Courier New" w:hAnsi="Courier New"/>
          <w:sz w:val="16"/>
          <w:szCs w:val="16"/>
          <w:color w:val="auto"/>
        </w:rPr>
        <w:t>TO CHANGE THE COMPANY'S NAME TO NN, INC.</w:t>
      </w:r>
    </w:p>
    <w:p>
      <w:pPr>
        <w:spacing w:after="0" w:line="183" w:lineRule="exact"/>
        <w:rPr>
          <w:sz w:val="20"/>
          <w:szCs w:val="20"/>
          <w:color w:val="auto"/>
        </w:rPr>
      </w:pPr>
    </w:p>
    <w:p>
      <w:pPr>
        <w:ind w:right="2779" w:firstLine="466"/>
        <w:spacing w:after="0" w:line="279" w:lineRule="auto"/>
        <w:rPr>
          <w:sz w:val="20"/>
          <w:szCs w:val="20"/>
          <w:color w:val="auto"/>
        </w:rPr>
      </w:pPr>
      <w:r>
        <w:rPr>
          <w:rFonts w:ascii="Courier New" w:cs="Courier New" w:eastAsia="Courier New" w:hAnsi="Courier New"/>
          <w:sz w:val="14"/>
          <w:szCs w:val="14"/>
          <w:color w:val="auto"/>
        </w:rPr>
        <w:t>The Board of Directors has adopted a resolution proposing that the Company's Certificate of Incorporation be amended as follows: "The name of the corporation (hereinafter called the "Corporation") is NN, Inc." The Board feels the name change better reflects the more diverse business model of the Company.</w:t>
      </w:r>
    </w:p>
    <w:p>
      <w:pPr>
        <w:spacing w:after="0" w:line="158" w:lineRule="exact"/>
        <w:rPr>
          <w:sz w:val="20"/>
          <w:szCs w:val="20"/>
          <w:color w:val="auto"/>
        </w:rPr>
      </w:pPr>
    </w:p>
    <w:p>
      <w:pPr>
        <w:jc w:val="both"/>
        <w:ind w:right="2879" w:firstLine="466"/>
        <w:spacing w:after="0" w:line="235" w:lineRule="auto"/>
        <w:rPr>
          <w:sz w:val="20"/>
          <w:szCs w:val="20"/>
          <w:color w:val="auto"/>
        </w:rPr>
      </w:pPr>
      <w:r>
        <w:rPr>
          <w:rFonts w:ascii="Courier New" w:cs="Courier New" w:eastAsia="Courier New" w:hAnsi="Courier New"/>
          <w:sz w:val="16"/>
          <w:szCs w:val="16"/>
          <w:color w:val="auto"/>
        </w:rPr>
        <w:t>If approved by the stockholders, The change of corporate name will become effective upon the filing of a Certificate of Amendment with the Secretary of State of Delaware.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RECOMMENDS A VOTE FOR THIS PROPOSAL</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PROPOSAL III</w:t>
      </w:r>
    </w:p>
    <w:p>
      <w:pPr>
        <w:jc w:val="center"/>
        <w:ind w:right="2619"/>
        <w:spacing w:after="0" w:line="237" w:lineRule="auto"/>
        <w:rPr>
          <w:sz w:val="20"/>
          <w:szCs w:val="20"/>
          <w:color w:val="auto"/>
        </w:rPr>
      </w:pPr>
      <w:r>
        <w:rPr>
          <w:rFonts w:ascii="Courier New" w:cs="Courier New" w:eastAsia="Courier New" w:hAnsi="Courier New"/>
          <w:sz w:val="16"/>
          <w:szCs w:val="16"/>
          <w:color w:val="auto"/>
        </w:rPr>
        <w:t>RATIFICATION OF SELECTION OF AUDITORS</w:t>
      </w:r>
    </w:p>
    <w:p>
      <w:pPr>
        <w:spacing w:after="0" w:line="183" w:lineRule="exact"/>
        <w:rPr>
          <w:sz w:val="20"/>
          <w:szCs w:val="20"/>
          <w:color w:val="auto"/>
        </w:rPr>
      </w:pPr>
    </w:p>
    <w:p>
      <w:pPr>
        <w:ind w:right="2699" w:firstLine="559"/>
        <w:spacing w:after="0" w:line="277" w:lineRule="auto"/>
        <w:rPr>
          <w:sz w:val="20"/>
          <w:szCs w:val="20"/>
          <w:color w:val="auto"/>
        </w:rPr>
      </w:pPr>
      <w:r>
        <w:rPr>
          <w:rFonts w:ascii="Courier New" w:cs="Courier New" w:eastAsia="Courier New" w:hAnsi="Courier New"/>
          <w:sz w:val="14"/>
          <w:szCs w:val="14"/>
          <w:color w:val="auto"/>
        </w:rPr>
        <w:t>The firm of PricewaterhouseCoopers LLP has been selected by the Board of Directors as the Company's outside auditors for 1999. PricewaterhouseCoopers LLP has served as the independent auditors of the Company since 1990. Although it is not required to do so, the Board has determined that it is desirable to seek stockholders' ratification of the selection of PricewaterhouseCoopers LLP.</w:t>
      </w:r>
    </w:p>
    <w:p>
      <w:pPr>
        <w:spacing w:after="0" w:line="159" w:lineRule="exact"/>
        <w:rPr>
          <w:sz w:val="20"/>
          <w:szCs w:val="20"/>
          <w:color w:val="auto"/>
        </w:rPr>
      </w:pPr>
    </w:p>
    <w:p>
      <w:pPr>
        <w:ind w:right="2699" w:firstLine="559"/>
        <w:spacing w:after="0" w:line="283" w:lineRule="auto"/>
        <w:rPr>
          <w:sz w:val="20"/>
          <w:szCs w:val="20"/>
          <w:color w:val="auto"/>
        </w:rPr>
      </w:pPr>
      <w:r>
        <w:rPr>
          <w:rFonts w:ascii="Courier New" w:cs="Courier New" w:eastAsia="Courier New" w:hAnsi="Courier New"/>
          <w:sz w:val="14"/>
          <w:szCs w:val="14"/>
          <w:color w:val="auto"/>
        </w:rPr>
        <w:t>A representative of PricewaterhouseCoopers LLP is expected to be present at the Annual Meeting and will have an opportunity to make a statement, if he or she so desires, and will be available to respond to appropriate questions.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RECOMMENDS A VOTE FOR THIS PROPOSAL.</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INFORMATION ABOUT THE DIRECTORS</w:t>
      </w:r>
    </w:p>
    <w:p>
      <w:pPr>
        <w:spacing w:after="0" w:line="183" w:lineRule="exact"/>
        <w:rPr>
          <w:sz w:val="20"/>
          <w:szCs w:val="20"/>
          <w:color w:val="auto"/>
        </w:rPr>
      </w:pPr>
    </w:p>
    <w:p>
      <w:pPr>
        <w:ind w:right="2979" w:firstLine="559"/>
        <w:spacing w:after="0" w:line="236" w:lineRule="auto"/>
        <w:rPr>
          <w:sz w:val="20"/>
          <w:szCs w:val="20"/>
          <w:color w:val="auto"/>
        </w:rPr>
      </w:pPr>
      <w:r>
        <w:rPr>
          <w:rFonts w:ascii="Courier New" w:cs="Courier New" w:eastAsia="Courier New" w:hAnsi="Courier New"/>
          <w:sz w:val="16"/>
          <w:szCs w:val="16"/>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DIRECTOR</w:t>
            </w:r>
          </w:p>
        </w:tc>
        <w:tc>
          <w:tcPr>
            <w:tcW w:w="940" w:type="dxa"/>
            <w:vAlign w:val="bottom"/>
          </w:tcPr>
          <w:p>
            <w:pPr>
              <w:ind w:left="200"/>
              <w:spacing w:after="0"/>
              <w:rPr>
                <w:sz w:val="20"/>
                <w:szCs w:val="20"/>
                <w:color w:val="auto"/>
              </w:rPr>
            </w:pPr>
            <w:r>
              <w:rPr>
                <w:rFonts w:ascii="Courier New" w:cs="Courier New" w:eastAsia="Courier New" w:hAnsi="Courier New"/>
                <w:sz w:val="16"/>
                <w:szCs w:val="16"/>
                <w:color w:val="auto"/>
              </w:rPr>
              <w:t>TERM</w:t>
            </w:r>
          </w:p>
        </w:tc>
        <w:tc>
          <w:tcPr>
            <w:tcW w:w="2240" w:type="dxa"/>
            <w:vAlign w:val="bottom"/>
          </w:tcPr>
          <w:p>
            <w:pPr>
              <w:spacing w:after="0"/>
              <w:rPr>
                <w:sz w:val="20"/>
                <w:szCs w:val="20"/>
                <w:color w:val="auto"/>
              </w:rPr>
            </w:pPr>
            <w:r>
              <w:rPr>
                <w:rFonts w:ascii="Courier New" w:cs="Courier New" w:eastAsia="Courier New" w:hAnsi="Courier New"/>
                <w:sz w:val="16"/>
                <w:szCs w:val="16"/>
                <w:color w:val="auto"/>
              </w:rPr>
              <w:t>POSITIONS WITH THE</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AGE</w:t>
            </w:r>
          </w:p>
        </w:tc>
        <w:tc>
          <w:tcPr>
            <w:tcW w:w="9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SINCE</w:t>
            </w:r>
          </w:p>
        </w:tc>
        <w:tc>
          <w:tcPr>
            <w:tcW w:w="9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EXPIRES</w:t>
            </w:r>
          </w:p>
        </w:tc>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COMPANY</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5"/>
              </w:rPr>
              <w:t>-------</w:t>
            </w:r>
          </w:p>
        </w:tc>
        <w:tc>
          <w:tcPr>
            <w:tcW w:w="22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Richard D. Ennen........</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72</w:t>
            </w:r>
          </w:p>
        </w:tc>
        <w:tc>
          <w:tcPr>
            <w:tcW w:w="9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1980</w:t>
            </w:r>
          </w:p>
        </w:tc>
        <w:tc>
          <w:tcPr>
            <w:tcW w:w="9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2000</w:t>
            </w:r>
          </w:p>
        </w:tc>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Chairman of the Board</w:t>
            </w:r>
          </w:p>
        </w:tc>
      </w:tr>
      <w:tr>
        <w:trPr>
          <w:trHeight w:val="179"/>
        </w:trPr>
        <w:tc>
          <w:tcPr>
            <w:tcW w:w="2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and Director</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Roderick R. Baty........</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46</w:t>
            </w:r>
          </w:p>
        </w:tc>
        <w:tc>
          <w:tcPr>
            <w:tcW w:w="9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1995</w:t>
            </w:r>
          </w:p>
        </w:tc>
        <w:tc>
          <w:tcPr>
            <w:tcW w:w="9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2000</w:t>
            </w:r>
          </w:p>
        </w:tc>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Chief Executive Officer,</w:t>
            </w:r>
          </w:p>
        </w:tc>
      </w:tr>
      <w:tr>
        <w:trPr>
          <w:trHeight w:val="179"/>
        </w:trPr>
        <w:tc>
          <w:tcPr>
            <w:tcW w:w="2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President and Director</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Michael D. Huff.........</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52</w:t>
            </w:r>
          </w:p>
        </w:tc>
        <w:tc>
          <w:tcPr>
            <w:tcW w:w="9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1980</w:t>
            </w:r>
          </w:p>
        </w:tc>
        <w:tc>
          <w:tcPr>
            <w:tcW w:w="9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2001</w:t>
            </w:r>
          </w:p>
        </w:tc>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Michael E. Werner.......</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55</w:t>
            </w:r>
          </w:p>
        </w:tc>
        <w:tc>
          <w:tcPr>
            <w:tcW w:w="9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1995</w:t>
            </w:r>
          </w:p>
        </w:tc>
        <w:tc>
          <w:tcPr>
            <w:tcW w:w="9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2001</w:t>
            </w:r>
          </w:p>
        </w:tc>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G. Ronald Morris........</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63</w:t>
            </w:r>
          </w:p>
        </w:tc>
        <w:tc>
          <w:tcPr>
            <w:tcW w:w="9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1994</w:t>
            </w:r>
          </w:p>
        </w:tc>
        <w:tc>
          <w:tcPr>
            <w:tcW w:w="9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2002</w:t>
            </w:r>
          </w:p>
        </w:tc>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Steven T. Warshaw.......</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51</w:t>
            </w:r>
          </w:p>
        </w:tc>
        <w:tc>
          <w:tcPr>
            <w:tcW w:w="9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1997</w:t>
            </w:r>
          </w:p>
        </w:tc>
        <w:tc>
          <w:tcPr>
            <w:tcW w:w="9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2002</w:t>
            </w:r>
          </w:p>
        </w:tc>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James L. Earsley........</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54</w:t>
            </w:r>
          </w:p>
        </w:tc>
        <w:tc>
          <w:tcPr>
            <w:tcW w:w="9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1999</w:t>
            </w:r>
          </w:p>
        </w:tc>
        <w:tc>
          <w:tcPr>
            <w:tcW w:w="9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2002</w:t>
            </w:r>
          </w:p>
        </w:tc>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537"/>
        </w:trPr>
        <w:tc>
          <w:tcPr>
            <w:tcW w:w="2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Courier New" w:cs="Courier New" w:eastAsia="Courier New" w:hAnsi="Courier New"/>
                <w:sz w:val="16"/>
                <w:szCs w:val="16"/>
                <w:color w:val="auto"/>
              </w:rPr>
              <w:t>- 5 -</w:t>
            </w:r>
          </w:p>
        </w:tc>
        <w:tc>
          <w:tcPr>
            <w:tcW w:w="94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0139"/>
          </w:cols>
          <w:pgMar w:left="320" w:top="470" w:right="1440" w:bottom="1440" w:gutter="0" w:footer="0" w:header="0"/>
        </w:sectPr>
      </w:pPr>
    </w:p>
    <w:bookmarkStart w:id="7" w:name="page8"/>
    <w:bookmarkEnd w:id="7"/>
    <w:p>
      <w:pPr>
        <w:ind w:right="2699" w:firstLine="559"/>
        <w:spacing w:after="0" w:line="236" w:lineRule="auto"/>
        <w:rPr>
          <w:sz w:val="20"/>
          <w:szCs w:val="20"/>
          <w:color w:val="auto"/>
        </w:rPr>
      </w:pPr>
      <w:r>
        <w:rPr>
          <w:rFonts w:ascii="Courier New" w:cs="Courier New" w:eastAsia="Courier New" w:hAnsi="Courier New"/>
          <w:sz w:val="16"/>
          <w:szCs w:val="16"/>
          <w:color w:val="auto"/>
        </w:rPr>
        <w:t>Richard D. Ennen is the principal founder of the Company and has been the Chairman of the Board and a director of the Company since its formation in 1980. He served as Chief Executive Officer of the Company from its inception until 1997 and as President of the Company from its inception until 1990. In recent years, Mr. Ennen has focused on the development and implementation of the Company's business strategy rather than the day-to-day operations of the Company. Prior to forming the Company, Mr. Ennen held various management and executive positions with Hoover Precision Products, Inc. (formerly Hoover Universal, Inc.), a division of Tsubakimoto Precision Products Co. Ltd, including Corporate Vice President and General Manager of the ball and roller division. Mr. Ennen has over 40 years of experience in the anti-friction bearing industry.</w:t>
      </w:r>
    </w:p>
    <w:p>
      <w:pPr>
        <w:spacing w:after="0" w:line="189" w:lineRule="exact"/>
        <w:rPr>
          <w:sz w:val="20"/>
          <w:szCs w:val="20"/>
          <w:color w:val="auto"/>
        </w:rPr>
      </w:pPr>
    </w:p>
    <w:p>
      <w:pPr>
        <w:ind w:right="2699" w:firstLine="559"/>
        <w:spacing w:after="0" w:line="236" w:lineRule="auto"/>
        <w:rPr>
          <w:sz w:val="20"/>
          <w:szCs w:val="20"/>
          <w:color w:val="auto"/>
        </w:rPr>
      </w:pPr>
      <w:r>
        <w:rPr>
          <w:rFonts w:ascii="Courier New" w:cs="Courier New" w:eastAsia="Courier New" w:hAnsi="Courier New"/>
          <w:sz w:val="16"/>
          <w:szCs w:val="16"/>
          <w:color w:val="auto"/>
        </w:rPr>
        <w:t>Roderick R. Baty became President and Chief Executive Officer in July 1997. He joined the Company in July 1995 as Vice President and Chief Financial Officer and was elected to the Board of Directors to fill a vacant seat in August 1995. Prior to joining the Company, Mr. Baty served as President and Chief Operating Officer of Hoover Precision Products from 1990 to January 1995, and as Vice President and General Manager of Hoover Precision Products from 1985 to 1990.</w:t>
      </w:r>
    </w:p>
    <w:p>
      <w:pPr>
        <w:spacing w:after="0" w:line="185" w:lineRule="exact"/>
        <w:rPr>
          <w:sz w:val="20"/>
          <w:szCs w:val="20"/>
          <w:color w:val="auto"/>
        </w:rPr>
      </w:pPr>
    </w:p>
    <w:p>
      <w:pPr>
        <w:ind w:right="3059" w:firstLine="559"/>
        <w:spacing w:after="0" w:line="236" w:lineRule="auto"/>
        <w:rPr>
          <w:sz w:val="20"/>
          <w:szCs w:val="20"/>
          <w:color w:val="auto"/>
        </w:rPr>
      </w:pPr>
      <w:r>
        <w:rPr>
          <w:rFonts w:ascii="Courier New" w:cs="Courier New" w:eastAsia="Courier New" w:hAnsi="Courier New"/>
          <w:sz w:val="16"/>
          <w:szCs w:val="16"/>
          <w:color w:val="auto"/>
        </w:rPr>
        <w:t>Michael D. Huff has served as a director of the Company since its formation in 1980 and as a consultant to the Company since January 1995. From 1980 until his retirement in January 1995, Mr. Huff served as the Chief Financial Officer, Treasurer and Secretary of the Company. Before joining the Company, Mr. Huff served as a division controller of Hoover Precision Products, Inc. from 1975 until 1980. Mr. Huff is a member of the American Institute of Certified Public Accountants and the Tennessee Society of Certified Public Accountants.</w:t>
      </w:r>
    </w:p>
    <w:p>
      <w:pPr>
        <w:spacing w:after="0" w:line="186" w:lineRule="exact"/>
        <w:rPr>
          <w:sz w:val="20"/>
          <w:szCs w:val="20"/>
          <w:color w:val="auto"/>
        </w:rPr>
      </w:pPr>
    </w:p>
    <w:p>
      <w:pPr>
        <w:ind w:right="2699" w:firstLine="559"/>
        <w:spacing w:after="0" w:line="236" w:lineRule="auto"/>
        <w:rPr>
          <w:sz w:val="20"/>
          <w:szCs w:val="20"/>
          <w:color w:val="auto"/>
        </w:rPr>
      </w:pPr>
      <w:r>
        <w:rPr>
          <w:rFonts w:ascii="Courier New" w:cs="Courier New" w:eastAsia="Courier New" w:hAnsi="Courier New"/>
          <w:sz w:val="16"/>
          <w:szCs w:val="16"/>
          <w:color w:val="auto"/>
        </w:rPr>
        <w:t>Michael E. Werner is a management consultant with Werner Gershon Associates, a management consulting firm specializing in manufacturing companies that Mr. Werner co-founded in 1982.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185" w:lineRule="exact"/>
        <w:rPr>
          <w:sz w:val="20"/>
          <w:szCs w:val="20"/>
          <w:color w:val="auto"/>
        </w:rPr>
      </w:pPr>
    </w:p>
    <w:p>
      <w:pPr>
        <w:ind w:right="3059" w:firstLine="559"/>
        <w:spacing w:after="0" w:line="273" w:lineRule="auto"/>
        <w:rPr>
          <w:sz w:val="20"/>
          <w:szCs w:val="20"/>
          <w:color w:val="auto"/>
        </w:rPr>
      </w:pPr>
      <w:r>
        <w:rPr>
          <w:rFonts w:ascii="Courier New" w:cs="Courier New" w:eastAsia="Courier New" w:hAnsi="Courier New"/>
          <w:sz w:val="14"/>
          <w:szCs w:val="14"/>
          <w:color w:val="auto"/>
        </w:rPr>
        <w:t>G. Ronald Morris retired during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15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- 6 -</w:t>
      </w:r>
    </w:p>
    <w:p>
      <w:pPr>
        <w:sectPr>
          <w:pgSz w:w="11900" w:h="16838" w:orient="portrait"/>
          <w:cols w:equalWidth="0" w:num="1">
            <w:col w:w="10139"/>
          </w:cols>
          <w:pgMar w:left="320" w:top="655" w:right="1440" w:bottom="1440" w:gutter="0" w:footer="0" w:header="0"/>
        </w:sectPr>
      </w:pPr>
    </w:p>
    <w:bookmarkStart w:id="8" w:name="page9"/>
    <w:bookmarkEnd w:id="8"/>
    <w:p>
      <w:pPr>
        <w:ind w:right="2699" w:firstLine="559"/>
        <w:spacing w:after="0" w:line="275" w:lineRule="auto"/>
        <w:rPr>
          <w:sz w:val="20"/>
          <w:szCs w:val="20"/>
          <w:color w:val="auto"/>
        </w:rPr>
      </w:pPr>
      <w:r>
        <w:rPr>
          <w:rFonts w:ascii="Courier New" w:cs="Courier New" w:eastAsia="Courier New" w:hAnsi="Courier New"/>
          <w:sz w:val="14"/>
          <w:szCs w:val="14"/>
          <w:color w:val="auto"/>
        </w:rPr>
        <w:t>Steven T. Warshaw has served as Senior Vice President of Photronics, Inc., a global supplier to the semiconductor industry since February 1999. From 1996 to 1999, he served as President of Olin Microelectronic Materials, a company supplying technologically advanced chemicals, products, and services to semiconductor manufacturers. Prior to his current position, Mr. Warshaw served in a variety of positions at Olin since 1974, including President of OCG Microelectronic Materials and Vice President of Olin's Chemicals Division.</w:t>
      </w:r>
    </w:p>
    <w:p>
      <w:pPr>
        <w:spacing w:after="0" w:line="160" w:lineRule="exact"/>
        <w:rPr>
          <w:sz w:val="20"/>
          <w:szCs w:val="20"/>
          <w:color w:val="auto"/>
        </w:rPr>
      </w:pPr>
    </w:p>
    <w:p>
      <w:pPr>
        <w:ind w:right="3059" w:firstLine="559"/>
        <w:spacing w:after="0" w:line="236" w:lineRule="auto"/>
        <w:rPr>
          <w:sz w:val="20"/>
          <w:szCs w:val="20"/>
          <w:color w:val="auto"/>
        </w:rPr>
      </w:pPr>
      <w:r>
        <w:rPr>
          <w:rFonts w:ascii="Courier New" w:cs="Courier New" w:eastAsia="Courier New" w:hAnsi="Courier New"/>
          <w:sz w:val="16"/>
          <w:szCs w:val="16"/>
          <w:color w:val="auto"/>
        </w:rPr>
        <w:t>James L. Earsley was elected to the Board effective August 1, 1999. Mr. Earsley has spent his entire career with Industrial Molding Corporation (IMC) and was Chairman of the Board at the time of the Company's acquisition of IMC on July 4, 1999. Mr. Earsley remains involved with the business in a non-employee consulting role.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3" w:lineRule="exact"/>
        <w:rPr>
          <w:sz w:val="20"/>
          <w:szCs w:val="20"/>
          <w:color w:val="auto"/>
        </w:rPr>
      </w:pPr>
    </w:p>
    <w:p>
      <w:pPr>
        <w:ind w:right="2699" w:firstLine="559"/>
        <w:spacing w:after="0" w:line="236" w:lineRule="auto"/>
        <w:rPr>
          <w:sz w:val="20"/>
          <w:szCs w:val="20"/>
          <w:color w:val="auto"/>
        </w:rPr>
      </w:pPr>
      <w:r>
        <w:rPr>
          <w:rFonts w:ascii="Courier New" w:cs="Courier New" w:eastAsia="Courier New" w:hAnsi="Courier New"/>
          <w:sz w:val="16"/>
          <w:szCs w:val="16"/>
          <w:color w:val="auto"/>
        </w:rPr>
        <w:t>Michael E. Werner, a director of the Company, is a principal of Werner Gershon Associate. Werner Gershon Associates was retained by the Company to help develop a long-range business strategy for its Plastics Division. During the latter part of 1999, Werner Gershon Associates worked with the Company to study their markets and competitors, and defining new business opportunities. The result of this work, when complete, will be a long-range business plan. The Company paid Werner Gershon Associates approximately $50,000 for its services in 1999.</w:t>
      </w:r>
    </w:p>
    <w:p>
      <w:pPr>
        <w:spacing w:after="0" w:line="186" w:lineRule="exact"/>
        <w:rPr>
          <w:sz w:val="20"/>
          <w:szCs w:val="20"/>
          <w:color w:val="auto"/>
        </w:rPr>
      </w:pPr>
    </w:p>
    <w:p>
      <w:pPr>
        <w:ind w:right="2779" w:firstLine="559"/>
        <w:spacing w:after="0" w:line="236" w:lineRule="auto"/>
        <w:rPr>
          <w:sz w:val="20"/>
          <w:szCs w:val="20"/>
          <w:color w:val="auto"/>
        </w:rPr>
      </w:pPr>
      <w:r>
        <w:rPr>
          <w:rFonts w:ascii="Courier New" w:cs="Courier New" w:eastAsia="Courier New" w:hAnsi="Courier New"/>
          <w:sz w:val="16"/>
          <w:szCs w:val="16"/>
          <w:color w:val="auto"/>
        </w:rPr>
        <w:t>James L. Earsley, past Chairman of Industrial Molding Corporation, was elected to the Board of Directors effective August of 1999. Although no longer involved in the day-to-day business of IMC, Mr. Earsley was retained by the Company in a non-employee consulting role to Industrial Molding Corporation and is involved with strategic development. Mr. Earsley was paid approximately $75,000 for his services in 1999.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AGREEMENT</w:t>
      </w:r>
    </w:p>
    <w:p>
      <w:pPr>
        <w:spacing w:after="0" w:line="183" w:lineRule="exact"/>
        <w:rPr>
          <w:sz w:val="20"/>
          <w:szCs w:val="20"/>
          <w:color w:val="auto"/>
        </w:rPr>
      </w:pPr>
    </w:p>
    <w:p>
      <w:pPr>
        <w:ind w:right="2699" w:firstLine="559"/>
        <w:spacing w:after="0" w:line="274" w:lineRule="auto"/>
        <w:rPr>
          <w:sz w:val="20"/>
          <w:szCs w:val="20"/>
          <w:color w:val="auto"/>
        </w:rPr>
      </w:pPr>
      <w:r>
        <w:rPr>
          <w:rFonts w:ascii="Courier New" w:cs="Courier New" w:eastAsia="Courier New" w:hAnsi="Courier New"/>
          <w:sz w:val="14"/>
          <w:szCs w:val="14"/>
          <w:color w:val="auto"/>
        </w:rPr>
        <w:t>The Company and the persons who were stockholders of the Company prior to its initial public offering are parties to an agreement which provides that, so long as the Ennen family continues to hold at least 10 percent of the Common Stock, in the event that Mr. Ennen for any reason ceases to serve as a director of the Company, such individuals will vote their shares of Common Stock in favor of a director nominee who is designated by the Ennen family. To the Company's knowledge, as of March 20, 2000, members of the Ennen family held, in the aggregate, approximately 20.7 percent of the outstanding shares of Common Stock, and the other parties to the Agreement held, in the aggregate, approximately 12.9 percent of the outstanding shares of Common Stock.</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3" w:lineRule="exact"/>
        <w:rPr>
          <w:sz w:val="20"/>
          <w:szCs w:val="20"/>
          <w:color w:val="auto"/>
        </w:rPr>
      </w:pPr>
    </w:p>
    <w:p>
      <w:pPr>
        <w:ind w:right="2699" w:firstLine="466"/>
        <w:spacing w:after="0" w:line="273" w:lineRule="auto"/>
        <w:rPr>
          <w:sz w:val="20"/>
          <w:szCs w:val="20"/>
          <w:color w:val="auto"/>
        </w:rPr>
      </w:pPr>
      <w:r>
        <w:rPr>
          <w:rFonts w:ascii="Courier New" w:cs="Courier New" w:eastAsia="Courier New" w:hAnsi="Courier New"/>
          <w:sz w:val="14"/>
          <w:szCs w:val="14"/>
          <w:color w:val="auto"/>
        </w:rPr>
        <w:t>Directors who are not employees of the Company are paid an annual retainer of $15,000 and a fee of $1,000 for each Board or Committee meeting attended, except that directors do not receive fees for attendance at Committee meetings held on the same day as a Board meeting. Directors who are employees of the Company do not receive any compensation for their service as directors. Directors may elect to defer some or all of the compensation they are provided by the Company. In addition, each Director who is not an employee of the Company received 5,000 stock options on July 4, 1999. The exercise price of the options was $5.94 per share, which was the closing price of the stock on Nasdaq on the date the option was granted. The term of the options is ten years from the date of grant. These options become fully vested on January 4, 2000. In the event of termination of service due to death or disability, the options become fully vested. The Company also reimburses all directors for out-of-pocket expenses incurred in attending Board and Committee meetings.</w:t>
      </w:r>
    </w:p>
    <w:p>
      <w:pPr>
        <w:spacing w:after="0" w:line="33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- 7 -</w:t>
      </w:r>
    </w:p>
    <w:p>
      <w:pPr>
        <w:sectPr>
          <w:pgSz w:w="11900" w:h="16838" w:orient="portrait"/>
          <w:cols w:equalWidth="0" w:num="1">
            <w:col w:w="10139"/>
          </w:cols>
          <w:pgMar w:left="320" w:top="65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COMMITTEES OF THE BOARD</w:t>
      </w:r>
    </w:p>
    <w:p>
      <w:pPr>
        <w:spacing w:after="0" w:line="183" w:lineRule="exact"/>
        <w:rPr>
          <w:sz w:val="20"/>
          <w:szCs w:val="20"/>
          <w:color w:val="auto"/>
        </w:rPr>
      </w:pPr>
    </w:p>
    <w:p>
      <w:pPr>
        <w:ind w:right="2979" w:firstLine="559"/>
        <w:spacing w:after="0" w:line="236" w:lineRule="auto"/>
        <w:rPr>
          <w:sz w:val="20"/>
          <w:szCs w:val="20"/>
          <w:color w:val="auto"/>
        </w:rPr>
      </w:pPr>
      <w:r>
        <w:rPr>
          <w:rFonts w:ascii="Courier New" w:cs="Courier New" w:eastAsia="Courier New" w:hAnsi="Courier New"/>
          <w:sz w:val="16"/>
          <w:szCs w:val="16"/>
          <w:color w:val="auto"/>
        </w:rPr>
        <w:t>AUDIT COMMITTEE. The Audit Committee of the Board of Directors consists of G. Ronald Morris, Michael E. Werner, and Steven T. Warshaw. The Audit Committee is responsible for recommending the independent certified public accountants to be selected by the Board of Directors to conduct the annual audit of the books and accounts of the Company and for reviewing the adequacy and effectiveness of the internal auditing, accounting and financial controls of the Company with the independent certified public accountants and the Company's internal financial and accounting staff. The Audit Committee met one time in 1999.</w:t>
      </w:r>
    </w:p>
    <w:p>
      <w:pPr>
        <w:spacing w:after="0" w:line="187" w:lineRule="exact"/>
        <w:rPr>
          <w:sz w:val="20"/>
          <w:szCs w:val="20"/>
          <w:color w:val="auto"/>
        </w:rPr>
      </w:pPr>
    </w:p>
    <w:p>
      <w:pPr>
        <w:ind w:right="2979" w:firstLine="559"/>
        <w:spacing w:after="0" w:line="236" w:lineRule="auto"/>
        <w:rPr>
          <w:sz w:val="20"/>
          <w:szCs w:val="20"/>
          <w:color w:val="auto"/>
        </w:rPr>
      </w:pPr>
      <w:r>
        <w:rPr>
          <w:rFonts w:ascii="Courier New" w:cs="Courier New" w:eastAsia="Courier New" w:hAnsi="Courier New"/>
          <w:sz w:val="16"/>
          <w:szCs w:val="16"/>
          <w:color w:val="auto"/>
        </w:rPr>
        <w:t>COMPENSATION COMMITTEE. The Compensation Committee of the Board of Directors consists of G. Ronald Morris, Michael E. Werner, and Steven T. Warshaw. The Compensation Committee is responsible for reviewing and approving the Company's executive compensation policies and practices and supervising the administration of the Company's employee benefit plans, including the NN Ball &amp; Roller, Inc. Stock Incentive Plan. The functions of the Compensation Committee are discussed in further detail in the section entitled "Report of the Compensation Committee" herein. The Compensation Committee met three times in 1999.</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ATTENDANCE AT BOARD AND COMMITTEE MEETINGS</w:t>
      </w:r>
    </w:p>
    <w:p>
      <w:pPr>
        <w:spacing w:after="0" w:line="183" w:lineRule="exact"/>
        <w:rPr>
          <w:sz w:val="20"/>
          <w:szCs w:val="20"/>
          <w:color w:val="auto"/>
        </w:rPr>
      </w:pPr>
    </w:p>
    <w:p>
      <w:pPr>
        <w:ind w:right="2879" w:firstLine="559"/>
        <w:spacing w:after="0" w:line="235" w:lineRule="auto"/>
        <w:rPr>
          <w:sz w:val="20"/>
          <w:szCs w:val="20"/>
          <w:color w:val="auto"/>
        </w:rPr>
      </w:pPr>
      <w:r>
        <w:rPr>
          <w:rFonts w:ascii="Courier New" w:cs="Courier New" w:eastAsia="Courier New" w:hAnsi="Courier New"/>
          <w:sz w:val="16"/>
          <w:szCs w:val="16"/>
          <w:color w:val="auto"/>
        </w:rPr>
        <w:t>The Board of Directors held six meetings in 1999. Each director of the Company was present for all of the meetings of the Board of Directors and each Committee on which such director served.</w:t>
      </w:r>
    </w:p>
    <w:p>
      <w:pPr>
        <w:spacing w:after="0" w:line="35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- 8 -</w:t>
      </w:r>
    </w:p>
    <w:p>
      <w:pPr>
        <w:sectPr>
          <w:pgSz w:w="11900" w:h="16838" w:orient="portrait"/>
          <w:cols w:equalWidth="0" w:num="1">
            <w:col w:w="10139"/>
          </w:cols>
          <w:pgMar w:left="320" w:top="649" w:right="1440" w:bottom="1440" w:gutter="0" w:footer="0" w:header="0"/>
        </w:sectPr>
      </w:pPr>
    </w:p>
    <w:bookmarkStart w:id="10" w:name="page11"/>
    <w:bookmarkEnd w:id="10"/>
    <w:p>
      <w:pPr>
        <w:jc w:val="center"/>
        <w:ind w:right="2315"/>
        <w:spacing w:after="0"/>
        <w:rPr>
          <w:sz w:val="20"/>
          <w:szCs w:val="20"/>
          <w:color w:val="auto"/>
        </w:rPr>
      </w:pPr>
      <w:r>
        <w:rPr>
          <w:rFonts w:ascii="Courier New" w:cs="Courier New" w:eastAsia="Courier New" w:hAnsi="Courier New"/>
          <w:sz w:val="16"/>
          <w:szCs w:val="16"/>
          <w:color w:val="auto"/>
        </w:rPr>
        <w:t>EXECUTIVE COMPENSATION</w:t>
      </w:r>
    </w:p>
    <w:p>
      <w:pPr>
        <w:spacing w:after="0" w:line="183" w:lineRule="exact"/>
        <w:rPr>
          <w:sz w:val="20"/>
          <w:szCs w:val="20"/>
          <w:color w:val="auto"/>
        </w:rPr>
      </w:pPr>
    </w:p>
    <w:p>
      <w:pPr>
        <w:ind w:left="5" w:right="2699" w:firstLine="559"/>
        <w:spacing w:after="0" w:line="236" w:lineRule="auto"/>
        <w:rPr>
          <w:sz w:val="20"/>
          <w:szCs w:val="20"/>
          <w:color w:val="auto"/>
        </w:rPr>
      </w:pPr>
      <w:r>
        <w:rPr>
          <w:rFonts w:ascii="Courier New" w:cs="Courier New" w:eastAsia="Courier New" w:hAnsi="Courier New"/>
          <w:sz w:val="16"/>
          <w:szCs w:val="16"/>
          <w:color w:val="auto"/>
        </w:rPr>
        <w:t>The following table sets forth for the years ended December 31, 1997, 1998 and 1999, certain information concerning the compensation paid for services rendered in all capacities by the Company, to each individual who served as the Chief Executive Officer and to each of the other most highly compensated executive officers of the Company whose annual salary and bonus in 1999 exceeded $100,000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08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SUMMARY COMPENSATION TABLE</w:t>
            </w: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8"/>
        </w:trPr>
        <w:tc>
          <w:tcPr>
            <w:tcW w:w="3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40" w:type="dxa"/>
            <w:vAlign w:val="bottom"/>
            <w:gridSpan w:val="2"/>
          </w:tcPr>
          <w:p>
            <w:pPr>
              <w:jc w:val="right"/>
              <w:ind w:right="1222"/>
              <w:spacing w:after="0"/>
              <w:rPr>
                <w:sz w:val="20"/>
                <w:szCs w:val="20"/>
                <w:color w:val="auto"/>
              </w:rPr>
            </w:pPr>
            <w:r>
              <w:rPr>
                <w:rFonts w:ascii="Courier New" w:cs="Courier New" w:eastAsia="Courier New" w:hAnsi="Courier New"/>
                <w:sz w:val="16"/>
                <w:szCs w:val="16"/>
                <w:color w:val="auto"/>
              </w:rPr>
              <w:t>LONG-TERM</w:t>
            </w:r>
          </w:p>
        </w:tc>
      </w:tr>
      <w:tr>
        <w:trPr>
          <w:trHeight w:val="179"/>
        </w:trPr>
        <w:tc>
          <w:tcPr>
            <w:tcW w:w="3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40" w:type="dxa"/>
            <w:vAlign w:val="bottom"/>
            <w:gridSpan w:val="2"/>
          </w:tcPr>
          <w:p>
            <w:pPr>
              <w:jc w:val="right"/>
              <w:ind w:right="1022"/>
              <w:spacing w:after="0" w:line="179" w:lineRule="exact"/>
              <w:rPr>
                <w:sz w:val="20"/>
                <w:szCs w:val="20"/>
                <w:color w:val="auto"/>
              </w:rPr>
            </w:pPr>
            <w:r>
              <w:rPr>
                <w:rFonts w:ascii="Courier New" w:cs="Courier New" w:eastAsia="Courier New" w:hAnsi="Courier New"/>
                <w:sz w:val="16"/>
                <w:szCs w:val="16"/>
                <w:color w:val="auto"/>
              </w:rPr>
              <w:t>COMPENSATION</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NAME AND</w:t>
            </w:r>
          </w:p>
        </w:tc>
        <w:tc>
          <w:tcPr>
            <w:tcW w:w="70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ANNUAL</w:t>
            </w:r>
          </w:p>
        </w:tc>
        <w:tc>
          <w:tcPr>
            <w:tcW w:w="1020" w:type="dxa"/>
            <w:vAlign w:val="bottom"/>
          </w:tcPr>
          <w:p>
            <w:pPr>
              <w:spacing w:after="0"/>
              <w:rPr>
                <w:sz w:val="15"/>
                <w:szCs w:val="15"/>
                <w:color w:val="auto"/>
              </w:rPr>
            </w:pPr>
          </w:p>
        </w:tc>
        <w:tc>
          <w:tcPr>
            <w:tcW w:w="11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AWARDS</w:t>
            </w: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ALL OTHER</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PRINCIPAL</w:t>
            </w:r>
          </w:p>
        </w:tc>
        <w:tc>
          <w:tcPr>
            <w:tcW w:w="700" w:type="dxa"/>
            <w:vAlign w:val="bottom"/>
          </w:tcPr>
          <w:p>
            <w:pPr>
              <w:spacing w:after="0"/>
              <w:rPr>
                <w:sz w:val="15"/>
                <w:szCs w:val="15"/>
                <w:color w:val="auto"/>
              </w:rPr>
            </w:pPr>
          </w:p>
        </w:tc>
        <w:tc>
          <w:tcPr>
            <w:tcW w:w="2140" w:type="dxa"/>
            <w:vAlign w:val="bottom"/>
            <w:gridSpan w:val="2"/>
          </w:tcPr>
          <w:p>
            <w:pPr>
              <w:jc w:val="right"/>
              <w:ind w:right="722"/>
              <w:spacing w:after="0" w:line="179" w:lineRule="exact"/>
              <w:rPr>
                <w:sz w:val="20"/>
                <w:szCs w:val="20"/>
                <w:color w:val="auto"/>
              </w:rPr>
            </w:pPr>
            <w:r>
              <w:rPr>
                <w:rFonts w:ascii="Courier New" w:cs="Courier New" w:eastAsia="Courier New" w:hAnsi="Courier New"/>
                <w:sz w:val="16"/>
                <w:szCs w:val="16"/>
                <w:color w:val="auto"/>
              </w:rPr>
              <w:t>COMPENSATION</w:t>
            </w:r>
          </w:p>
        </w:tc>
        <w:tc>
          <w:tcPr>
            <w:tcW w:w="11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OPTIONS/</w:t>
            </w:r>
          </w:p>
        </w:tc>
        <w:tc>
          <w:tcPr>
            <w:tcW w:w="15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8"/>
              </w:rPr>
              <w:t>COMPENSATION</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POSITION</w:t>
            </w:r>
          </w:p>
        </w:tc>
        <w:tc>
          <w:tcPr>
            <w:tcW w:w="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YEAR</w:t>
            </w:r>
          </w:p>
        </w:tc>
        <w:tc>
          <w:tcPr>
            <w:tcW w:w="21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7"/>
              </w:rPr>
              <w:t>SALARY ($) BONUS ($)</w:t>
            </w:r>
          </w:p>
        </w:tc>
        <w:tc>
          <w:tcPr>
            <w:tcW w:w="11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SARS (#)</w:t>
            </w: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 (1)</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260" w:type="dxa"/>
            <w:vAlign w:val="bottom"/>
          </w:tcPr>
          <w:p>
            <w:pPr>
              <w:spacing w:after="0"/>
              <w:rPr>
                <w:sz w:val="20"/>
                <w:szCs w:val="20"/>
                <w:color w:val="auto"/>
              </w:rPr>
            </w:pPr>
            <w:r>
              <w:rPr>
                <w:rFonts w:ascii="Courier New" w:cs="Courier New" w:eastAsia="Courier New" w:hAnsi="Courier New"/>
                <w:sz w:val="16"/>
                <w:szCs w:val="16"/>
                <w:color w:val="auto"/>
              </w:rPr>
              <w:t>Roderick R. Baty..............</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210,137</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45,000</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85,000</w:t>
            </w:r>
          </w:p>
        </w:tc>
        <w:tc>
          <w:tcPr>
            <w:tcW w:w="15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1,057(2)</w:t>
            </w:r>
          </w:p>
        </w:tc>
      </w:tr>
      <w:tr>
        <w:trPr>
          <w:trHeight w:val="179"/>
        </w:trPr>
        <w:tc>
          <w:tcPr>
            <w:tcW w:w="32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9"/>
              </w:rPr>
              <w:t>Chief Executive Officer/President</w:t>
            </w:r>
          </w:p>
        </w:tc>
        <w:tc>
          <w:tcPr>
            <w:tcW w:w="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200,000</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1,196</w:t>
            </w:r>
          </w:p>
        </w:tc>
      </w:tr>
      <w:tr>
        <w:trPr>
          <w:trHeight w:val="179"/>
        </w:trPr>
        <w:tc>
          <w:tcPr>
            <w:tcW w:w="3260" w:type="dxa"/>
            <w:vAlign w:val="bottom"/>
          </w:tcPr>
          <w:p>
            <w:pPr>
              <w:spacing w:after="0"/>
              <w:rPr>
                <w:sz w:val="15"/>
                <w:szCs w:val="15"/>
                <w:color w:val="auto"/>
              </w:rPr>
            </w:pPr>
          </w:p>
        </w:tc>
        <w:tc>
          <w:tcPr>
            <w:tcW w:w="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154,063</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20,000</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712</w:t>
            </w:r>
          </w:p>
        </w:tc>
      </w:tr>
      <w:tr>
        <w:trPr>
          <w:trHeight w:val="358"/>
        </w:trPr>
        <w:tc>
          <w:tcPr>
            <w:tcW w:w="3260" w:type="dxa"/>
            <w:vAlign w:val="bottom"/>
          </w:tcPr>
          <w:p>
            <w:pPr>
              <w:spacing w:after="0"/>
              <w:rPr>
                <w:sz w:val="20"/>
                <w:szCs w:val="20"/>
                <w:color w:val="auto"/>
              </w:rPr>
            </w:pPr>
            <w:r>
              <w:rPr>
                <w:rFonts w:ascii="Courier New" w:cs="Courier New" w:eastAsia="Courier New" w:hAnsi="Courier New"/>
                <w:sz w:val="16"/>
                <w:szCs w:val="16"/>
                <w:color w:val="auto"/>
              </w:rPr>
              <w:t>Richard D. Ennen..............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200,000</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40,000</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46,352(2)(3)</w:t>
            </w:r>
          </w:p>
        </w:tc>
      </w:tr>
      <w:tr>
        <w:trPr>
          <w:trHeight w:val="179"/>
        </w:trPr>
        <w:tc>
          <w:tcPr>
            <w:tcW w:w="32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Chairman</w:t>
            </w:r>
          </w:p>
        </w:tc>
        <w:tc>
          <w:tcPr>
            <w:tcW w:w="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200,000</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47,408</w:t>
            </w:r>
          </w:p>
        </w:tc>
      </w:tr>
      <w:tr>
        <w:trPr>
          <w:trHeight w:val="179"/>
        </w:trPr>
        <w:tc>
          <w:tcPr>
            <w:tcW w:w="3260" w:type="dxa"/>
            <w:vAlign w:val="bottom"/>
          </w:tcPr>
          <w:p>
            <w:pPr>
              <w:spacing w:after="0"/>
              <w:rPr>
                <w:sz w:val="15"/>
                <w:szCs w:val="15"/>
                <w:color w:val="auto"/>
              </w:rPr>
            </w:pPr>
          </w:p>
        </w:tc>
        <w:tc>
          <w:tcPr>
            <w:tcW w:w="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174,720</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20,000</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46,587</w:t>
            </w:r>
          </w:p>
        </w:tc>
      </w:tr>
      <w:tr>
        <w:trPr>
          <w:trHeight w:val="358"/>
        </w:trPr>
        <w:tc>
          <w:tcPr>
            <w:tcW w:w="3260" w:type="dxa"/>
            <w:vAlign w:val="bottom"/>
          </w:tcPr>
          <w:p>
            <w:pPr>
              <w:spacing w:after="0"/>
              <w:rPr>
                <w:sz w:val="20"/>
                <w:szCs w:val="20"/>
                <w:color w:val="auto"/>
              </w:rPr>
            </w:pPr>
            <w:r>
              <w:rPr>
                <w:rFonts w:ascii="Courier New" w:cs="Courier New" w:eastAsia="Courier New" w:hAnsi="Courier New"/>
                <w:sz w:val="16"/>
                <w:szCs w:val="16"/>
                <w:color w:val="auto"/>
              </w:rPr>
              <w:t>Frank T. Gentry...............</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124,667</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21,000</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15,900</w:t>
            </w:r>
          </w:p>
        </w:tc>
        <w:tc>
          <w:tcPr>
            <w:tcW w:w="15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652(2)</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Vice President - Manufacturing</w:t>
            </w:r>
          </w:p>
        </w:tc>
        <w:tc>
          <w:tcPr>
            <w:tcW w:w="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114,000</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733</w:t>
            </w:r>
          </w:p>
        </w:tc>
      </w:tr>
      <w:tr>
        <w:trPr>
          <w:trHeight w:val="179"/>
        </w:trPr>
        <w:tc>
          <w:tcPr>
            <w:tcW w:w="3260" w:type="dxa"/>
            <w:vAlign w:val="bottom"/>
          </w:tcPr>
          <w:p>
            <w:pPr>
              <w:spacing w:after="0"/>
              <w:rPr>
                <w:sz w:val="15"/>
                <w:szCs w:val="15"/>
                <w:color w:val="auto"/>
              </w:rPr>
            </w:pPr>
          </w:p>
        </w:tc>
        <w:tc>
          <w:tcPr>
            <w:tcW w:w="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106,307</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13,000</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612</w:t>
            </w:r>
          </w:p>
        </w:tc>
      </w:tr>
      <w:tr>
        <w:trPr>
          <w:trHeight w:val="358"/>
        </w:trPr>
        <w:tc>
          <w:tcPr>
            <w:tcW w:w="3260" w:type="dxa"/>
            <w:vAlign w:val="bottom"/>
          </w:tcPr>
          <w:p>
            <w:pPr>
              <w:spacing w:after="0"/>
              <w:rPr>
                <w:sz w:val="20"/>
                <w:szCs w:val="20"/>
                <w:color w:val="auto"/>
              </w:rPr>
            </w:pPr>
            <w:r>
              <w:rPr>
                <w:rFonts w:ascii="Courier New" w:cs="Courier New" w:eastAsia="Courier New" w:hAnsi="Courier New"/>
                <w:sz w:val="16"/>
                <w:szCs w:val="16"/>
                <w:color w:val="auto"/>
              </w:rPr>
              <w:t>David L. Dyckman..............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132,478</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23,000</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18,000</w:t>
            </w:r>
          </w:p>
        </w:tc>
        <w:tc>
          <w:tcPr>
            <w:tcW w:w="15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609(2)</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Chief Financial Officer/Vice</w:t>
            </w:r>
          </w:p>
        </w:tc>
        <w:tc>
          <w:tcPr>
            <w:tcW w:w="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78,269</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40,000</w:t>
            </w: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30,018</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President</w:t>
            </w:r>
          </w:p>
        </w:tc>
        <w:tc>
          <w:tcPr>
            <w:tcW w:w="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w:t>
            </w:r>
          </w:p>
        </w:tc>
      </w:tr>
      <w:tr>
        <w:trPr>
          <w:trHeight w:val="358"/>
        </w:trPr>
        <w:tc>
          <w:tcPr>
            <w:tcW w:w="3260" w:type="dxa"/>
            <w:vAlign w:val="bottom"/>
          </w:tcPr>
          <w:p>
            <w:pPr>
              <w:spacing w:after="0"/>
              <w:rPr>
                <w:sz w:val="20"/>
                <w:szCs w:val="20"/>
                <w:color w:val="auto"/>
              </w:rPr>
            </w:pPr>
            <w:r>
              <w:rPr>
                <w:rFonts w:ascii="Courier New" w:cs="Courier New" w:eastAsia="Courier New" w:hAnsi="Courier New"/>
                <w:sz w:val="16"/>
                <w:szCs w:val="16"/>
                <w:color w:val="auto"/>
              </w:rPr>
              <w:t>Robert R. Sams................</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103,285</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19,000</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16,600</w:t>
            </w:r>
          </w:p>
        </w:tc>
        <w:tc>
          <w:tcPr>
            <w:tcW w:w="15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810(2)</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Vice President - Market Services</w:t>
            </w:r>
          </w:p>
        </w:tc>
        <w:tc>
          <w:tcPr>
            <w:tcW w:w="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118,894</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611</w:t>
            </w:r>
          </w:p>
        </w:tc>
      </w:tr>
      <w:tr>
        <w:trPr>
          <w:trHeight w:val="179"/>
        </w:trPr>
        <w:tc>
          <w:tcPr>
            <w:tcW w:w="3260" w:type="dxa"/>
            <w:vAlign w:val="bottom"/>
          </w:tcPr>
          <w:p>
            <w:pPr>
              <w:spacing w:after="0"/>
              <w:rPr>
                <w:sz w:val="15"/>
                <w:szCs w:val="15"/>
                <w:color w:val="auto"/>
              </w:rPr>
            </w:pPr>
          </w:p>
        </w:tc>
        <w:tc>
          <w:tcPr>
            <w:tcW w:w="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111,104</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11,000</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2,000</w:t>
            </w: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600</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tcPr>
          <w:p>
            <w:pPr>
              <w:spacing w:after="0"/>
              <w:rPr>
                <w:sz w:val="15"/>
                <w:szCs w:val="15"/>
                <w:color w:val="auto"/>
              </w:rPr>
            </w:pP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[FN]</w:t>
      </w:r>
    </w:p>
    <w:p>
      <w:pPr>
        <w:spacing w:after="0" w:line="4" w:lineRule="exact"/>
        <w:rPr>
          <w:sz w:val="20"/>
          <w:szCs w:val="20"/>
          <w:color w:val="auto"/>
        </w:rPr>
      </w:pPr>
    </w:p>
    <w:p>
      <w:pPr>
        <w:ind w:left="565" w:right="2779" w:hanging="565"/>
        <w:spacing w:after="0" w:line="279" w:lineRule="auto"/>
        <w:tabs>
          <w:tab w:leader="none" w:pos="56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named executives other than Mr. Ennen, amounts for 1999 include $500 in Company matching contributions under a "401(k)" savings plan that is open to substantially all of the Company's employees and officers who have met certain service and age requirements.</w:t>
      </w:r>
    </w:p>
    <w:p>
      <w:pPr>
        <w:spacing w:after="0" w:line="157" w:lineRule="exact"/>
        <w:rPr>
          <w:rFonts w:ascii="Courier New" w:cs="Courier New" w:eastAsia="Courier New" w:hAnsi="Courier New"/>
          <w:sz w:val="14"/>
          <w:szCs w:val="14"/>
          <w:color w:val="auto"/>
        </w:rPr>
      </w:pPr>
    </w:p>
    <w:p>
      <w:pPr>
        <w:ind w:left="565" w:right="3059" w:hanging="565"/>
        <w:spacing w:after="0" w:line="235" w:lineRule="auto"/>
        <w:tabs>
          <w:tab w:leader="none" w:pos="5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reported for 1999 include $557, $6,767, $233, $109 and $210 in premiums paid by the Company for supplemental life insurance for the benefit of Messrs. Baty, Ennen, Gentry, Dyckman and Sams.</w:t>
      </w:r>
    </w:p>
    <w:p>
      <w:pPr>
        <w:spacing w:after="0" w:line="177" w:lineRule="exact"/>
        <w:rPr>
          <w:rFonts w:ascii="Courier New" w:cs="Courier New" w:eastAsia="Courier New" w:hAnsi="Courier New"/>
          <w:sz w:val="16"/>
          <w:szCs w:val="16"/>
          <w:color w:val="auto"/>
        </w:rPr>
      </w:pPr>
    </w:p>
    <w:p>
      <w:pPr>
        <w:ind w:left="565" w:hanging="565"/>
        <w:spacing w:after="0"/>
        <w:tabs>
          <w:tab w:leader="none" w:pos="5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amount for 1999 includes $39,585 in premiums paid by the Company</w:t>
      </w:r>
    </w:p>
    <w:p>
      <w:pPr>
        <w:spacing w:after="0" w:line="3" w:lineRule="exact"/>
        <w:rPr>
          <w:rFonts w:ascii="Courier New" w:cs="Courier New" w:eastAsia="Courier New" w:hAnsi="Courier New"/>
          <w:sz w:val="16"/>
          <w:szCs w:val="16"/>
          <w:color w:val="auto"/>
        </w:rPr>
      </w:pPr>
    </w:p>
    <w:p>
      <w:pPr>
        <w:ind w:left="565" w:right="269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a $1,200,000 life insurance policy for Mr. Ennen, the proceeds of which are payable to his named beneficiaries.</w:t>
      </w:r>
    </w:p>
    <w:p>
      <w:pPr>
        <w:spacing w:after="0" w:line="356" w:lineRule="exact"/>
        <w:rPr>
          <w:rFonts w:ascii="Courier New" w:cs="Courier New" w:eastAsia="Courier New" w:hAnsi="Courier New"/>
          <w:sz w:val="16"/>
          <w:szCs w:val="16"/>
          <w:color w:val="auto"/>
        </w:rPr>
      </w:pPr>
    </w:p>
    <w:p>
      <w:pPr>
        <w:ind w:left="3625" w:hanging="179"/>
        <w:spacing w:after="0"/>
        <w:tabs>
          <w:tab w:leader="none" w:pos="3625"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9 -</w:t>
      </w:r>
    </w:p>
    <w:p>
      <w:pPr>
        <w:sectPr>
          <w:pgSz w:w="11900" w:h="16838" w:orient="portrait"/>
          <w:cols w:equalWidth="0" w:num="1">
            <w:col w:w="10144"/>
          </w:cols>
          <w:pgMar w:left="315" w:top="470" w:right="1440" w:bottom="1440" w:gutter="0" w:footer="0" w:header="0"/>
        </w:sectPr>
      </w:pPr>
    </w:p>
    <w:bookmarkStart w:id="11" w:name="page12"/>
    <w:bookmarkEnd w:id="11"/>
    <w:p>
      <w:pPr>
        <w:ind w:left="2145"/>
        <w:spacing w:after="0"/>
        <w:rPr>
          <w:sz w:val="20"/>
          <w:szCs w:val="20"/>
          <w:color w:val="auto"/>
        </w:rPr>
      </w:pPr>
      <w:r>
        <w:rPr>
          <w:rFonts w:ascii="Courier New" w:cs="Courier New" w:eastAsia="Courier New" w:hAnsi="Courier New"/>
          <w:sz w:val="16"/>
          <w:szCs w:val="16"/>
          <w:color w:val="auto"/>
        </w:rPr>
        <w:t>AGGREGATED OPTION EXERCISES IN 1999</w:t>
      </w:r>
    </w:p>
    <w:p>
      <w:pPr>
        <w:ind w:left="2425"/>
        <w:spacing w:after="0" w:line="237" w:lineRule="auto"/>
        <w:rPr>
          <w:sz w:val="20"/>
          <w:szCs w:val="20"/>
          <w:color w:val="auto"/>
        </w:rPr>
      </w:pPr>
      <w:r>
        <w:rPr>
          <w:rFonts w:ascii="Courier New" w:cs="Courier New" w:eastAsia="Courier New" w:hAnsi="Courier New"/>
          <w:sz w:val="16"/>
          <w:szCs w:val="16"/>
          <w:color w:val="auto"/>
        </w:rPr>
        <w:t>AND YEAR-END OPTION VALUES</w:t>
      </w:r>
    </w:p>
    <w:p>
      <w:pPr>
        <w:spacing w:after="0" w:line="183" w:lineRule="exact"/>
        <w:rPr>
          <w:sz w:val="20"/>
          <w:szCs w:val="20"/>
          <w:color w:val="auto"/>
        </w:rPr>
      </w:pPr>
    </w:p>
    <w:p>
      <w:pPr>
        <w:ind w:left="5" w:right="2699" w:firstLine="559"/>
        <w:spacing w:after="0" w:line="235" w:lineRule="auto"/>
        <w:rPr>
          <w:sz w:val="20"/>
          <w:szCs w:val="20"/>
          <w:color w:val="auto"/>
        </w:rPr>
      </w:pPr>
      <w:r>
        <w:rPr>
          <w:rFonts w:ascii="Courier New" w:cs="Courier New" w:eastAsia="Courier New" w:hAnsi="Courier New"/>
          <w:sz w:val="16"/>
          <w:szCs w:val="16"/>
          <w:color w:val="auto"/>
        </w:rPr>
        <w:t>The following table sets forth certain information concerning stock option exercises during 1998 and option values at year-end, with respect to stock options granted to the executive officers named in the Summary Compensation Table.</w:t>
      </w:r>
    </w:p>
    <w:p>
      <w:pPr>
        <w:spacing w:after="0" w:line="35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60" w:type="dxa"/>
            <w:vAlign w:val="bottom"/>
          </w:tcPr>
          <w:p>
            <w:pPr>
              <w:ind w:left="380"/>
              <w:spacing w:after="0"/>
              <w:rPr>
                <w:sz w:val="20"/>
                <w:szCs w:val="20"/>
                <w:color w:val="auto"/>
              </w:rPr>
            </w:pPr>
            <w:r>
              <w:rPr>
                <w:rFonts w:ascii="Courier New" w:cs="Courier New" w:eastAsia="Courier New" w:hAnsi="Courier New"/>
                <w:sz w:val="16"/>
                <w:szCs w:val="16"/>
                <w:color w:val="auto"/>
              </w:rPr>
              <w:t>VALUE OF</w:t>
            </w:r>
          </w:p>
        </w:tc>
      </w:tr>
      <w:tr>
        <w:trPr>
          <w:trHeight w:val="179"/>
        </w:trPr>
        <w:tc>
          <w:tcPr>
            <w:tcW w:w="2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NUMBER OF</w:t>
            </w:r>
          </w:p>
        </w:tc>
        <w:tc>
          <w:tcPr>
            <w:tcW w:w="186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6"/>
              </w:rPr>
              <w:t>UNEXERCISED</w:t>
            </w:r>
          </w:p>
        </w:tc>
      </w:tr>
      <w:tr>
        <w:trPr>
          <w:trHeight w:val="179"/>
        </w:trPr>
        <w:tc>
          <w:tcPr>
            <w:tcW w:w="224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SHARES</w:t>
            </w:r>
          </w:p>
        </w:tc>
        <w:tc>
          <w:tcPr>
            <w:tcW w:w="1120" w:type="dxa"/>
            <w:vAlign w:val="bottom"/>
          </w:tcPr>
          <w:p>
            <w:pPr>
              <w:spacing w:after="0"/>
              <w:rPr>
                <w:sz w:val="15"/>
                <w:szCs w:val="15"/>
                <w:color w:val="auto"/>
              </w:rPr>
            </w:pPr>
          </w:p>
        </w:tc>
        <w:tc>
          <w:tcPr>
            <w:tcW w:w="1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UNEXERCISED</w:t>
            </w:r>
          </w:p>
        </w:tc>
        <w:tc>
          <w:tcPr>
            <w:tcW w:w="18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IN-THE-MONEY</w:t>
            </w:r>
          </w:p>
        </w:tc>
      </w:tr>
      <w:tr>
        <w:trPr>
          <w:trHeight w:val="179"/>
        </w:trPr>
        <w:tc>
          <w:tcPr>
            <w:tcW w:w="224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ACQUIRED</w:t>
            </w:r>
          </w:p>
        </w:tc>
        <w:tc>
          <w:tcPr>
            <w:tcW w:w="1120" w:type="dxa"/>
            <w:vAlign w:val="bottom"/>
          </w:tcPr>
          <w:p>
            <w:pPr>
              <w:spacing w:after="0"/>
              <w:rPr>
                <w:sz w:val="15"/>
                <w:szCs w:val="15"/>
                <w:color w:val="auto"/>
              </w:rPr>
            </w:pPr>
          </w:p>
        </w:tc>
        <w:tc>
          <w:tcPr>
            <w:tcW w:w="1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OPTIONS AT</w:t>
            </w:r>
          </w:p>
        </w:tc>
        <w:tc>
          <w:tcPr>
            <w:tcW w:w="186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8"/>
              </w:rPr>
              <w:t>OPTIONS</w:t>
            </w:r>
          </w:p>
        </w:tc>
      </w:tr>
      <w:tr>
        <w:trPr>
          <w:trHeight w:val="179"/>
        </w:trPr>
        <w:tc>
          <w:tcPr>
            <w:tcW w:w="2240" w:type="dxa"/>
            <w:vAlign w:val="bottom"/>
          </w:tcPr>
          <w:p>
            <w:pPr>
              <w:spacing w:after="0"/>
              <w:rPr>
                <w:sz w:val="15"/>
                <w:szCs w:val="15"/>
                <w:color w:val="auto"/>
              </w:rPr>
            </w:pPr>
          </w:p>
        </w:tc>
        <w:tc>
          <w:tcPr>
            <w:tcW w:w="10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ON</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VALUE</w:t>
            </w:r>
          </w:p>
        </w:tc>
        <w:tc>
          <w:tcPr>
            <w:tcW w:w="17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YEAR-END (#)</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AT YEAR-END ($)(1)</w:t>
            </w:r>
          </w:p>
        </w:tc>
      </w:tr>
      <w:tr>
        <w:trPr>
          <w:trHeight w:val="179"/>
        </w:trPr>
        <w:tc>
          <w:tcPr>
            <w:tcW w:w="224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EXERCISE</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REALIZED</w:t>
            </w:r>
          </w:p>
        </w:tc>
        <w:tc>
          <w:tcPr>
            <w:tcW w:w="1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EXERCISABLE/</w:t>
            </w:r>
          </w:p>
        </w:tc>
        <w:tc>
          <w:tcPr>
            <w:tcW w:w="186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EXERCISABLE/</w:t>
            </w:r>
          </w:p>
        </w:tc>
      </w:tr>
      <w:tr>
        <w:trPr>
          <w:trHeight w:val="179"/>
        </w:trPr>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120" w:type="dxa"/>
            <w:vAlign w:val="bottom"/>
          </w:tcPr>
          <w:p>
            <w:pPr>
              <w:jc w:val="center"/>
              <w:ind w:right="42"/>
              <w:spacing w:after="0" w:line="179" w:lineRule="exact"/>
              <w:rPr>
                <w:sz w:val="20"/>
                <w:szCs w:val="20"/>
                <w:color w:val="auto"/>
              </w:rPr>
            </w:pPr>
            <w:r>
              <w:rPr>
                <w:rFonts w:ascii="Courier New" w:cs="Courier New" w:eastAsia="Courier New" w:hAnsi="Courier New"/>
                <w:sz w:val="16"/>
                <w:szCs w:val="16"/>
                <w:color w:val="auto"/>
                <w:w w:val="97"/>
              </w:rPr>
              <w:t>($)</w:t>
            </w: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UNEXERCISABLE</w:t>
            </w:r>
          </w:p>
        </w:tc>
        <w:tc>
          <w:tcPr>
            <w:tcW w:w="186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7"/>
              </w:rPr>
              <w:t>UNEXERCISABLE</w:t>
            </w:r>
          </w:p>
        </w:tc>
      </w:tr>
      <w:tr>
        <w:trPr>
          <w:trHeight w:val="179"/>
        </w:trPr>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2240" w:type="dxa"/>
            <w:vAlign w:val="bottom"/>
          </w:tcPr>
          <w:p>
            <w:pPr>
              <w:spacing w:after="0"/>
              <w:rPr>
                <w:sz w:val="20"/>
                <w:szCs w:val="20"/>
                <w:color w:val="auto"/>
              </w:rPr>
            </w:pPr>
            <w:r>
              <w:rPr>
                <w:rFonts w:ascii="Courier New" w:cs="Courier New" w:eastAsia="Courier New" w:hAnsi="Courier New"/>
                <w:sz w:val="16"/>
                <w:szCs w:val="16"/>
                <w:color w:val="auto"/>
              </w:rPr>
              <w:t>Roderick R. Baty . .. .</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82"/>
              </w:rPr>
              <w:t>0</w:t>
            </w:r>
          </w:p>
        </w:tc>
        <w:tc>
          <w:tcPr>
            <w:tcW w:w="1120" w:type="dxa"/>
            <w:vAlign w:val="bottom"/>
          </w:tcPr>
          <w:p>
            <w:pPr>
              <w:jc w:val="center"/>
              <w:ind w:right="2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120,000/115,000</w:t>
            </w:r>
          </w:p>
        </w:tc>
        <w:tc>
          <w:tcPr>
            <w:tcW w:w="18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0/$111,350</w:t>
            </w:r>
          </w:p>
        </w:tc>
      </w:tr>
      <w:tr>
        <w:trPr>
          <w:trHeight w:val="179"/>
        </w:trPr>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Richard D. Ennen . . .</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82"/>
              </w:rPr>
              <w:t>0</w:t>
            </w:r>
          </w:p>
        </w:tc>
        <w:tc>
          <w:tcPr>
            <w:tcW w:w="11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Frank T. Gentry  . . .</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82"/>
              </w:rPr>
              <w:t>0</w:t>
            </w:r>
          </w:p>
        </w:tc>
        <w:tc>
          <w:tcPr>
            <w:tcW w:w="11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28,800/26,850</w:t>
            </w:r>
          </w:p>
        </w:tc>
        <w:tc>
          <w:tcPr>
            <w:tcW w:w="18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0/$20,829</w:t>
            </w:r>
          </w:p>
        </w:tc>
      </w:tr>
      <w:tr>
        <w:trPr>
          <w:trHeight w:val="179"/>
        </w:trPr>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David L. Dyckman . . .</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82"/>
              </w:rPr>
              <w:t>0</w:t>
            </w:r>
          </w:p>
        </w:tc>
        <w:tc>
          <w:tcPr>
            <w:tcW w:w="11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8,000/50,000</w:t>
            </w:r>
          </w:p>
        </w:tc>
        <w:tc>
          <w:tcPr>
            <w:tcW w:w="18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0/$40,980</w:t>
            </w:r>
          </w:p>
        </w:tc>
      </w:tr>
      <w:tr>
        <w:trPr>
          <w:trHeight w:val="179"/>
        </w:trPr>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Robert T. Sams . . . .</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82"/>
              </w:rPr>
              <w:t>0</w:t>
            </w:r>
          </w:p>
        </w:tc>
        <w:tc>
          <w:tcPr>
            <w:tcW w:w="11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8,000/21,800</w:t>
            </w:r>
          </w:p>
        </w:tc>
        <w:tc>
          <w:tcPr>
            <w:tcW w:w="18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0/$20,698</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[FN]</w:t>
      </w:r>
    </w:p>
    <w:p>
      <w:pPr>
        <w:spacing w:after="0" w:line="4" w:lineRule="exact"/>
        <w:rPr>
          <w:sz w:val="20"/>
          <w:szCs w:val="20"/>
          <w:color w:val="auto"/>
        </w:rPr>
      </w:pPr>
    </w:p>
    <w:p>
      <w:pPr>
        <w:ind w:left="565" w:right="3259" w:hanging="565"/>
        <w:spacing w:after="0" w:line="234" w:lineRule="auto"/>
        <w:tabs>
          <w:tab w:leader="none" w:pos="5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31, 1999, the market price of the Common Stock was $7.25 per share.</w:t>
      </w:r>
    </w:p>
    <w:p>
      <w:pPr>
        <w:spacing w:after="0" w:line="35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EMPLOYMENT AGREEMENT WITH MR. BATY</w:t>
      </w:r>
    </w:p>
    <w:p>
      <w:pPr>
        <w:spacing w:after="0" w:line="183" w:lineRule="exact"/>
        <w:rPr>
          <w:sz w:val="20"/>
          <w:szCs w:val="20"/>
          <w:color w:val="auto"/>
        </w:rPr>
      </w:pPr>
    </w:p>
    <w:p>
      <w:pPr>
        <w:ind w:left="5" w:right="2699" w:firstLine="559"/>
        <w:spacing w:after="0" w:line="236" w:lineRule="auto"/>
        <w:rPr>
          <w:sz w:val="20"/>
          <w:szCs w:val="20"/>
          <w:color w:val="auto"/>
        </w:rPr>
      </w:pPr>
      <w:r>
        <w:rPr>
          <w:rFonts w:ascii="Courier New" w:cs="Courier New" w:eastAsia="Courier New" w:hAnsi="Courier New"/>
          <w:sz w:val="16"/>
          <w:szCs w:val="16"/>
          <w:color w:val="auto"/>
        </w:rPr>
        <w:t>Mr. Baty has a written agreement to serve as President and Chief Executive Officer until July 31, 2000 which extends automatically for successive one-year terms unless either party gives notice of termination. The Company may terminate the employment of Mr. Baty with or without cause, but if terminated without cause, Mr. Baty would continue to receive his annual salary, paid on a monthly basis, for one year from the date of termination. Mr. Baty has also agreed to a non-competition agreement that ends two years after the conclusion of his employment with the Company.</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EMPLOYMENT AGREEMENT WITH MR. GENTRY</w:t>
      </w:r>
    </w:p>
    <w:p>
      <w:pPr>
        <w:spacing w:after="0" w:line="183" w:lineRule="exact"/>
        <w:rPr>
          <w:sz w:val="20"/>
          <w:szCs w:val="20"/>
          <w:color w:val="auto"/>
        </w:rPr>
      </w:pPr>
    </w:p>
    <w:p>
      <w:pPr>
        <w:ind w:left="5" w:right="2699" w:firstLine="559"/>
        <w:spacing w:after="0" w:line="236" w:lineRule="auto"/>
        <w:rPr>
          <w:sz w:val="20"/>
          <w:szCs w:val="20"/>
          <w:color w:val="auto"/>
        </w:rPr>
      </w:pPr>
      <w:r>
        <w:rPr>
          <w:rFonts w:ascii="Courier New" w:cs="Courier New" w:eastAsia="Courier New" w:hAnsi="Courier New"/>
          <w:sz w:val="16"/>
          <w:szCs w:val="16"/>
          <w:color w:val="auto"/>
        </w:rPr>
        <w:t>Mr. Gentry has a written employment agreement to serve as Vice President - Manufacturing until March 31, 2000 that extends automatically for successive one-year terms unless either party gives notice of termination. The Company may terminate Mr. Gentry's employment with or without cause, but if Mr. Gentry is terminated without cause, he would continue to receive his annual salary, paid on a monthly basis, for one year from the date of termination. Mr. Gentry has also agreed to a non-competition agreement that ends two years after the conclusion of his employment with the Company.</w:t>
      </w:r>
    </w:p>
    <w:p>
      <w:pPr>
        <w:spacing w:after="0" w:line="180"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144"/>
          </w:cols>
          <w:pgMar w:left="315" w:top="828" w:right="1440" w:bottom="1440" w:gutter="0" w:footer="0" w:header="0"/>
        </w:sectPr>
      </w:pPr>
    </w:p>
    <w:bookmarkStart w:id="12" w:name="page13"/>
    <w:bookmarkEnd w:id="12"/>
    <w:p>
      <w:pPr>
        <w:jc w:val="center"/>
        <w:ind w:right="2339"/>
        <w:spacing w:after="0"/>
        <w:rPr>
          <w:sz w:val="20"/>
          <w:szCs w:val="20"/>
          <w:color w:val="auto"/>
        </w:rPr>
      </w:pPr>
      <w:r>
        <w:rPr>
          <w:rFonts w:ascii="Courier New" w:cs="Courier New" w:eastAsia="Courier New" w:hAnsi="Courier New"/>
          <w:sz w:val="16"/>
          <w:szCs w:val="16"/>
          <w:color w:val="auto"/>
        </w:rPr>
        <w:t>REPORT OF THE COMPENSATION COMMITTEE</w:t>
      </w:r>
    </w:p>
    <w:p>
      <w:pPr>
        <w:spacing w:after="0" w:line="183" w:lineRule="exact"/>
        <w:rPr>
          <w:sz w:val="20"/>
          <w:szCs w:val="20"/>
          <w:color w:val="auto"/>
        </w:rPr>
      </w:pPr>
    </w:p>
    <w:p>
      <w:pPr>
        <w:ind w:right="2979" w:firstLine="559"/>
        <w:spacing w:after="0" w:line="236" w:lineRule="auto"/>
        <w:rPr>
          <w:sz w:val="20"/>
          <w:szCs w:val="20"/>
          <w:color w:val="auto"/>
        </w:rPr>
      </w:pPr>
      <w:r>
        <w:rPr>
          <w:rFonts w:ascii="Courier New" w:cs="Courier New" w:eastAsia="Courier New" w:hAnsi="Courier New"/>
          <w:sz w:val="16"/>
          <w:szCs w:val="16"/>
          <w:color w:val="auto"/>
        </w:rPr>
        <w:t>The Compensation Committee of the Board of Directors is responsible for the oversight of the Company's compensation policies. The membership of the Compensation Committee during 1999 consisted of G. Ronald Morris, Michael E. Werner and Steven T. Warshaw. The report of the Committee on executive officer compensation for 1999 is set forth below.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PRINCIPLES</w:t>
      </w:r>
    </w:p>
    <w:p>
      <w:pPr>
        <w:spacing w:after="0" w:line="183" w:lineRule="exact"/>
        <w:rPr>
          <w:sz w:val="20"/>
          <w:szCs w:val="20"/>
          <w:color w:val="auto"/>
        </w:rPr>
      </w:pPr>
    </w:p>
    <w:p>
      <w:pPr>
        <w:jc w:val="both"/>
        <w:ind w:right="2699" w:firstLine="559"/>
        <w:spacing w:after="0" w:line="279" w:lineRule="auto"/>
        <w:rPr>
          <w:sz w:val="20"/>
          <w:szCs w:val="20"/>
          <w:color w:val="auto"/>
        </w:rPr>
      </w:pPr>
      <w:r>
        <w:rPr>
          <w:rFonts w:ascii="Courier New" w:cs="Courier New" w:eastAsia="Courier New" w:hAnsi="Courier New"/>
          <w:sz w:val="14"/>
          <w:szCs w:val="14"/>
          <w:color w:val="auto"/>
        </w:rPr>
        <w:t>The goal of the Company is to structure its compensation arrangements for executive officers in a manner that will promote the Company's profitability and enhance stockholder value. In designing its compensation arrangements to achieve this goal, the Company is guided by the following objectives:</w:t>
      </w:r>
    </w:p>
    <w:p>
      <w:pPr>
        <w:spacing w:after="0" w:line="158" w:lineRule="exact"/>
        <w:rPr>
          <w:sz w:val="20"/>
          <w:szCs w:val="20"/>
          <w:color w:val="auto"/>
        </w:rPr>
      </w:pPr>
    </w:p>
    <w:p>
      <w:pPr>
        <w:ind w:left="920" w:right="2979" w:hanging="459"/>
        <w:spacing w:after="0" w:line="234" w:lineRule="auto"/>
        <w:tabs>
          <w:tab w:leader="none" w:pos="9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attracting and retaining qualified and dedicated executives who are essential to the long-term success of the Company;</w:t>
      </w:r>
    </w:p>
    <w:p>
      <w:pPr>
        <w:spacing w:after="0" w:line="183" w:lineRule="exact"/>
        <w:rPr>
          <w:rFonts w:ascii="Courier New" w:cs="Courier New" w:eastAsia="Courier New" w:hAnsi="Courier New"/>
          <w:sz w:val="16"/>
          <w:szCs w:val="16"/>
          <w:color w:val="auto"/>
        </w:rPr>
      </w:pPr>
    </w:p>
    <w:p>
      <w:pPr>
        <w:ind w:left="920" w:right="2879" w:hanging="459"/>
        <w:spacing w:after="0" w:line="235" w:lineRule="auto"/>
        <w:tabs>
          <w:tab w:leader="none" w:pos="9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compensation packages that are competitive with the compensation arrangements offered by comparable companies, including the Company's competitors;</w:t>
      </w:r>
    </w:p>
    <w:p>
      <w:pPr>
        <w:spacing w:after="0" w:line="183" w:lineRule="exact"/>
        <w:rPr>
          <w:rFonts w:ascii="Courier New" w:cs="Courier New" w:eastAsia="Courier New" w:hAnsi="Courier New"/>
          <w:sz w:val="16"/>
          <w:szCs w:val="16"/>
          <w:color w:val="auto"/>
        </w:rPr>
      </w:pPr>
    </w:p>
    <w:p>
      <w:pPr>
        <w:ind w:left="920" w:right="2779" w:hanging="459"/>
        <w:spacing w:after="0" w:line="234" w:lineRule="auto"/>
        <w:tabs>
          <w:tab w:leader="none" w:pos="9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tying a significant portion of an executive officer's compensation to the Company's and the individual's performance; and</w:t>
      </w:r>
    </w:p>
    <w:p>
      <w:pPr>
        <w:spacing w:after="0" w:line="183" w:lineRule="exact"/>
        <w:rPr>
          <w:rFonts w:ascii="Courier New" w:cs="Courier New" w:eastAsia="Courier New" w:hAnsi="Courier New"/>
          <w:sz w:val="16"/>
          <w:szCs w:val="16"/>
          <w:color w:val="auto"/>
        </w:rPr>
      </w:pPr>
    </w:p>
    <w:p>
      <w:pPr>
        <w:ind w:left="920" w:right="2979" w:hanging="459"/>
        <w:spacing w:after="0" w:line="296" w:lineRule="auto"/>
        <w:tabs>
          <w:tab w:leader="none" w:pos="9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aligning the interests of management with the interests of the stockholders through stock-based compensation arrangements.</w:t>
      </w:r>
    </w:p>
    <w:p>
      <w:pPr>
        <w:spacing w:after="0" w:line="146"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 1999, the components of the Company's executive compensation arrangements consisted of salary, cash bonuses and stock option awards pursuant to the Stock Incentive Plan.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 COMPENSATION</w:t>
      </w:r>
    </w:p>
    <w:p>
      <w:pPr>
        <w:spacing w:after="0" w:line="183" w:lineRule="exact"/>
        <w:rPr>
          <w:sz w:val="20"/>
          <w:szCs w:val="20"/>
          <w:color w:val="auto"/>
        </w:rPr>
      </w:pPr>
    </w:p>
    <w:p>
      <w:pPr>
        <w:ind w:right="2699" w:firstLine="559"/>
        <w:spacing w:after="0" w:line="236" w:lineRule="auto"/>
        <w:rPr>
          <w:sz w:val="20"/>
          <w:szCs w:val="20"/>
          <w:color w:val="auto"/>
        </w:rPr>
      </w:pPr>
      <w:r>
        <w:rPr>
          <w:rFonts w:ascii="Courier New" w:cs="Courier New" w:eastAsia="Courier New" w:hAnsi="Courier New"/>
          <w:sz w:val="16"/>
          <w:szCs w:val="16"/>
          <w:color w:val="auto"/>
        </w:rPr>
        <w:t>As a general matter, the Company believes that the interests of the Company and its stockholders are best served by maintaining a flexible approach to executive compensation. In this regard, the Company tends to rely on subjective criteria rather than a preestablished formula. The Committee currently is considering, however, the implementation of a more formal compensation structure whereby, for example, specific salary ranges would be prescribed for particular positions within the Company and bonus awards would be tied to preestablished criteria.</w:t>
      </w:r>
    </w:p>
    <w:p>
      <w:pPr>
        <w:spacing w:after="0" w:line="186" w:lineRule="exact"/>
        <w:rPr>
          <w:sz w:val="20"/>
          <w:szCs w:val="20"/>
          <w:color w:val="auto"/>
        </w:rPr>
      </w:pPr>
    </w:p>
    <w:p>
      <w:pPr>
        <w:ind w:right="2699" w:firstLine="559"/>
        <w:spacing w:after="0" w:line="274" w:lineRule="auto"/>
        <w:rPr>
          <w:sz w:val="20"/>
          <w:szCs w:val="20"/>
          <w:color w:val="auto"/>
        </w:rPr>
      </w:pPr>
      <w:r>
        <w:rPr>
          <w:rFonts w:ascii="Courier New" w:cs="Courier New" w:eastAsia="Courier New" w:hAnsi="Courier New"/>
          <w:sz w:val="14"/>
          <w:szCs w:val="14"/>
          <w:color w:val="auto"/>
        </w:rPr>
        <w:t>In 1999, the Compensation Committee requested that Mr. Ennen, the Chairman of the Company, and Mr. Baty, the Chief Executive Officer of the Company, make recommendations as to the appropriate salary and number of stock options, if any, to be granted to each of the Company's executive officers. The Compensation Committee, following due consideration, adopted substantially all such recommendations. The Committee delegated authority to Mr. Baty to set the annual bonus amounts for each of the executive officers of the Company, other than Mr. Ennen and himself, without further formal approval by the Committee.</w:t>
      </w:r>
    </w:p>
    <w:p>
      <w:pPr>
        <w:spacing w:after="0" w:line="163" w:lineRule="exact"/>
        <w:rPr>
          <w:sz w:val="20"/>
          <w:szCs w:val="20"/>
          <w:color w:val="auto"/>
        </w:rPr>
      </w:pPr>
    </w:p>
    <w:p>
      <w:pPr>
        <w:ind w:right="2699" w:firstLine="559"/>
        <w:spacing w:after="0" w:line="236" w:lineRule="auto"/>
        <w:rPr>
          <w:sz w:val="20"/>
          <w:szCs w:val="20"/>
          <w:color w:val="auto"/>
        </w:rPr>
      </w:pPr>
      <w:r>
        <w:rPr>
          <w:rFonts w:ascii="Courier New" w:cs="Courier New" w:eastAsia="Courier New" w:hAnsi="Courier New"/>
          <w:sz w:val="16"/>
          <w:szCs w:val="16"/>
          <w:color w:val="auto"/>
        </w:rPr>
        <w:t>SALARY. The salary level for the Company's executive officers generally is determined biannually. A base salary level is established for each executive officer by reference to salaries historically paid by the Company to its executive officers and to salaries paid to executive officers holding comparable positions with comparable companies in the Company's geographic region. From time to time the Company also consults published reports that compile salary and bonus information for small-to-medium sized companies (some but not all of which may be companies that comprise the Value Line Machinery Industry Stock Index the performance of which are presented in the "Stock Performance Graph"). The Company typically targets its base salary levels approximately at the midpoint of the competitive salary range. The target levels are then adjusted based on a number of subjective factors, including the executive's scope of responsibility and individual performance, and to maintain equity within the Company's overall salary structure.</w:t>
      </w:r>
    </w:p>
    <w:p>
      <w:pPr>
        <w:spacing w:after="0" w:line="18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139"/>
          </w:cols>
          <w:pgMar w:left="320" w:top="649" w:right="1440" w:bottom="1440" w:gutter="0" w:footer="0" w:header="0"/>
        </w:sectPr>
      </w:pPr>
    </w:p>
    <w:bookmarkStart w:id="13" w:name="page14"/>
    <w:bookmarkEnd w:id="13"/>
    <w:p>
      <w:pPr>
        <w:ind w:right="2699" w:firstLine="559"/>
        <w:spacing w:after="0" w:line="236" w:lineRule="auto"/>
        <w:rPr>
          <w:sz w:val="20"/>
          <w:szCs w:val="20"/>
          <w:color w:val="auto"/>
        </w:rPr>
      </w:pPr>
      <w:r>
        <w:rPr>
          <w:rFonts w:ascii="Courier New" w:cs="Courier New" w:eastAsia="Courier New" w:hAnsi="Courier New"/>
          <w:sz w:val="16"/>
          <w:szCs w:val="16"/>
          <w:color w:val="auto"/>
        </w:rPr>
        <w:t>ANNUAL BONUS. Decisions regarding bonuses to executives are made annually. As with the Company's other compensation practices, the receipt of a bonus is dependent, for the most part, upon a subjective evaluation of corporate performance and of the contribution of the particular individual to the attainment of such performance.</w:t>
      </w:r>
    </w:p>
    <w:p>
      <w:pPr>
        <w:spacing w:after="0" w:line="183" w:lineRule="exact"/>
        <w:rPr>
          <w:sz w:val="20"/>
          <w:szCs w:val="20"/>
          <w:color w:val="auto"/>
        </w:rPr>
      </w:pPr>
    </w:p>
    <w:p>
      <w:pPr>
        <w:ind w:right="2699" w:firstLine="559"/>
        <w:spacing w:after="0" w:line="279" w:lineRule="auto"/>
        <w:rPr>
          <w:sz w:val="20"/>
          <w:szCs w:val="20"/>
          <w:color w:val="auto"/>
        </w:rPr>
      </w:pPr>
      <w:r>
        <w:rPr>
          <w:rFonts w:ascii="Courier New" w:cs="Courier New" w:eastAsia="Courier New" w:hAnsi="Courier New"/>
          <w:sz w:val="14"/>
          <w:szCs w:val="14"/>
          <w:color w:val="auto"/>
        </w:rPr>
        <w:t>The bonuses paid to the named executive officers for 1999 are set forth in the Summary Compensation Table. The most significant considerations underlying the award of bonuses for 1999 were continued improvement in the quality of the Company's products and services and the Company's continued profitabliity.</w:t>
      </w:r>
    </w:p>
    <w:p>
      <w:pPr>
        <w:spacing w:after="0" w:line="158" w:lineRule="exact"/>
        <w:rPr>
          <w:sz w:val="20"/>
          <w:szCs w:val="20"/>
          <w:color w:val="auto"/>
        </w:rPr>
      </w:pPr>
    </w:p>
    <w:p>
      <w:pPr>
        <w:ind w:right="2699" w:firstLine="559"/>
        <w:spacing w:after="0" w:line="236" w:lineRule="auto"/>
        <w:rPr>
          <w:sz w:val="20"/>
          <w:szCs w:val="20"/>
          <w:color w:val="auto"/>
        </w:rPr>
      </w:pPr>
      <w:r>
        <w:rPr>
          <w:rFonts w:ascii="Courier New" w:cs="Courier New" w:eastAsia="Courier New" w:hAnsi="Courier New"/>
          <w:sz w:val="16"/>
          <w:szCs w:val="16"/>
          <w:color w:val="auto"/>
        </w:rPr>
        <w:t>STOCK INCENTIVE PLAN. Prior to its initial public offering in 1994, the Company adopted the Stock Incentive Plan under which 1,125,000 shares of the Company's Common Stock have been reserved for issuance to executive officers and other key employees, as determined by the Compensation Committee. The Stock Incentive Plan was amended at the 1999 Annual Meeting by an affirmative vote of the holders of a majority of the outstanding shares of the Common Stock to increase the number of shares available for issuance pursuant to awards made under the plan from 1,125,000 to 1,625,000. The Company awarded options to purchase, in the aggregate, 539,175 shares of Common Stock to six of its executive officers and other key employees during 1999. With respect to the options awarded, the Committee determined, on a subjective basis, and based upon the recommendations of Messrs. Ennen and Baty, that such awards were appropriate to reward such officers and other key employees for superior performance and to provide financial incentives for such officers and employees to continue to perform in a superior manner.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THE CHIEF EXECUTIVE OFFICER</w:t>
      </w:r>
    </w:p>
    <w:p>
      <w:pPr>
        <w:spacing w:after="0" w:line="183" w:lineRule="exact"/>
        <w:rPr>
          <w:sz w:val="20"/>
          <w:szCs w:val="20"/>
          <w:color w:val="auto"/>
        </w:rPr>
      </w:pPr>
    </w:p>
    <w:p>
      <w:pPr>
        <w:ind w:right="2979" w:firstLine="559"/>
        <w:spacing w:after="0" w:line="236" w:lineRule="auto"/>
        <w:rPr>
          <w:sz w:val="20"/>
          <w:szCs w:val="20"/>
          <w:color w:val="auto"/>
        </w:rPr>
      </w:pPr>
      <w:r>
        <w:rPr>
          <w:rFonts w:ascii="Courier New" w:cs="Courier New" w:eastAsia="Courier New" w:hAnsi="Courier New"/>
          <w:sz w:val="16"/>
          <w:szCs w:val="16"/>
          <w:color w:val="auto"/>
        </w:rPr>
        <w:t>The Company's decisions regarding compensation of its Chief Executive Officer are guided by the same policies and considerations that govern compensation of the Company's other executive officers. Mr. Baty's salary was set at a level that the Committee, after consideration of Mr. Ennen's recommendation, determined was appropriate in light of the Company's performance.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COMPLIANCE WITH INTERNAL REVENUE CODE SECTION 162(M)</w:t>
      </w:r>
    </w:p>
    <w:p>
      <w:pPr>
        <w:spacing w:after="0" w:line="183" w:lineRule="exact"/>
        <w:rPr>
          <w:sz w:val="20"/>
          <w:szCs w:val="20"/>
          <w:color w:val="auto"/>
        </w:rPr>
      </w:pPr>
    </w:p>
    <w:p>
      <w:pPr>
        <w:ind w:right="2779" w:firstLine="466"/>
        <w:spacing w:after="0" w:line="236" w:lineRule="auto"/>
        <w:rPr>
          <w:sz w:val="20"/>
          <w:szCs w:val="20"/>
          <w:color w:val="auto"/>
        </w:rPr>
      </w:pPr>
      <w:r>
        <w:rPr>
          <w:rFonts w:ascii="Courier New" w:cs="Courier New" w:eastAsia="Courier New" w:hAnsi="Courier New"/>
          <w:sz w:val="16"/>
          <w:szCs w:val="16"/>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The Company does not anticipate that any compensation paid to its executive officers in 1999 will exceed the limit imposed by Section 162(m).</w:t>
      </w:r>
    </w:p>
    <w:p>
      <w:pPr>
        <w:spacing w:after="0" w:line="18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G. Ronald Morris</w:t>
      </w:r>
    </w:p>
    <w:p>
      <w:pPr>
        <w:ind w:left="3340"/>
        <w:spacing w:after="0" w:line="237" w:lineRule="auto"/>
        <w:rPr>
          <w:sz w:val="20"/>
          <w:szCs w:val="20"/>
          <w:color w:val="auto"/>
        </w:rPr>
      </w:pPr>
      <w:r>
        <w:rPr>
          <w:rFonts w:ascii="Courier New" w:cs="Courier New" w:eastAsia="Courier New" w:hAnsi="Courier New"/>
          <w:sz w:val="16"/>
          <w:szCs w:val="16"/>
          <w:color w:val="auto"/>
        </w:rPr>
        <w:t>Michael E. Werner</w:t>
      </w:r>
    </w:p>
    <w:p>
      <w:pPr>
        <w:ind w:left="3340"/>
        <w:spacing w:after="0" w:line="237" w:lineRule="auto"/>
        <w:rPr>
          <w:sz w:val="20"/>
          <w:szCs w:val="20"/>
          <w:color w:val="auto"/>
        </w:rPr>
      </w:pPr>
      <w:r>
        <w:rPr>
          <w:rFonts w:ascii="Courier New" w:cs="Courier New" w:eastAsia="Courier New" w:hAnsi="Courier New"/>
          <w:sz w:val="16"/>
          <w:szCs w:val="16"/>
          <w:color w:val="auto"/>
        </w:rPr>
        <w:t>Steven T. Warshaw</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139"/>
          </w:cols>
          <w:pgMar w:left="320" w:top="655" w:right="1440" w:bottom="1440" w:gutter="0" w:footer="0" w:header="0"/>
        </w:sectPr>
      </w:pPr>
    </w:p>
    <w:bookmarkStart w:id="14" w:name="page15"/>
    <w:bookmarkEnd w:id="14"/>
    <w:p>
      <w:pPr>
        <w:jc w:val="center"/>
        <w:ind w:right="920"/>
        <w:spacing w:after="0"/>
        <w:rPr>
          <w:sz w:val="20"/>
          <w:szCs w:val="20"/>
          <w:color w:val="auto"/>
        </w:rPr>
      </w:pPr>
      <w:r>
        <w:rPr>
          <w:rFonts w:ascii="Courier New" w:cs="Courier New" w:eastAsia="Courier New" w:hAnsi="Courier New"/>
          <w:sz w:val="16"/>
          <w:szCs w:val="16"/>
          <w:color w:val="auto"/>
        </w:rPr>
        <w:t>PERFORMANCE GRAPH</w:t>
      </w:r>
    </w:p>
    <w:p>
      <w:pPr>
        <w:spacing w:after="0" w:line="183" w:lineRule="exact"/>
        <w:rPr>
          <w:sz w:val="20"/>
          <w:szCs w:val="20"/>
          <w:color w:val="auto"/>
        </w:rPr>
      </w:pPr>
    </w:p>
    <w:p>
      <w:pPr>
        <w:ind w:right="1020" w:firstLine="559"/>
        <w:spacing w:after="0" w:line="236" w:lineRule="auto"/>
        <w:rPr>
          <w:sz w:val="20"/>
          <w:szCs w:val="20"/>
          <w:color w:val="auto"/>
        </w:rPr>
      </w:pPr>
      <w:r>
        <w:rPr>
          <w:rFonts w:ascii="Courier New" w:cs="Courier New" w:eastAsia="Courier New" w:hAnsi="Courier New"/>
          <w:sz w:val="16"/>
          <w:szCs w:val="16"/>
          <w:color w:val="auto"/>
        </w:rPr>
        <w:t>The following graph compares the cumulative total stockholder return on the Company's Common Stock (consisting of stock price performance and reinvested dividends) from December 31, 1994 with the cumulative total return (assuming reinvestment of all dividends) of (i) the Value Line Machinery Industry Stock Index and (ii) the Standard &amp; Poor's 500 Stock Index, for the period December 31, 1994 through December 31, 1999. The Value Line Machinery Industry Index is an industry index comprised of 49 companies engaged in manufacturing of machinery and machine parts, a list of which is available from the Company. The comparison assumes $100 was invested in the Company's Common Stock and in each of the foregoing indices on December 31, 1994. There can be no assurances that the performance of the Common Stock will continue in the future with the same or similar trend depicted on the graph.</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20" w:type="dxa"/>
            <w:vAlign w:val="bottom"/>
          </w:tcPr>
          <w:p>
            <w:pPr>
              <w:ind w:left="460"/>
              <w:spacing w:after="0"/>
              <w:rPr>
                <w:sz w:val="20"/>
                <w:szCs w:val="20"/>
                <w:color w:val="auto"/>
              </w:rPr>
            </w:pPr>
            <w:r>
              <w:rPr>
                <w:rFonts w:ascii="Courier New" w:cs="Courier New" w:eastAsia="Courier New" w:hAnsi="Courier New"/>
                <w:sz w:val="16"/>
                <w:szCs w:val="16"/>
                <w:color w:val="auto"/>
              </w:rPr>
              <w:t>[GRAPHIC OMITTED]</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716"/>
        </w:trPr>
        <w:tc>
          <w:tcPr>
            <w:tcW w:w="2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CUMULATIVE</w:t>
            </w:r>
          </w:p>
        </w:tc>
        <w:tc>
          <w:tcPr>
            <w:tcW w:w="26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TOTAL STOCKHOLDER RETURN</w:t>
            </w:r>
          </w:p>
        </w:tc>
      </w:tr>
      <w:tr>
        <w:trPr>
          <w:trHeight w:val="358"/>
        </w:trPr>
        <w:tc>
          <w:tcPr>
            <w:tcW w:w="2920" w:type="dxa"/>
            <w:vAlign w:val="bottom"/>
          </w:tcPr>
          <w:p>
            <w:pPr>
              <w:spacing w:after="0"/>
              <w:rPr>
                <w:sz w:val="24"/>
                <w:szCs w:val="24"/>
                <w:color w:val="auto"/>
              </w:rPr>
            </w:pP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DEC. 31, 1994</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DEC. 31, 1995</w:t>
            </w:r>
          </w:p>
        </w:tc>
        <w:tc>
          <w:tcPr>
            <w:tcW w:w="1340" w:type="dxa"/>
            <w:vAlign w:val="bottom"/>
          </w:tcPr>
          <w:p>
            <w:pPr>
              <w:ind w:left="40"/>
              <w:spacing w:after="0"/>
              <w:rPr>
                <w:sz w:val="20"/>
                <w:szCs w:val="20"/>
                <w:color w:val="auto"/>
              </w:rPr>
            </w:pPr>
            <w:r>
              <w:rPr>
                <w:rFonts w:ascii="Courier New" w:cs="Courier New" w:eastAsia="Courier New" w:hAnsi="Courier New"/>
                <w:sz w:val="16"/>
                <w:szCs w:val="16"/>
                <w:color w:val="auto"/>
              </w:rPr>
              <w:t>DEC. 31, 1996</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DEC. 31, 1997</w:t>
            </w:r>
          </w:p>
        </w:tc>
      </w:tr>
      <w:tr>
        <w:trPr>
          <w:trHeight w:val="179"/>
        </w:trPr>
        <w:tc>
          <w:tcPr>
            <w:tcW w:w="2920" w:type="dxa"/>
            <w:vAlign w:val="bottom"/>
          </w:tcPr>
          <w:p>
            <w:pPr>
              <w:spacing w:after="0"/>
              <w:rPr>
                <w:sz w:val="15"/>
                <w:szCs w:val="15"/>
                <w:color w:val="auto"/>
              </w:rPr>
            </w:pP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w w:val="97"/>
              </w:rPr>
              <w:t>NN Ball &amp; Roller, Inc .........</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100.00</w:t>
            </w: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210.74</w:t>
            </w:r>
          </w:p>
        </w:tc>
        <w:tc>
          <w:tcPr>
            <w:tcW w:w="13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186.92</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112.05</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Value Line Machinery Index ....</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100.00</w:t>
            </w: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137.50</w:t>
            </w:r>
          </w:p>
        </w:tc>
        <w:tc>
          <w:tcPr>
            <w:tcW w:w="13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169.47</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226.03</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Standard &amp; Poor's 500 .........</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100.00</w:t>
            </w: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141.70</w:t>
            </w:r>
          </w:p>
        </w:tc>
        <w:tc>
          <w:tcPr>
            <w:tcW w:w="13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180.24</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276.01</w:t>
            </w:r>
          </w:p>
        </w:tc>
      </w:tr>
      <w:tr>
        <w:trPr>
          <w:trHeight w:val="716"/>
        </w:trPr>
        <w:tc>
          <w:tcPr>
            <w:tcW w:w="2920" w:type="dxa"/>
            <w:vAlign w:val="bottom"/>
          </w:tcPr>
          <w:p>
            <w:pPr>
              <w:spacing w:after="0"/>
              <w:rPr>
                <w:sz w:val="24"/>
                <w:szCs w:val="24"/>
                <w:color w:val="auto"/>
              </w:rPr>
            </w:pP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-13-</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3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4"/>
              </w:rPr>
              <w:t>DEC. 31, 1998</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DEC. 31, 1999</w:t>
            </w:r>
          </w:p>
        </w:tc>
      </w:tr>
      <w:tr>
        <w:trPr>
          <w:trHeight w:val="179"/>
        </w:trPr>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34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76.78</w:t>
            </w:r>
          </w:p>
        </w:tc>
        <w:tc>
          <w:tcPr>
            <w:tcW w:w="13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101.10</w:t>
            </w:r>
          </w:p>
        </w:tc>
      </w:tr>
      <w:tr>
        <w:trPr>
          <w:trHeight w:val="179"/>
        </w:trPr>
        <w:tc>
          <w:tcPr>
            <w:tcW w:w="13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290.22</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349.08</w:t>
            </w:r>
          </w:p>
        </w:tc>
      </w:tr>
      <w:tr>
        <w:trPr>
          <w:trHeight w:val="179"/>
        </w:trPr>
        <w:tc>
          <w:tcPr>
            <w:tcW w:w="13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235.78</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321.13</w:t>
            </w:r>
          </w:p>
        </w:tc>
      </w:tr>
    </w:tbl>
    <w:p>
      <w:pPr>
        <w:sectPr>
          <w:pgSz w:w="11900" w:h="16838" w:orient="portrait"/>
          <w:cols w:equalWidth="0" w:num="2">
            <w:col w:w="8460" w:space="200"/>
            <w:col w:w="2680"/>
          </w:cols>
          <w:pgMar w:left="320" w:top="649" w:right="239" w:bottom="1440" w:gutter="0" w:footer="0" w:header="0"/>
        </w:sectPr>
      </w:pPr>
    </w:p>
    <w:bookmarkStart w:id="15" w:name="page16"/>
    <w:bookmarkEnd w:id="15"/>
    <w:p>
      <w:pPr>
        <w:ind w:left="2140"/>
        <w:spacing w:after="0"/>
        <w:rPr>
          <w:sz w:val="20"/>
          <w:szCs w:val="20"/>
          <w:color w:val="auto"/>
        </w:rPr>
      </w:pPr>
      <w:r>
        <w:rPr>
          <w:rFonts w:ascii="Courier New" w:cs="Courier New" w:eastAsia="Courier New" w:hAnsi="Courier New"/>
          <w:sz w:val="16"/>
          <w:szCs w:val="16"/>
          <w:color w:val="auto"/>
        </w:rPr>
        <w:t>SUBMISSION OF STOCKHOLDER PROPOSALS</w:t>
      </w:r>
    </w:p>
    <w:p>
      <w:pPr>
        <w:spacing w:after="0" w:line="183" w:lineRule="exact"/>
        <w:rPr>
          <w:sz w:val="20"/>
          <w:szCs w:val="20"/>
          <w:color w:val="auto"/>
        </w:rPr>
      </w:pPr>
    </w:p>
    <w:p>
      <w:pPr>
        <w:ind w:right="2699" w:firstLine="559"/>
        <w:spacing w:after="0" w:line="236" w:lineRule="auto"/>
        <w:rPr>
          <w:sz w:val="20"/>
          <w:szCs w:val="20"/>
          <w:color w:val="auto"/>
        </w:rPr>
      </w:pPr>
      <w:r>
        <w:rPr>
          <w:rFonts w:ascii="Courier New" w:cs="Courier New" w:eastAsia="Courier New" w:hAnsi="Courier New"/>
          <w:sz w:val="16"/>
          <w:szCs w:val="16"/>
          <w:color w:val="auto"/>
        </w:rPr>
        <w:t>Any stockholder proposal intended to be presented at next year's Annual Meeting must be received by the Company at its executive offices not later than December 11, 2000 in order to be considered for inclusion in the Company's proxy statement and form of proxy for such meeting. All notices should be sent to NN Ball &amp; Roller, Inc., Attention: Secretary, 800 Tennessee Road, Erwin, Tennessee 37650. If the proposal is received by the Company 45 days or fewer prior to the anniversary of the mailing date of this proxy statement, the persons named as proxy in the Company's 2001 proxy materials will have the discretionary authority to vote on the proposal in accordance with their best judgement without disclosure in this proxy statement of how they indent to vote on the proposal.</w:t>
      </w:r>
    </w:p>
    <w:p>
      <w:pPr>
        <w:spacing w:after="0" w:line="200" w:lineRule="exact"/>
        <w:rPr>
          <w:sz w:val="20"/>
          <w:szCs w:val="20"/>
          <w:color w:val="auto"/>
        </w:rPr>
      </w:pPr>
    </w:p>
    <w:p>
      <w:pPr>
        <w:spacing w:after="0" w:line="34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139"/>
          </w:cols>
          <w:pgMar w:left="320" w:top="1365" w:right="1440" w:bottom="1440" w:gutter="0" w:footer="0" w:header="0"/>
        </w:sectPr>
      </w:pPr>
    </w:p>
    <w:bookmarkStart w:id="16" w:name="page17"/>
    <w:bookmarkEnd w:id="16"/>
    <w:p>
      <w:pPr>
        <w:jc w:val="center"/>
        <w:ind w:right="2619"/>
        <w:spacing w:after="0"/>
        <w:rPr>
          <w:sz w:val="20"/>
          <w:szCs w:val="20"/>
          <w:color w:val="auto"/>
        </w:rPr>
      </w:pPr>
      <w:r>
        <w:rPr>
          <w:rFonts w:ascii="Courier New" w:cs="Courier New" w:eastAsia="Courier New" w:hAnsi="Courier New"/>
          <w:sz w:val="16"/>
          <w:szCs w:val="16"/>
          <w:color w:val="auto"/>
        </w:rPr>
        <w:t>ANNUAL REPORT</w:t>
      </w:r>
    </w:p>
    <w:p>
      <w:pPr>
        <w:spacing w:after="0" w:line="183" w:lineRule="exact"/>
        <w:rPr>
          <w:sz w:val="20"/>
          <w:szCs w:val="20"/>
          <w:color w:val="auto"/>
        </w:rPr>
      </w:pPr>
    </w:p>
    <w:p>
      <w:pPr>
        <w:ind w:right="2699" w:firstLine="559"/>
        <w:spacing w:after="0" w:line="235" w:lineRule="auto"/>
        <w:rPr>
          <w:sz w:val="20"/>
          <w:szCs w:val="20"/>
          <w:color w:val="auto"/>
        </w:rPr>
      </w:pPr>
      <w:r>
        <w:rPr>
          <w:rFonts w:ascii="Courier New" w:cs="Courier New" w:eastAsia="Courier New" w:hAnsi="Courier New"/>
          <w:sz w:val="16"/>
          <w:szCs w:val="16"/>
          <w:color w:val="auto"/>
        </w:rPr>
        <w:t>The Company's 1999 Annual Report to Stockholders, which includes its Annual Report on Form 10-K for the year ended December 31, 1999, is being mailed together with this Proxy Statement.</w:t>
      </w:r>
    </w:p>
    <w:p>
      <w:pPr>
        <w:spacing w:after="0" w:line="178"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5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 William C. Kelly, Jr.</w:t>
      </w:r>
    </w:p>
    <w:p>
      <w:pPr>
        <w:ind w:left="3340"/>
        <w:spacing w:after="0"/>
        <w:tabs>
          <w:tab w:leader="none" w:pos="4440" w:val="left"/>
        </w:tabs>
        <w:rPr>
          <w:sz w:val="20"/>
          <w:szCs w:val="20"/>
          <w:color w:val="auto"/>
        </w:rPr>
      </w:pPr>
      <w:r>
        <w:rPr>
          <w:rFonts w:ascii="Courier New" w:cs="Courier New" w:eastAsia="Courier New" w:hAnsi="Courier New"/>
          <w:sz w:val="16"/>
          <w:szCs w:val="16"/>
          <w:color w:val="auto"/>
        </w:rPr>
        <w:t>William C.</w:t>
      </w:r>
      <w:r>
        <w:rPr>
          <w:sz w:val="20"/>
          <w:szCs w:val="20"/>
          <w:color w:val="auto"/>
        </w:rPr>
        <w:tab/>
      </w:r>
      <w:r>
        <w:rPr>
          <w:rFonts w:ascii="Courier New" w:cs="Courier New" w:eastAsia="Courier New" w:hAnsi="Courier New"/>
          <w:sz w:val="14"/>
          <w:szCs w:val="14"/>
          <w:color w:val="auto"/>
        </w:rPr>
        <w:t>Kelly, Jr.</w:t>
      </w:r>
    </w:p>
    <w:p>
      <w:pPr>
        <w:ind w:left="3340"/>
        <w:spacing w:after="0" w:line="237" w:lineRule="auto"/>
        <w:rPr>
          <w:sz w:val="20"/>
          <w:szCs w:val="20"/>
          <w:color w:val="auto"/>
        </w:rPr>
      </w:pPr>
      <w:r>
        <w:rPr>
          <w:rFonts w:ascii="Courier New" w:cs="Courier New" w:eastAsia="Courier New" w:hAnsi="Courier New"/>
          <w:sz w:val="16"/>
          <w:szCs w:val="16"/>
          <w:color w:val="auto"/>
        </w:rPr>
        <w:t>Secretary</w:t>
      </w:r>
    </w:p>
    <w:p>
      <w:pPr>
        <w:spacing w:after="0" w:line="183" w:lineRule="exact"/>
        <w:rPr>
          <w:sz w:val="20"/>
          <w:szCs w:val="20"/>
          <w:color w:val="auto"/>
        </w:rPr>
      </w:pPr>
    </w:p>
    <w:p>
      <w:pPr>
        <w:ind w:right="2779" w:firstLine="559"/>
        <w:spacing w:after="0" w:line="235" w:lineRule="auto"/>
        <w:rPr>
          <w:sz w:val="20"/>
          <w:szCs w:val="20"/>
          <w:color w:val="auto"/>
        </w:rPr>
      </w:pPr>
      <w:r>
        <w:rPr>
          <w:rFonts w:ascii="Courier New" w:cs="Courier New" w:eastAsia="Courier New" w:hAnsi="Courier New"/>
          <w:sz w:val="16"/>
          <w:szCs w:val="16"/>
          <w:color w:val="auto"/>
        </w:rPr>
        <w:t>STOCKHOLDERS ARE REQUESTED TO MARK, DATE AND SIGN THE ENCLOSED PROXY CARD AND RETURN IT IN THE ENCLOSED ENVELOPE. YOUR PROMPT RESPONSE WILL BE HELPFUL, AND YOUR COOPERATION WILL BE APPRECIATED.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139"/>
          </w:cols>
          <w:pgMar w:left="320" w:top="649" w:right="1440" w:bottom="1440" w:gutter="0" w:footer="0" w:header="0"/>
        </w:sectPr>
      </w:pPr>
    </w:p>
    <w:bookmarkStart w:id="17" w:name="page18"/>
    <w:bookmarkEnd w:id="17"/>
    <w:p>
      <w:pPr>
        <w:ind w:left="5"/>
        <w:spacing w:after="0"/>
        <w:rPr>
          <w:sz w:val="20"/>
          <w:szCs w:val="20"/>
          <w:color w:val="auto"/>
        </w:rPr>
      </w:pPr>
      <w:r>
        <w:rPr>
          <w:rFonts w:ascii="Courier New" w:cs="Courier New" w:eastAsia="Courier New" w:hAnsi="Courier New"/>
          <w:sz w:val="16"/>
          <w:szCs w:val="16"/>
          <w:color w:val="auto"/>
        </w:rPr>
        <w:t>PROXY CARD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ind w:left="2885" w:right="5399" w:hanging="184"/>
        <w:spacing w:after="0" w:line="270" w:lineRule="auto"/>
        <w:tabs>
          <w:tab w:leader="none" w:pos="297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BALL &amp; ROLLER, INC. 800 TENNESSEE ROAD</w:t>
      </w:r>
    </w:p>
    <w:p>
      <w:pPr>
        <w:jc w:val="center"/>
        <w:ind w:right="2695"/>
        <w:spacing w:after="0" w:line="233" w:lineRule="auto"/>
        <w:rPr>
          <w:sz w:val="20"/>
          <w:szCs w:val="20"/>
          <w:color w:val="auto"/>
        </w:rPr>
      </w:pPr>
      <w:r>
        <w:rPr>
          <w:rFonts w:ascii="Courier New" w:cs="Courier New" w:eastAsia="Courier New" w:hAnsi="Courier New"/>
          <w:sz w:val="16"/>
          <w:szCs w:val="16"/>
          <w:color w:val="auto"/>
        </w:rPr>
        <w:t>ERWIN, TENNESSEE 37650</w:t>
      </w:r>
    </w:p>
    <w:p>
      <w:pPr>
        <w:spacing w:after="0" w:line="183" w:lineRule="exact"/>
        <w:rPr>
          <w:sz w:val="20"/>
          <w:szCs w:val="20"/>
          <w:color w:val="auto"/>
        </w:rPr>
      </w:pPr>
    </w:p>
    <w:p>
      <w:pPr>
        <w:ind w:left="5" w:right="2699"/>
        <w:spacing w:after="0" w:line="235" w:lineRule="auto"/>
        <w:rPr>
          <w:sz w:val="20"/>
          <w:szCs w:val="20"/>
          <w:color w:val="auto"/>
        </w:rPr>
      </w:pPr>
      <w:r>
        <w:rPr>
          <w:rFonts w:ascii="Courier New" w:cs="Courier New" w:eastAsia="Courier New" w:hAnsi="Courier New"/>
          <w:sz w:val="16"/>
          <w:szCs w:val="16"/>
          <w:color w:val="auto"/>
        </w:rPr>
        <w:t>SOLICITED BY THE BOARD OF DIRECTORS FOR THE ANNUAL MEETING OF STOCKHOLDERS TO BE HELD ON MAY 11, 2000 AT THE RENAISSANCE CHARLOTTE SUITES HOTEL, 2800 COLISEUM CENTRE DRIVE, CHARLOTTE, NORTH CAROLINA, 28217.</w:t>
      </w:r>
    </w:p>
    <w:p>
      <w:pPr>
        <w:spacing w:after="0" w:line="184" w:lineRule="exact"/>
        <w:rPr>
          <w:sz w:val="20"/>
          <w:szCs w:val="20"/>
          <w:color w:val="auto"/>
        </w:rPr>
      </w:pPr>
    </w:p>
    <w:p>
      <w:pPr>
        <w:ind w:left="5" w:right="2979"/>
        <w:spacing w:after="0" w:line="236" w:lineRule="auto"/>
        <w:rPr>
          <w:sz w:val="20"/>
          <w:szCs w:val="20"/>
          <w:color w:val="auto"/>
        </w:rPr>
      </w:pPr>
      <w:r>
        <w:rPr>
          <w:rFonts w:ascii="Courier New" w:cs="Courier New" w:eastAsia="Courier New" w:hAnsi="Courier New"/>
          <w:sz w:val="16"/>
          <w:szCs w:val="16"/>
          <w:color w:val="auto"/>
        </w:rPr>
        <w:t>The undersigned stockholder hereby appoints Richard D. Ennen and Roderick R. Baty, and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184" w:lineRule="exact"/>
        <w:rPr>
          <w:sz w:val="20"/>
          <w:szCs w:val="20"/>
          <w:color w:val="auto"/>
        </w:rPr>
      </w:pPr>
    </w:p>
    <w:p>
      <w:pPr>
        <w:ind w:left="5" w:right="3159"/>
        <w:spacing w:after="0" w:line="236" w:lineRule="auto"/>
        <w:rPr>
          <w:sz w:val="20"/>
          <w:szCs w:val="20"/>
          <w:color w:val="auto"/>
        </w:rPr>
      </w:pPr>
      <w:r>
        <w:rPr>
          <w:rFonts w:ascii="Courier New" w:cs="Courier New" w:eastAsia="Courier New" w:hAnsi="Courier New"/>
          <w:sz w:val="16"/>
          <w:szCs w:val="16"/>
          <w:color w:val="auto"/>
        </w:rPr>
        <w:t>THE SHARES REPRESENTED BY THIS PROXY WILL BE VOTED AS DIRECTED BY THE STOCKHOLDER. IF NO DIRECTION IS GIVEN, SHARES WILL BE VOTED FOR EACH OF THE DIRECTOR NOMINEES, FOR THE AMENDMENT TO THE COMPANY'S CERTIFICATE OF INCORPORATION AND FOR THE RATIFICATION OF THE SELECTION OF PRICEWATERHOUSECOOPERS LLP AS INDEPENDENT AUDITORS.</w:t>
      </w:r>
    </w:p>
    <w:p>
      <w:pPr>
        <w:spacing w:after="0" w:line="183"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THE BOARD OF DIRECTORS RECOMMENDS A VOTE FOR EACH OF THE DIRECTOR NOMINEES, FOR THE AMENDMENT TO THE COMPANY'S CERTIFICATE OF INCORPORATION AND FOR THE RATIFICATION OF THE SELECTION OF PRICEWATERHOUSECOOPERS LLP AS INDEPENDENT AUDITORS.</w:t>
      </w:r>
    </w:p>
    <w:p>
      <w:pPr>
        <w:spacing w:after="0" w:line="17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Please mark your votes as indicated in this example: |X|</w:t>
      </w:r>
    </w:p>
    <w:p>
      <w:pPr>
        <w:spacing w:after="0" w:line="177" w:lineRule="exact"/>
        <w:rPr>
          <w:sz w:val="20"/>
          <w:szCs w:val="20"/>
          <w:color w:val="auto"/>
        </w:rPr>
      </w:pPr>
    </w:p>
    <w:p>
      <w:pPr>
        <w:ind w:left="465" w:hanging="465"/>
        <w:spacing w:after="0"/>
        <w:tabs>
          <w:tab w:leader="none" w:pos="4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w:t>
      </w:r>
    </w:p>
    <w:p>
      <w:pPr>
        <w:spacing w:after="0" w:line="183" w:lineRule="exact"/>
        <w:rPr>
          <w:sz w:val="20"/>
          <w:szCs w:val="20"/>
          <w:color w:val="auto"/>
        </w:rPr>
      </w:pPr>
    </w:p>
    <w:p>
      <w:pPr>
        <w:ind w:left="465" w:right="3059"/>
        <w:spacing w:after="0" w:line="234" w:lineRule="auto"/>
        <w:rPr>
          <w:sz w:val="20"/>
          <w:szCs w:val="20"/>
          <w:color w:val="auto"/>
        </w:rPr>
      </w:pPr>
      <w:r>
        <w:rPr>
          <w:rFonts w:ascii="Courier New" w:cs="Courier New" w:eastAsia="Courier New" w:hAnsi="Courier New"/>
          <w:sz w:val="16"/>
          <w:szCs w:val="16"/>
          <w:color w:val="auto"/>
        </w:rPr>
        <w:t>Nominees: Richard D. Ennen, Roderick R. Baty. For, except vote withheld from the following nominee(s):</w:t>
      </w:r>
    </w:p>
    <w:p>
      <w:pPr>
        <w:spacing w:after="0" w:line="18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1125"/>
        <w:spacing w:after="0"/>
        <w:tabs>
          <w:tab w:leader="none" w:pos="4924" w:val="left"/>
          <w:tab w:leader="none" w:pos="5384" w:val="left"/>
        </w:tabs>
        <w:rPr>
          <w:sz w:val="20"/>
          <w:szCs w:val="20"/>
          <w:color w:val="auto"/>
        </w:rPr>
      </w:pPr>
      <w:r>
        <w:rPr>
          <w:rFonts w:ascii="Courier New" w:cs="Courier New" w:eastAsia="Courier New" w:hAnsi="Courier New"/>
          <w:sz w:val="16"/>
          <w:szCs w:val="16"/>
          <w:color w:val="auto"/>
        </w:rPr>
        <w:t>|_| FOR</w:t>
      </w:r>
      <w:r>
        <w:rPr>
          <w:sz w:val="20"/>
          <w:szCs w:val="20"/>
          <w:color w:val="auto"/>
        </w:rPr>
        <w:tab/>
      </w: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WITHHELD</w:t>
      </w:r>
    </w:p>
    <w:p>
      <w:pPr>
        <w:sectPr>
          <w:pgSz w:w="11900" w:h="16838" w:orient="portrait"/>
          <w:cols w:equalWidth="0" w:num="1">
            <w:col w:w="10144"/>
          </w:cols>
          <w:pgMar w:left="315" w:top="649" w:right="1440" w:bottom="1440" w:gutter="0" w:footer="0" w:header="0"/>
        </w:sectPr>
      </w:pPr>
    </w:p>
    <w:bookmarkStart w:id="18" w:name="page19"/>
    <w:bookmarkEnd w:id="18"/>
    <w:p>
      <w:pPr>
        <w:ind w:left="465" w:right="2879" w:hanging="465"/>
        <w:spacing w:after="0" w:line="234" w:lineRule="auto"/>
        <w:tabs>
          <w:tab w:leader="none" w:pos="4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amendment to the Company's Certificate of Incorporation to change the Company's name to NN, Inc.</w:t>
      </w:r>
    </w:p>
    <w:p>
      <w:pPr>
        <w:spacing w:after="0" w:line="178" w:lineRule="exact"/>
        <w:rPr>
          <w:sz w:val="20"/>
          <w:szCs w:val="20"/>
          <w:color w:val="auto"/>
        </w:rPr>
      </w:pPr>
    </w:p>
    <w:p>
      <w:pPr>
        <w:ind w:left="1125"/>
        <w:spacing w:after="0"/>
        <w:tabs>
          <w:tab w:leader="none" w:pos="3324" w:val="left"/>
          <w:tab w:leader="none" w:pos="5004" w:val="left"/>
        </w:tabs>
        <w:rPr>
          <w:sz w:val="20"/>
          <w:szCs w:val="20"/>
          <w:color w:val="auto"/>
        </w:rPr>
      </w:pPr>
      <w:r>
        <w:rPr>
          <w:rFonts w:ascii="Courier New" w:cs="Courier New" w:eastAsia="Courier New" w:hAnsi="Courier New"/>
          <w:sz w:val="16"/>
          <w:szCs w:val="16"/>
          <w:color w:val="auto"/>
        </w:rPr>
        <w:t>|_| FOR</w:t>
      </w:r>
      <w:r>
        <w:rPr>
          <w:sz w:val="20"/>
          <w:szCs w:val="20"/>
          <w:color w:val="auto"/>
        </w:rPr>
        <w:tab/>
      </w:r>
      <w:r>
        <w:rPr>
          <w:rFonts w:ascii="Courier New" w:cs="Courier New" w:eastAsia="Courier New" w:hAnsi="Courier New"/>
          <w:sz w:val="16"/>
          <w:szCs w:val="16"/>
          <w:color w:val="auto"/>
        </w:rPr>
        <w:t>|_| AGAINST</w:t>
      </w:r>
      <w:r>
        <w:rPr>
          <w:sz w:val="20"/>
          <w:szCs w:val="20"/>
          <w:color w:val="auto"/>
        </w:rPr>
        <w:tab/>
      </w:r>
      <w:r>
        <w:rPr>
          <w:rFonts w:ascii="Courier New" w:cs="Courier New" w:eastAsia="Courier New" w:hAnsi="Courier New"/>
          <w:sz w:val="14"/>
          <w:szCs w:val="14"/>
          <w:color w:val="auto"/>
        </w:rPr>
        <w:t>|_| ABSTAIN</w:t>
      </w:r>
    </w:p>
    <w:p>
      <w:pPr>
        <w:spacing w:after="0" w:line="362" w:lineRule="exact"/>
        <w:rPr>
          <w:sz w:val="20"/>
          <w:szCs w:val="20"/>
          <w:color w:val="auto"/>
        </w:rPr>
      </w:pPr>
    </w:p>
    <w:p>
      <w:pPr>
        <w:ind w:left="465" w:right="3539" w:hanging="465"/>
        <w:spacing w:after="0" w:line="234" w:lineRule="auto"/>
        <w:tabs>
          <w:tab w:leader="none" w:pos="46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ratification of the selection of PricewaterhouseCoopers LLP as independent auditors.</w:t>
      </w:r>
    </w:p>
    <w:p>
      <w:pPr>
        <w:spacing w:after="0" w:line="178" w:lineRule="exact"/>
        <w:rPr>
          <w:sz w:val="20"/>
          <w:szCs w:val="20"/>
          <w:color w:val="auto"/>
        </w:rPr>
      </w:pPr>
    </w:p>
    <w:p>
      <w:pPr>
        <w:ind w:left="1125"/>
        <w:spacing w:after="0"/>
        <w:tabs>
          <w:tab w:leader="none" w:pos="3324" w:val="left"/>
          <w:tab w:leader="none" w:pos="5004" w:val="left"/>
        </w:tabs>
        <w:rPr>
          <w:sz w:val="20"/>
          <w:szCs w:val="20"/>
          <w:color w:val="auto"/>
        </w:rPr>
      </w:pPr>
      <w:r>
        <w:rPr>
          <w:rFonts w:ascii="Courier New" w:cs="Courier New" w:eastAsia="Courier New" w:hAnsi="Courier New"/>
          <w:sz w:val="16"/>
          <w:szCs w:val="16"/>
          <w:color w:val="auto"/>
        </w:rPr>
        <w:t>|_| FOR</w:t>
      </w:r>
      <w:r>
        <w:rPr>
          <w:sz w:val="20"/>
          <w:szCs w:val="20"/>
          <w:color w:val="auto"/>
        </w:rPr>
        <w:tab/>
      </w:r>
      <w:r>
        <w:rPr>
          <w:rFonts w:ascii="Courier New" w:cs="Courier New" w:eastAsia="Courier New" w:hAnsi="Courier New"/>
          <w:sz w:val="16"/>
          <w:szCs w:val="16"/>
          <w:color w:val="auto"/>
        </w:rPr>
        <w:t>|_| AGAINST</w:t>
      </w:r>
      <w:r>
        <w:rPr>
          <w:sz w:val="20"/>
          <w:szCs w:val="20"/>
          <w:color w:val="auto"/>
        </w:rPr>
        <w:tab/>
      </w:r>
      <w:r>
        <w:rPr>
          <w:rFonts w:ascii="Courier New" w:cs="Courier New" w:eastAsia="Courier New" w:hAnsi="Courier New"/>
          <w:sz w:val="14"/>
          <w:szCs w:val="14"/>
          <w:color w:val="auto"/>
        </w:rPr>
        <w:t>|_| ABSTAIN</w:t>
      </w:r>
    </w:p>
    <w:p>
      <w:pPr>
        <w:spacing w:after="0" w:line="362" w:lineRule="exact"/>
        <w:rPr>
          <w:sz w:val="20"/>
          <w:szCs w:val="20"/>
          <w:color w:val="auto"/>
        </w:rPr>
      </w:pPr>
    </w:p>
    <w:p>
      <w:pPr>
        <w:ind w:left="5" w:right="2779" w:firstLine="466"/>
        <w:spacing w:after="0" w:line="236" w:lineRule="auto"/>
        <w:rPr>
          <w:sz w:val="20"/>
          <w:szCs w:val="20"/>
          <w:color w:val="auto"/>
        </w:rPr>
      </w:pPr>
      <w:r>
        <w:rPr>
          <w:rFonts w:ascii="Courier New" w:cs="Courier New" w:eastAsia="Courier New" w:hAnsi="Courier New"/>
          <w:sz w:val="16"/>
          <w:szCs w:val="16"/>
          <w:color w:val="auto"/>
        </w:rPr>
        <w:t>THIS PROXY, WHEN PROPERLY EXECUTED, WILL BE VOTED IN THE MANNER DIRECTED HEREIN BY THE UNDERSIGNED STOCKHOLDER. IF NO DIRECTION IS MADE, THIS PROXY WILL BE VOTED FOR EACH OF THE DIRECTOR NOMINEES, FOR THE AMENDMENT TO THE STOCK INCENTIVE PLAN AND FOR THE RATIFICATION OF THE SELECTION OF PRICEWATERHOUSECOOPERS LLP AS INDEPENDENT AUDITORS.</w:t>
      </w:r>
    </w:p>
    <w:p>
      <w:pPr>
        <w:spacing w:after="0" w:line="183" w:lineRule="exact"/>
        <w:rPr>
          <w:sz w:val="20"/>
          <w:szCs w:val="20"/>
          <w:color w:val="auto"/>
        </w:rPr>
      </w:pPr>
    </w:p>
    <w:p>
      <w:pPr>
        <w:ind w:left="5" w:right="3059" w:firstLine="466"/>
        <w:spacing w:after="0" w:line="234" w:lineRule="auto"/>
        <w:rPr>
          <w:sz w:val="20"/>
          <w:szCs w:val="20"/>
          <w:color w:val="auto"/>
        </w:rPr>
      </w:pPr>
      <w:r>
        <w:rPr>
          <w:rFonts w:ascii="Courier New" w:cs="Courier New" w:eastAsia="Courier New" w:hAnsi="Courier New"/>
          <w:sz w:val="16"/>
          <w:szCs w:val="16"/>
          <w:color w:val="auto"/>
        </w:rPr>
        <w:t>In their discretion, the proxies are authorized to vote upon such other matters as may properly come before the meeting.</w:t>
      </w:r>
    </w:p>
    <w:p>
      <w:pPr>
        <w:spacing w:after="0" w:line="184" w:lineRule="exact"/>
        <w:rPr>
          <w:sz w:val="20"/>
          <w:szCs w:val="20"/>
          <w:color w:val="auto"/>
        </w:rPr>
      </w:pPr>
    </w:p>
    <w:p>
      <w:pPr>
        <w:jc w:val="both"/>
        <w:ind w:left="5" w:right="2699" w:firstLine="466"/>
        <w:spacing w:after="0" w:line="236" w:lineRule="auto"/>
        <w:rPr>
          <w:sz w:val="20"/>
          <w:szCs w:val="20"/>
          <w:color w:val="auto"/>
        </w:rPr>
      </w:pPr>
      <w:r>
        <w:rPr>
          <w:rFonts w:ascii="Courier New" w:cs="Courier New" w:eastAsia="Courier New" w:hAnsi="Courier New"/>
          <w:sz w:val="16"/>
          <w:szCs w:val="16"/>
          <w:color w:val="auto"/>
        </w:rPr>
        <w:t>Note: Please sign exactly as name appears hereon.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356" w:lineRule="exact"/>
        <w:rPr>
          <w:sz w:val="20"/>
          <w:szCs w:val="20"/>
          <w:color w:val="auto"/>
        </w:rPr>
      </w:pPr>
    </w:p>
    <w:p>
      <w:pPr>
        <w:ind w:left="5"/>
        <w:spacing w:after="0"/>
        <w:tabs>
          <w:tab w:leader="none" w:pos="5104" w:val="left"/>
        </w:tabs>
        <w:rPr>
          <w:sz w:val="20"/>
          <w:szCs w:val="20"/>
          <w:color w:val="auto"/>
        </w:rPr>
      </w:pPr>
      <w:r>
        <w:rPr>
          <w:rFonts w:ascii="Courier New" w:cs="Courier New" w:eastAsia="Courier New" w:hAnsi="Courier New"/>
          <w:sz w:val="16"/>
          <w:szCs w:val="16"/>
          <w:color w:val="auto"/>
        </w:rPr>
        <w:t>SIGNATURE(S)_________________________________________</w:t>
      </w:r>
      <w:r>
        <w:rPr>
          <w:sz w:val="20"/>
          <w:szCs w:val="20"/>
          <w:color w:val="auto"/>
        </w:rPr>
        <w:tab/>
      </w:r>
      <w:r>
        <w:rPr>
          <w:rFonts w:ascii="Courier New" w:cs="Courier New" w:eastAsia="Courier New" w:hAnsi="Courier New"/>
          <w:sz w:val="14"/>
          <w:szCs w:val="14"/>
          <w:color w:val="auto"/>
        </w:rPr>
        <w:t>DATE ___________________</w:t>
      </w:r>
    </w:p>
    <w:p>
      <w:pPr>
        <w:spacing w:after="0" w:line="356" w:lineRule="exact"/>
        <w:rPr>
          <w:sz w:val="20"/>
          <w:szCs w:val="20"/>
          <w:color w:val="auto"/>
        </w:rPr>
      </w:pPr>
    </w:p>
    <w:p>
      <w:pPr>
        <w:ind w:left="5"/>
        <w:spacing w:after="0"/>
        <w:tabs>
          <w:tab w:leader="none" w:pos="5104" w:val="left"/>
        </w:tabs>
        <w:rPr>
          <w:sz w:val="20"/>
          <w:szCs w:val="20"/>
          <w:color w:val="auto"/>
        </w:rPr>
      </w:pPr>
      <w:r>
        <w:rPr>
          <w:rFonts w:ascii="Courier New" w:cs="Courier New" w:eastAsia="Courier New" w:hAnsi="Courier New"/>
          <w:sz w:val="16"/>
          <w:szCs w:val="16"/>
          <w:color w:val="auto"/>
        </w:rPr>
        <w:t>SIGNATURE(S)_________________________________________</w:t>
      </w:r>
      <w:r>
        <w:rPr>
          <w:sz w:val="20"/>
          <w:szCs w:val="20"/>
          <w:color w:val="auto"/>
        </w:rPr>
        <w:tab/>
      </w:r>
      <w:r>
        <w:rPr>
          <w:rFonts w:ascii="Courier New" w:cs="Courier New" w:eastAsia="Courier New" w:hAnsi="Courier New"/>
          <w:sz w:val="14"/>
          <w:szCs w:val="14"/>
          <w:color w:val="auto"/>
        </w:rPr>
        <w:t>DATE ___________________</w:t>
      </w:r>
    </w:p>
    <w:sectPr>
      <w:pgSz w:w="11900" w:h="16838" w:orient="portrait"/>
      <w:cols w:equalWidth="0" w:num="1">
        <w:col w:w="10144"/>
      </w:cols>
      <w:pgMar w:left="315" w:top="6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lvl w:ilvl="1">
      <w:lvlJc w:val="left"/>
      <w:lvlText w:val="(%2)"/>
      <w:numFmt w:val="decimal"/>
      <w:start w:val="1"/>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1"/>
      <w:numFmt w:val="upperLetter"/>
      <w:start w:val="40"/>
    </w:lvl>
  </w:abstractNum>
  <w:abstractNum w:abstractNumId="4">
    <w:nsid w:val="1F16E9E8"/>
    <w:multiLevelType w:val="hybridMultilevel"/>
    <w:lvl w:ilvl="0">
      <w:lvlJc w:val="left"/>
      <w:lvlText w:val="%1"/>
      <w:numFmt w:val="upperLetter"/>
      <w:start w:val="40"/>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lvl w:ilvl="1">
      <w:lvlJc w:val="left"/>
      <w:lvlText w:val="-"/>
      <w:numFmt w:val="bullet"/>
      <w:start w:val="1"/>
    </w:lvl>
  </w:abstractNum>
  <w:abstractNum w:abstractNumId="8">
    <w:nsid w:val="3352255A"/>
    <w:multiLevelType w:val="hybridMultilevel"/>
    <w:lvl w:ilvl="0">
      <w:lvlJc w:val="left"/>
      <w:lvlText w:val="(%1)"/>
      <w:numFmt w:val="decimal"/>
      <w:start w:val="2"/>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lvl w:ilvl="1">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o"/>
      <w:numFmt w:val="bullet"/>
      <w:start w:val="1"/>
    </w:lvl>
  </w:abstractNum>
  <w:abstractNum w:abstractNumId="13">
    <w:nsid w:val="41A7C4C9"/>
    <w:multiLevelType w:val="hybridMultilevel"/>
    <w:lvl w:ilvl="0">
      <w:lvlJc w:val="left"/>
      <w:lvlText w:val="%1"/>
      <w:numFmt w:val="upperLetter"/>
      <w:start w:val="40"/>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2"/>
    </w:lvl>
  </w:abstractNum>
  <w:abstractNum w:abstractNumId="16">
    <w:nsid w:val="25E45D3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2020-10-07T04:13:46Z</dcterms:created>
  <dcterms:modified xsi:type="dcterms:W3CDTF">2020-10-07T04:13:46Z</dcterms:modified>
</cp:coreProperties>
</file>