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820" w:right="4660" w:firstLine="252"/>
        <w:spacing w:after="0" w:line="448" w:lineRule="auto"/>
        <w:tabs>
          <w:tab w:leader="none" w:pos="524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240.13d-2(a) (Amendment No. 1)</w:t>
      </w:r>
      <w:r>
        <w:rPr>
          <w:rFonts w:ascii="Times New Roman" w:cs="Times New Roman" w:eastAsia="Times New Roman" w:hAnsi="Times New Roman"/>
          <w:sz w:val="11"/>
          <w:szCs w:val="11"/>
          <w:color w:val="auto"/>
        </w:rPr>
        <w:t>1</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NN, Inc.</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(Name of Issuer)</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82"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22"/>
          <w:szCs w:val="22"/>
          <w:u w:val="single" w:color="auto"/>
          <w:color w:val="auto"/>
        </w:rPr>
        <w:t>629337106</w:t>
      </w:r>
    </w:p>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LEGION PARTNERS ASSET MANAGEMENT, LLC</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9401 Wilshire Blvd, Suite 705</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Beverly Hills, CA 90212</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(424) 253-1773</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STEVE WOLOSKY, ESQ.</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ELIZABETH GONZALEZ-SUSSMAN, ESQ.</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(212) 451-2300</w:t>
      </w:r>
    </w:p>
    <w:p>
      <w:pPr>
        <w:jc w:val="center"/>
        <w:ind w:right="-159"/>
        <w:spacing w:after="0" w:line="235"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February 13, 2019</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10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7" w:lineRule="exact"/>
        <w:rPr>
          <w:sz w:val="24"/>
          <w:szCs w:val="24"/>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ind w:right="40"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1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L.P. I</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2,590,434</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2,590,434</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2,590,434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148590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Legion Partners, L.P. II</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6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156,974</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156,974</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156,974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-5336540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5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2340" w:right="7040" w:hanging="1551"/>
        <w:spacing w:after="0" w:line="527" w:lineRule="auto"/>
        <w:tabs>
          <w:tab w:leader="none" w:pos="18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630,923</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630,923</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630,923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3,378,331</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3,378,331</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3,378,331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3,378,331</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3,378,331</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3,378,331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234315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tcBorders>
          </w:tcPr>
          <w:p>
            <w:pPr>
              <w:spacing w:after="0"/>
              <w:rPr>
                <w:sz w:val="20"/>
                <w:szCs w:val="20"/>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3,378,631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234315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Christopher S. Kiper</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tcBorders>
          </w:tcPr>
          <w:p>
            <w:pPr>
              <w:spacing w:after="0"/>
              <w:rPr>
                <w:sz w:val="20"/>
                <w:szCs w:val="20"/>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3,378,631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Raymond White</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USA</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6"/>
                <w:szCs w:val="16"/>
                <w:color w:val="auto"/>
              </w:rPr>
            </w:pPr>
          </w:p>
        </w:tc>
        <w:tc>
          <w:tcPr>
            <w:tcW w:w="6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6"/>
                <w:szCs w:val="16"/>
                <w:color w:val="auto"/>
              </w:rPr>
            </w:pPr>
          </w:p>
        </w:tc>
        <w:tc>
          <w:tcPr>
            <w:tcW w:w="6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3,378,631</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3,378,631</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Amendment No. 1 to the Schedule 13D filed by the undersigned (the “Amendment No. 1”). This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amends and restates the Schedule 13D as specifically set forth herein.</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u w:val="single" w:color="auto"/>
          <w:color w:val="auto"/>
        </w:rPr>
        <w:t>Identity and Background.</w:t>
      </w:r>
    </w:p>
    <w:p>
      <w:pPr>
        <w:spacing w:after="0" w:line="225"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2 is hereby amended and restated in its entirety as follows:</w:t>
      </w:r>
    </w:p>
    <w:p>
      <w:pPr>
        <w:spacing w:after="0" w:line="225" w:lineRule="exact"/>
        <w:rPr>
          <w:sz w:val="20"/>
          <w:szCs w:val="20"/>
          <w:color w:val="auto"/>
        </w:rPr>
      </w:pPr>
    </w:p>
    <w:p>
      <w:pPr>
        <w:ind w:left="1820" w:hanging="515"/>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filed by:</w:t>
      </w:r>
    </w:p>
    <w:p>
      <w:pPr>
        <w:spacing w:after="0" w:line="225" w:lineRule="exact"/>
        <w:rPr>
          <w:rFonts w:ascii="Times New Roman" w:cs="Times New Roman" w:eastAsia="Times New Roman" w:hAnsi="Times New Roman"/>
          <w:sz w:val="18"/>
          <w:szCs w:val="18"/>
          <w:color w:val="auto"/>
        </w:rPr>
      </w:pPr>
    </w:p>
    <w:p>
      <w:pPr>
        <w:ind w:left="2460" w:hanging="642"/>
        <w:spacing w:after="0"/>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L.P. I, a Delaware limited partnership (“Legion Partners I”);</w:t>
      </w:r>
    </w:p>
    <w:p>
      <w:pPr>
        <w:spacing w:after="0" w:line="225" w:lineRule="exact"/>
        <w:rPr>
          <w:rFonts w:ascii="Times New Roman" w:cs="Times New Roman" w:eastAsia="Times New Roman" w:hAnsi="Times New Roman"/>
          <w:sz w:val="18"/>
          <w:szCs w:val="18"/>
          <w:color w:val="auto"/>
        </w:rPr>
      </w:pPr>
    </w:p>
    <w:p>
      <w:pPr>
        <w:ind w:left="2460" w:hanging="642"/>
        <w:spacing w:after="0"/>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L.P. II, a Delaware limited partnership (“Legion Partners II”);</w:t>
      </w:r>
    </w:p>
    <w:p>
      <w:pPr>
        <w:spacing w:after="0" w:line="225" w:lineRule="exact"/>
        <w:rPr>
          <w:rFonts w:ascii="Times New Roman" w:cs="Times New Roman" w:eastAsia="Times New Roman" w:hAnsi="Times New Roman"/>
          <w:sz w:val="18"/>
          <w:szCs w:val="18"/>
          <w:color w:val="auto"/>
        </w:rPr>
      </w:pPr>
    </w:p>
    <w:p>
      <w:pPr>
        <w:ind w:left="2460" w:hanging="642"/>
        <w:spacing w:after="0"/>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Special Opportunities, L.P. XI (“Legion Partners XI”), a Delaware limited partnership;</w:t>
      </w:r>
    </w:p>
    <w:p>
      <w:pPr>
        <w:spacing w:after="0" w:line="225" w:lineRule="exact"/>
        <w:rPr>
          <w:rFonts w:ascii="Times New Roman" w:cs="Times New Roman" w:eastAsia="Times New Roman" w:hAnsi="Times New Roman"/>
          <w:sz w:val="18"/>
          <w:szCs w:val="18"/>
          <w:color w:val="auto"/>
        </w:rPr>
      </w:pPr>
    </w:p>
    <w:p>
      <w:pPr>
        <w:ind w:left="2460" w:hanging="642"/>
        <w:spacing w:after="0" w:line="282" w:lineRule="auto"/>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LLC, a Delaware limited liability company, which serves as the general partner of each of Legion Partners I, Legion Partners II and Legion Partners XI;</w:t>
      </w:r>
    </w:p>
    <w:p>
      <w:pPr>
        <w:spacing w:after="0" w:line="161" w:lineRule="exact"/>
        <w:rPr>
          <w:rFonts w:ascii="Times New Roman" w:cs="Times New Roman" w:eastAsia="Times New Roman" w:hAnsi="Times New Roman"/>
          <w:sz w:val="18"/>
          <w:szCs w:val="18"/>
          <w:color w:val="auto"/>
        </w:rPr>
      </w:pPr>
    </w:p>
    <w:p>
      <w:pPr>
        <w:ind w:left="2460" w:hanging="642"/>
        <w:spacing w:after="0" w:line="282" w:lineRule="auto"/>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Asset Management, LLC, a Delaware limited liability company (“Legion Partners Asset Management”), which serves as the investment advisor of each of Legion Partners I, Legion Partners II and Legion Partners XI;</w:t>
      </w:r>
    </w:p>
    <w:p>
      <w:pPr>
        <w:spacing w:after="0" w:line="161" w:lineRule="exact"/>
        <w:rPr>
          <w:rFonts w:ascii="Times New Roman" w:cs="Times New Roman" w:eastAsia="Times New Roman" w:hAnsi="Times New Roman"/>
          <w:sz w:val="18"/>
          <w:szCs w:val="18"/>
          <w:color w:val="auto"/>
        </w:rPr>
      </w:pPr>
    </w:p>
    <w:p>
      <w:pPr>
        <w:ind w:left="2460" w:hanging="642"/>
        <w:spacing w:after="0" w:line="282" w:lineRule="auto"/>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Holdings, LLC, a Delaware limited liability company (“Legion Partners Holdings”), which serves as the sole member of Legion Partners Asset Management and the sole member of Legion Partners, LLC;</w:t>
      </w:r>
    </w:p>
    <w:p>
      <w:pPr>
        <w:spacing w:after="0" w:line="161" w:lineRule="exact"/>
        <w:rPr>
          <w:rFonts w:ascii="Times New Roman" w:cs="Times New Roman" w:eastAsia="Times New Roman" w:hAnsi="Times New Roman"/>
          <w:sz w:val="18"/>
          <w:szCs w:val="18"/>
          <w:color w:val="auto"/>
        </w:rPr>
      </w:pPr>
    </w:p>
    <w:p>
      <w:pPr>
        <w:ind w:left="2460" w:hanging="642"/>
        <w:spacing w:after="0" w:line="282" w:lineRule="auto"/>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 Kiper, who serves as a managing director of Legion Partners Asset Management and a managing member of Legion Partners Holdings; and</w:t>
      </w:r>
    </w:p>
    <w:p>
      <w:pPr>
        <w:spacing w:after="0" w:line="162" w:lineRule="exact"/>
        <w:rPr>
          <w:sz w:val="20"/>
          <w:szCs w:val="20"/>
          <w:color w:val="auto"/>
        </w:rPr>
      </w:pPr>
    </w:p>
    <w:p>
      <w:pPr>
        <w:ind w:left="2460" w:hanging="642"/>
        <w:spacing w:after="0" w:line="282" w:lineRule="auto"/>
        <w:tabs>
          <w:tab w:leader="none" w:pos="2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White, who serves as a managing director of Legion Partners Asset Management and a managing member of Legion Partners Holdings.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62" w:lineRule="exact"/>
        <w:rPr>
          <w:sz w:val="20"/>
          <w:szCs w:val="20"/>
          <w:color w:val="auto"/>
        </w:rPr>
      </w:pPr>
    </w:p>
    <w:p>
      <w:pPr>
        <w:jc w:val="center"/>
        <w:ind w:left="5620" w:right="420" w:hanging="4964"/>
        <w:spacing w:after="0" w:line="532" w:lineRule="auto"/>
        <w:tabs>
          <w:tab w:leader="none" w:pos="9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office of each of the Reporting Persons is 9401 Wilshire Boulevard, Suite 705, Beverly Hills, California 90212.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15" w:lineRule="exact"/>
        <w:rPr>
          <w:sz w:val="20"/>
          <w:szCs w:val="20"/>
          <w:color w:val="auto"/>
        </w:rPr>
      </w:pPr>
    </w:p>
    <w:p>
      <w:pPr>
        <w:jc w:val="both"/>
        <w:ind w:firstLine="656"/>
        <w:spacing w:after="0" w:line="256" w:lineRule="auto"/>
        <w:tabs>
          <w:tab w:leader="none" w:pos="89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each of Legion Partners I, Legion Partners II and Legion Partners XI is investing in securities. The principal business of Legion Partners, LLC is serving as the general partner of each of Legion Partners I, Legion Partners II and Legion Partners XI. The principal business of Legion Partners Asset Management is managing investments in securities and serving as the investment advisor of each of Legion Partners I, Legion Partners II and Legion Partners XI. The principal business of Legion Partners Holdings is serving as the sole member of Legion Partners Asset Management and the sole member of Legion Partners, LLC. The principal occupation of each of Messrs. Kiper and White is serving as a managing director of Legion Partners Asset Management and a managing member of Legion Partners Holdings.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has,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9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Legion Partners I, Legion Partners II, Legion Partners XI, Legion Partners, LLC, Legion Partners Asset Management and Legion Partners Holdings are organized under the laws of the State of Delaware. Messrs. Kiper and White are citizens of the United States of America.</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3 is hereby amended and restated in its entirety as follows:</w:t>
      </w:r>
    </w:p>
    <w:p>
      <w:pPr>
        <w:spacing w:after="0" w:line="22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The securities of the Issuer purchased by each of Legion Partners I, Legion Partners II and Legion Partners XI were purchased with working capital (which may, at any given time, include margin loans made by brokerage firms in the ordinary course of business) in open market purchases, except as otherwise noted in Schedule A, which is incorporated herein by reference. The aggregate purchase price of the 2,590,434 Shares owned directly by Legion Partners I is approximately $29,999,973, including brokerage commissions. The aggregate purchase price of the 156,974 Shares owned directly by Legion Partners II is approximately $1,726,183, including brokerage commissions. The aggregate purchase price of the 630,923 Shares owned directly by Legion Partners XI is approximately $6,265,459, including brokerage commissions.</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Items 5(a)-(c) are hereby amended and restated in their entirety as follows:</w:t>
      </w:r>
    </w:p>
    <w:p>
      <w:pPr>
        <w:spacing w:after="0" w:line="225"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The aggregate percentage of Shares reported owned by each person named herein is based upon 42,104,207 Shares outstanding as of November 1, 2018 as reported in the Issuer’s Quarterly Report on Form 10-Q filed with the Securities and Exchange Commission on November 8, 2018.</w:t>
      </w:r>
    </w:p>
    <w:p>
      <w:pPr>
        <w:spacing w:after="0" w:line="16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I</w:t>
      </w:r>
    </w:p>
    <w:p>
      <w:pPr>
        <w:spacing w:after="0" w:line="225" w:lineRule="exact"/>
        <w:rPr>
          <w:rFonts w:ascii="Times New Roman" w:cs="Times New Roman" w:eastAsia="Times New Roman" w:hAnsi="Times New Roman"/>
          <w:sz w:val="18"/>
          <w:szCs w:val="18"/>
          <w:color w:val="auto"/>
        </w:rPr>
      </w:pPr>
    </w:p>
    <w:p>
      <w:pPr>
        <w:ind w:left="1300" w:right="1900" w:hanging="644"/>
        <w:spacing w:after="0" w:line="50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February 15, 2019, Legion Partners I beneficially owned directly 2,590,434 Shares. Percentage: Approximately 6.15%</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15" w:lineRule="exact"/>
        <w:rPr>
          <w:sz w:val="20"/>
          <w:szCs w:val="20"/>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2,590,434</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2,590,434</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I has not entered into any transactions in the Shares since the Schedule 13D.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II</w:t>
      </w:r>
    </w:p>
    <w:p>
      <w:pPr>
        <w:spacing w:after="0" w:line="225" w:lineRule="exact"/>
        <w:rPr>
          <w:rFonts w:ascii="Times New Roman" w:cs="Times New Roman" w:eastAsia="Times New Roman" w:hAnsi="Times New Roman"/>
          <w:sz w:val="18"/>
          <w:szCs w:val="18"/>
          <w:color w:val="auto"/>
        </w:rPr>
      </w:pPr>
    </w:p>
    <w:p>
      <w:pPr>
        <w:ind w:left="1300" w:right="1980" w:hanging="644"/>
        <w:spacing w:after="0" w:line="50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February 15, 2019, Legion Partners II beneficially owned directly 156,974 Shares. Percentage: Less than 1%</w:t>
      </w: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156,974</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156,974</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II has not entered into any transactions in the Shares since the Schedule 13D.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XI</w:t>
      </w:r>
    </w:p>
    <w:p>
      <w:pPr>
        <w:spacing w:after="0" w:line="225" w:lineRule="exact"/>
        <w:rPr>
          <w:rFonts w:ascii="Times New Roman" w:cs="Times New Roman" w:eastAsia="Times New Roman" w:hAnsi="Times New Roman"/>
          <w:sz w:val="18"/>
          <w:szCs w:val="18"/>
          <w:color w:val="auto"/>
        </w:rPr>
      </w:pPr>
    </w:p>
    <w:p>
      <w:pPr>
        <w:ind w:left="1300" w:right="1920" w:hanging="644"/>
        <w:spacing w:after="0" w:line="50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February 15, 2019, Legion Partners XI beneficially owned directly 630,923 Shares. Percentage: Approximately 1.5%</w:t>
      </w: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630,923</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630,923</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securities of the Issuer by Legion Partners XI since the Schedule 13D are set forth in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LLC</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of each of Legion Partners I, Legion Partners II and Legion Partners XI, Legion Partners, LLC may be deemed the beneficial owner of the (i) 2,590,434 Shares beneficially owned directly by Legion Partners I, (ii) 156,974 Shares beneficially owned directly by Legion Partners II and (iii) 630,923 Shares beneficially owned directly by Legion Partners XI.</w:t>
      </w:r>
    </w:p>
    <w:p>
      <w:pPr>
        <w:spacing w:after="0" w:line="17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8.02%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15" w:lineRule="exact"/>
        <w:rPr>
          <w:sz w:val="20"/>
          <w:szCs w:val="20"/>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3,378,331</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3,378,331</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LLC has not entered into any transactions in the securities of the Issuer since the Schedule 13D. The transactions in the securities of the Issuer by Legion Partners XI since the Schedule 13D are set forth in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Asset Management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investment advisor of each of Legion Partners I, Legion Partners II and Legion Partners XI, Legion Partners Asset Management may be deemed the beneficial owner of the (i) 2,590,434 Shares beneficially owned directly by Legion Partners I, (ii) 156,974 Shares beneficially owned directly by Legion Partners II and (iii) 630,923 Shares beneficially owned directly by Legion Partners XI.</w:t>
      </w:r>
    </w:p>
    <w:p>
      <w:pPr>
        <w:spacing w:after="0" w:line="17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8.02%</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3,378,331</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3,378,331</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Asset Management has not entered into any transactions in the securities of the Issuer since the Schedule 13D. The transactions in the securities of the Issuer by Legion Partners XI since the Schedule 13D are set forth in Schedule A and are incorporated herein by reference.</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Holdings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February 15, 2019, Legion Partners Holdings beneficially owned 300 Shares directly. In addition, as the sole member of Legion Partners Asset Management and the sole member of Legion Partners, LLC, Legion Partners Holdings may be deemed the beneficial owner of the (i) 2,590,434 Shares beneficially owned directly by Legion Partners I, (ii) 156,974 Shares beneficially owned directly by Legion Partners II and (iii) 630,923 Shares beneficially owned directly by Legion Partners XI.</w:t>
      </w:r>
    </w:p>
    <w:p>
      <w:pPr>
        <w:spacing w:after="0" w:line="180"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8.02%</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3,378,631</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3,378,631</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securities of the Issuer by Legion Partners XI and Legion Partners Holdings since the Schedule 13D are set forth in Schedule A and are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Kiper and White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Kiper and White, as a managing director of Legion Partners Asset Management and a managing member of Legion Partners Holdings, may be deemed the beneficial owner of the (i) 2,590,434 Shares beneficially owned directly by Legion Partners I, (ii) 156,974 Shares beneficially owned directly by Legion Partners II, (iii) 630,923 Shares beneficially owned directly by Legion Partners XI and (iv) 300 Shares beneficially owned directly by Legion Partners Holdings.</w:t>
      </w:r>
    </w:p>
    <w:p>
      <w:pPr>
        <w:spacing w:after="0" w:line="180"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8.02%</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3,378,631</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3,378,631</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Mr. Kiper nor Mr. White has entered into any transactions in the securities of the Issuer since the Schedule 13D. The transactions in the securities of the Issuer by Legion Partners XI and Legion Partners Holdings since the Schedule 13D are set forth in Schedule A and are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6 is hereby amended to add the following: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15, 2019, the Reporting Persons entered into a Joint Filing Agreement in which the Reporting Persons agreed to the joint filing on behalf of each of them of statements on Schedule 13D with respect to securities of the Issuer, to the extent required by applicable law. The Joint Filing Agreement is attached hereto as Exhibit 99.1 and is incorporated herein by reference.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u w:val="single" w:color="auto"/>
          <w:color w:val="auto"/>
        </w:rPr>
        <w:t>Material to be Filed as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7 is hereby amended to add the following:</w:t>
      </w:r>
    </w:p>
    <w:p>
      <w:pPr>
        <w:spacing w:after="0" w:line="225" w:lineRule="exact"/>
        <w:rPr>
          <w:sz w:val="20"/>
          <w:szCs w:val="20"/>
          <w:color w:val="auto"/>
        </w:rPr>
      </w:pPr>
    </w:p>
    <w:p>
      <w:pPr>
        <w:jc w:val="both"/>
        <w:ind w:left="1960" w:hanging="647"/>
        <w:spacing w:after="0" w:line="266" w:lineRule="auto"/>
        <w:tabs>
          <w:tab w:leader="none" w:pos="1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Joint Filing Agreement by and among Legion Partners, L.P. I, Legion Partners, L.P. II, Legion Partners Special Opportunities, L.P. XI, Legion Partners, LLC, Legion Partners Asset Management, LLC, Legion Partners Holdings, LLC, Christopher S. Kiper and Raymond White, dated February 15,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is true, complete and correct.</w:t>
            </w:r>
          </w:p>
        </w:tc>
        <w:tc>
          <w:tcPr>
            <w:tcW w:w="10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15, 2019</w:t>
            </w: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rPr>
              <w:t>Legion Partners, L.P. 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w w:val="97"/>
              </w:rPr>
              <w:t>Legion Partners, L.P. II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rPr>
              <w:t>Legion Partners, LLC</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540"/>
        </w:trPr>
        <w:tc>
          <w:tcPr>
            <w:tcW w:w="6620" w:type="dxa"/>
            <w:vAlign w:val="bottom"/>
            <w:tcBorders>
              <w:bottom w:val="single" w:sz="8" w:color="auto"/>
            </w:tcBorders>
          </w:tcPr>
          <w:p>
            <w:pPr>
              <w:ind w:left="562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right"/>
        <w:ind w:right="3100"/>
        <w:spacing w:after="0"/>
        <w:rPr>
          <w:sz w:val="20"/>
          <w:szCs w:val="20"/>
          <w:color w:val="auto"/>
        </w:rPr>
      </w:pPr>
      <w:r>
        <w:rPr>
          <w:rFonts w:ascii="Times New Roman" w:cs="Times New Roman" w:eastAsia="Times New Roman" w:hAnsi="Times New Roman"/>
          <w:sz w:val="18"/>
          <w:szCs w:val="18"/>
          <w:color w:val="auto"/>
        </w:rPr>
        <w:t>Legion Partners Holdings, LLC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68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Christopher S. Kiper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Raymond White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Securities of the Issuer Since the Schedule 13D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Nature of Transaction</w:t>
            </w: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Date of</w:t>
            </w:r>
          </w:p>
        </w:tc>
        <w:tc>
          <w:tcPr>
            <w:tcW w:w="36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Amount of Securities Purchased</w:t>
            </w:r>
          </w:p>
        </w:tc>
        <w:tc>
          <w:tcPr>
            <w:tcW w:w="24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r>
      <w:tr>
        <w:trPr>
          <w:trHeight w:val="196"/>
        </w:trPr>
        <w:tc>
          <w:tcPr>
            <w:tcW w:w="66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3"/>
          </w:tcPr>
          <w:p>
            <w:pPr>
              <w:jc w:val="center"/>
              <w:ind w:right="700"/>
              <w:spacing w:after="0" w:line="196" w:lineRule="exact"/>
              <w:rPr>
                <w:sz w:val="20"/>
                <w:szCs w:val="20"/>
                <w:color w:val="auto"/>
              </w:rPr>
            </w:pPr>
            <w:r>
              <w:rPr>
                <w:rFonts w:ascii="Times New Roman" w:cs="Times New Roman" w:eastAsia="Times New Roman" w:hAnsi="Times New Roman"/>
                <w:sz w:val="18"/>
                <w:szCs w:val="18"/>
                <w:color w:val="auto"/>
                <w:w w:val="98"/>
              </w:rPr>
              <w:t>Purchase</w:t>
            </w:r>
          </w:p>
        </w:tc>
        <w:tc>
          <w:tcPr>
            <w:tcW w:w="15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gridSpan w:val="10"/>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LEGION PARTNERS SPECIAL OPPORTUNITIES, L.P. XI</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20" w:type="dxa"/>
            <w:vAlign w:val="bottom"/>
            <w:gridSpan w:val="5"/>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2/07/2019</w:t>
            </w:r>
          </w:p>
        </w:tc>
        <w:tc>
          <w:tcPr>
            <w:tcW w:w="274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88,542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9.2560</w:t>
            </w:r>
          </w:p>
        </w:tc>
        <w:tc>
          <w:tcPr>
            <w:tcW w:w="1120" w:type="dxa"/>
            <w:vAlign w:val="bottom"/>
            <w:shd w:val="clear" w:color="auto" w:fill="CCEEFF"/>
          </w:tcPr>
          <w:p>
            <w:pPr>
              <w:spacing w:after="0"/>
              <w:rPr>
                <w:sz w:val="18"/>
                <w:szCs w:val="18"/>
                <w:color w:val="auto"/>
              </w:rPr>
            </w:pPr>
          </w:p>
        </w:tc>
      </w:tr>
      <w:tr>
        <w:trPr>
          <w:trHeight w:val="216"/>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w w:val="98"/>
              </w:rPr>
              <w:t>2/08/2019</w:t>
            </w:r>
          </w:p>
        </w:tc>
        <w:tc>
          <w:tcPr>
            <w:tcW w:w="27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8"/>
              </w:rPr>
              <w:t>7,156</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rPr>
              <w:t>9.1773</w:t>
            </w:r>
          </w:p>
        </w:tc>
        <w:tc>
          <w:tcPr>
            <w:tcW w:w="1120" w:type="dxa"/>
            <w:vAlign w:val="bottom"/>
          </w:tcPr>
          <w:p>
            <w:pPr>
              <w:spacing w:after="0"/>
              <w:rPr>
                <w:sz w:val="18"/>
                <w:szCs w:val="18"/>
                <w:color w:val="auto"/>
              </w:rPr>
            </w:pPr>
          </w:p>
        </w:tc>
      </w:tr>
      <w:tr>
        <w:trPr>
          <w:trHeight w:val="216"/>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20" w:type="dxa"/>
            <w:vAlign w:val="bottom"/>
            <w:gridSpan w:val="5"/>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2/08/2019</w:t>
            </w:r>
          </w:p>
        </w:tc>
        <w:tc>
          <w:tcPr>
            <w:tcW w:w="274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117,125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9.2300</w:t>
            </w:r>
          </w:p>
        </w:tc>
        <w:tc>
          <w:tcPr>
            <w:tcW w:w="1120" w:type="dxa"/>
            <w:vAlign w:val="bottom"/>
            <w:shd w:val="clear" w:color="auto" w:fill="CCEEFF"/>
          </w:tcPr>
          <w:p>
            <w:pPr>
              <w:spacing w:after="0"/>
              <w:rPr>
                <w:sz w:val="18"/>
                <w:szCs w:val="18"/>
                <w:color w:val="auto"/>
              </w:rPr>
            </w:pPr>
          </w:p>
        </w:tc>
      </w:tr>
      <w:tr>
        <w:trPr>
          <w:trHeight w:val="216"/>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w w:val="98"/>
              </w:rPr>
              <w:t>2/11/2019</w:t>
            </w:r>
          </w:p>
        </w:tc>
        <w:tc>
          <w:tcPr>
            <w:tcW w:w="27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56,700</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rPr>
              <w:t>9.4938</w:t>
            </w:r>
          </w:p>
        </w:tc>
        <w:tc>
          <w:tcPr>
            <w:tcW w:w="1120" w:type="dxa"/>
            <w:vAlign w:val="bottom"/>
          </w:tcPr>
          <w:p>
            <w:pPr>
              <w:spacing w:after="0"/>
              <w:rPr>
                <w:sz w:val="18"/>
                <w:szCs w:val="18"/>
                <w:color w:val="auto"/>
              </w:rPr>
            </w:pPr>
          </w:p>
        </w:tc>
      </w:tr>
      <w:tr>
        <w:trPr>
          <w:trHeight w:val="216"/>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20" w:type="dxa"/>
            <w:vAlign w:val="bottom"/>
            <w:gridSpan w:val="5"/>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2/12/2019</w:t>
            </w:r>
          </w:p>
        </w:tc>
        <w:tc>
          <w:tcPr>
            <w:tcW w:w="274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91,400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10.0791</w:t>
            </w:r>
          </w:p>
        </w:tc>
        <w:tc>
          <w:tcPr>
            <w:tcW w:w="1120" w:type="dxa"/>
            <w:vAlign w:val="bottom"/>
            <w:shd w:val="clear" w:color="auto" w:fill="CCEEFF"/>
          </w:tcPr>
          <w:p>
            <w:pPr>
              <w:spacing w:after="0"/>
              <w:rPr>
                <w:sz w:val="18"/>
                <w:szCs w:val="18"/>
                <w:color w:val="auto"/>
              </w:rPr>
            </w:pPr>
          </w:p>
        </w:tc>
      </w:tr>
      <w:tr>
        <w:trPr>
          <w:trHeight w:val="234"/>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w w:val="98"/>
              </w:rPr>
              <w:t>2/13/2019</w:t>
            </w:r>
          </w:p>
        </w:tc>
        <w:tc>
          <w:tcPr>
            <w:tcW w:w="27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270,000</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10.4823</w:t>
            </w:r>
          </w:p>
        </w:tc>
        <w:tc>
          <w:tcPr>
            <w:tcW w:w="1120" w:type="dxa"/>
            <w:vAlign w:val="bottom"/>
          </w:tcPr>
          <w:p>
            <w:pPr>
              <w:spacing w:after="0"/>
              <w:rPr>
                <w:sz w:val="20"/>
                <w:szCs w:val="20"/>
                <w:color w:val="auto"/>
              </w:rPr>
            </w:pPr>
          </w:p>
        </w:tc>
      </w:tr>
      <w:tr>
        <w:trPr>
          <w:trHeight w:val="589"/>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20" w:type="dxa"/>
            <w:vAlign w:val="bottom"/>
            <w:gridSpan w:val="8"/>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LEGION PARTNERS HOLDINGS, LLC</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20" w:type="dxa"/>
            <w:vAlign w:val="bottom"/>
            <w:gridSpan w:val="5"/>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1/22/2019</w:t>
            </w:r>
          </w:p>
        </w:tc>
        <w:tc>
          <w:tcPr>
            <w:tcW w:w="1980" w:type="dxa"/>
            <w:vAlign w:val="bottom"/>
            <w:gridSpan w:val="2"/>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6"/>
              </w:rPr>
              <w:t>300</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8.5371</w:t>
            </w:r>
          </w:p>
        </w:tc>
        <w:tc>
          <w:tcPr>
            <w:tcW w:w="112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20" w:right="2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amendments thereto) with respect to the shares of Common Stock, $0.01 par value per</w:t>
      </w: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NN, Inc. This Joint Filing Agreement shall be filed as an Exhibit to such Statement.</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15, 2019</w:t>
            </w: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rPr>
              <w:t>Legion Partners, L.P. 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w w:val="97"/>
              </w:rPr>
              <w:t>Legion Partners, L.P. II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Times New Roman" w:cs="Times New Roman" w:eastAsia="Times New Roman" w:hAnsi="Times New Roman"/>
                <w:sz w:val="18"/>
                <w:szCs w:val="18"/>
                <w:color w:val="auto"/>
              </w:rPr>
              <w:t>Legion Partners, LLC</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567"/>
        </w:trPr>
        <w:tc>
          <w:tcPr>
            <w:tcW w:w="6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18" w:name="page19"/>
    <w:bookmarkEnd w:id="18"/>
    <w:p>
      <w:pPr>
        <w:ind w:left="4740"/>
        <w:spacing w:after="0"/>
        <w:rPr>
          <w:sz w:val="20"/>
          <w:szCs w:val="20"/>
          <w:color w:val="auto"/>
        </w:rPr>
      </w:pPr>
      <w:r>
        <w:rPr>
          <w:rFonts w:ascii="Times New Roman" w:cs="Times New Roman" w:eastAsia="Times New Roman" w:hAnsi="Times New Roman"/>
          <w:sz w:val="18"/>
          <w:szCs w:val="18"/>
          <w:color w:val="auto"/>
        </w:rPr>
        <w:t>Legion Partners Holdings, LLC</w:t>
      </w:r>
    </w:p>
    <w:p>
      <w:pPr>
        <w:spacing w:after="0" w:line="225" w:lineRule="exact"/>
        <w:rPr>
          <w:sz w:val="20"/>
          <w:szCs w:val="20"/>
          <w:color w:val="auto"/>
        </w:rPr>
      </w:pPr>
    </w:p>
    <w:tbl>
      <w:tblPr>
        <w:tblLayout w:type="fixed"/>
        <w:tblInd w:w="47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68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 Christopher S. Kiper</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-130810</wp:posOffset>
            </wp:positionV>
            <wp:extent cx="3413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 Raymond White</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-130810</wp:posOffset>
            </wp:positionV>
            <wp:extent cx="3413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sectPr>
      <w:pgSz w:w="11900" w:h="16838" w:orient="portrait"/>
      <w:cols w:equalWidth="0" w:num="1">
        <w:col w:w="10120"/>
      </w:cols>
      <w:pgMar w:left="14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1"/>
      <w:numFmt w:val="decimal"/>
      <w:start w:val="14"/>
    </w:lvl>
  </w:abstractNum>
  <w:abstractNum w:abstractNumId="3">
    <w:nsid w:val="12200854"/>
    <w:multiLevelType w:val="hybridMultilevel"/>
    <w:lvl w:ilvl="0">
      <w:lvlJc w:val="left"/>
      <w:lvlText w:val="%1"/>
      <w:numFmt w:val="decimal"/>
      <w:start w:val="14"/>
    </w:lvl>
  </w:abstractNum>
  <w:abstractNum w:abstractNumId="4">
    <w:nsid w:val="4DB127F8"/>
    <w:multiLevelType w:val="hybridMultilevel"/>
    <w:lvl w:ilvl="0">
      <w:lvlJc w:val="left"/>
      <w:lvlText w:val="%1"/>
      <w:numFmt w:val="decimal"/>
      <w:start w:val="14"/>
    </w:lvl>
  </w:abstractNum>
  <w:abstractNum w:abstractNumId="5">
    <w:nsid w:val="216231B"/>
    <w:multiLevelType w:val="hybridMultilevel"/>
    <w:lvl w:ilvl="0">
      <w:lvlJc w:val="left"/>
      <w:lvlText w:val="(%1)"/>
      <w:numFmt w:val="lowerLetter"/>
      <w:start w:val="1"/>
    </w:lvl>
    <w:lvl w:ilvl="1">
      <w:lvlJc w:val="left"/>
      <w:lvlText w:val="(%2)"/>
      <w:numFmt w:val="lowerRoman"/>
      <w:start w:val="1"/>
    </w:lvl>
  </w:abstractNum>
  <w:abstractNum w:abstractNumId="6">
    <w:nsid w:val="1F16E9E8"/>
    <w:multiLevelType w:val="hybridMultilevel"/>
    <w:lvl w:ilvl="0">
      <w:lvlJc w:val="left"/>
      <w:lvlText w:val="(%1)"/>
      <w:numFmt w:val="lowerRoman"/>
      <w:start w:val="7"/>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upperLetter"/>
      <w:start w:val="1"/>
    </w:lvl>
    <w:lvl w:ilvl="1">
      <w:lvlJc w:val="left"/>
      <w:lvlText w:val="(%2)"/>
      <w:numFmt w:val="lowerLetter"/>
      <w:start w:val="3"/>
    </w:lvl>
  </w:abstractNum>
  <w:abstractNum w:abstractNumId="9">
    <w:nsid w:val="140E0F76"/>
    <w:multiLevelType w:val="hybridMultilevel"/>
    <w:lvl w:ilvl="0">
      <w:lvlJc w:val="left"/>
      <w:lvlText w:val="%1."/>
      <w:numFmt w:val="upperLetter"/>
      <w:start w:val="1"/>
    </w:lvl>
    <w:lvl w:ilvl="1">
      <w:lvlJc w:val="left"/>
      <w:lvlText w:val="(%2)"/>
      <w:numFmt w:val="lowerLetter"/>
      <w:start w:val="1"/>
    </w:lvl>
  </w:abstractNum>
  <w:abstractNum w:abstractNumId="10">
    <w:nsid w:val="3352255A"/>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1">
    <w:nsid w:val="109CF92E"/>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12">
    <w:nsid w:val="DED7263"/>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3">
    <w:nsid w:val="7FDCC233"/>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abstractNum w:abstractNumId="14">
    <w:nsid w:val="1BEFD79F"/>
    <w:multiLevelType w:val="hybridMultilevel"/>
    <w:lvl w:ilvl="0">
      <w:lvlJc w:val="left"/>
      <w:lvlText w:val="%1."/>
      <w:numFmt w:val="upperLetter"/>
      <w:start w:val="7"/>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2019-12-05T00:40:25Z</dcterms:created>
  <dcterms:modified xsi:type="dcterms:W3CDTF">2019-12-05T00:40:25Z</dcterms:modified>
</cp:coreProperties>
</file>