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325755</wp:posOffset>
            </wp:positionH>
            <wp:positionV relativeFrom="page">
              <wp:posOffset>190500</wp:posOffset>
            </wp:positionV>
            <wp:extent cx="6897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page">
              <wp:posOffset>325755</wp:posOffset>
            </wp:positionH>
            <wp:positionV relativeFrom="page">
              <wp:posOffset>156210</wp:posOffset>
            </wp:positionV>
            <wp:extent cx="689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7370" cy="8255"/>
                    </a:xfrm>
                    <a:prstGeom prst="rect">
                      <a:avLst/>
                    </a:prstGeom>
                    <a:noFill/>
                  </pic:spPr>
                </pic:pic>
              </a:graphicData>
            </a:graphic>
          </wp:anchor>
        </w:drawing>
        <w:t>UNITED STATES</w:t>
      </w:r>
    </w:p>
    <w:p>
      <w:pPr>
        <w:spacing w:after="0" w:line="21" w:lineRule="exact"/>
        <w:rPr>
          <w:sz w:val="24"/>
          <w:szCs w:val="24"/>
          <w:color w:val="auto"/>
        </w:rPr>
      </w:pPr>
    </w:p>
    <w:p>
      <w:pPr>
        <w:jc w:val="center"/>
        <w:ind w:right="-18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86"/>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jc w:val="center"/>
        <w:ind w:right="-186"/>
        <w:spacing w:after="0"/>
        <w:rPr>
          <w:sz w:val="20"/>
          <w:szCs w:val="20"/>
          <w:color w:val="auto"/>
        </w:rPr>
      </w:pPr>
      <w:r>
        <w:rPr>
          <w:rFonts w:ascii="Arial" w:cs="Arial" w:eastAsia="Arial" w:hAnsi="Arial"/>
          <w:sz w:val="32"/>
          <w:szCs w:val="32"/>
          <w:b w:val="1"/>
          <w:bCs w:val="1"/>
          <w:color w:val="auto"/>
        </w:rPr>
        <w:t>SCHEDULE 14A INFORMATION</w:t>
      </w:r>
    </w:p>
    <w:p>
      <w:pPr>
        <w:spacing w:after="0" w:line="245" w:lineRule="exact"/>
        <w:rPr>
          <w:sz w:val="24"/>
          <w:szCs w:val="24"/>
          <w:color w:val="auto"/>
        </w:rPr>
      </w:pPr>
    </w:p>
    <w:p>
      <w:pPr>
        <w:jc w:val="center"/>
        <w:ind w:right="-186"/>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0" w:lineRule="exact"/>
        <w:rPr>
          <w:sz w:val="24"/>
          <w:szCs w:val="24"/>
          <w:color w:val="auto"/>
        </w:rPr>
      </w:pPr>
    </w:p>
    <w:p>
      <w:pPr>
        <w:jc w:val="center"/>
        <w:ind w:right="-186"/>
        <w:spacing w:after="0"/>
        <w:rPr>
          <w:sz w:val="20"/>
          <w:szCs w:val="20"/>
          <w:color w:val="auto"/>
        </w:rPr>
      </w:pPr>
      <w:r>
        <w:rPr>
          <w:rFonts w:ascii="Arial" w:cs="Arial" w:eastAsia="Arial" w:hAnsi="Arial"/>
          <w:sz w:val="21"/>
          <w:szCs w:val="21"/>
          <w:b w:val="1"/>
          <w:bCs w:val="1"/>
          <w:color w:val="auto"/>
        </w:rPr>
        <w:t>Securities Exchange Act of 1934</w:t>
      </w:r>
    </w:p>
    <w:p>
      <w:pPr>
        <w:jc w:val="center"/>
        <w:ind w:right="-186"/>
        <w:spacing w:after="0"/>
        <w:tabs>
          <w:tab w:leader="none" w:pos="20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0" w:lineRule="exact"/>
        <w:rPr>
          <w:sz w:val="24"/>
          <w:szCs w:val="24"/>
          <w:color w:val="auto"/>
        </w:rPr>
      </w:pPr>
    </w:p>
    <w:p>
      <w:pPr>
        <w:ind w:left="7"/>
        <w:spacing w:after="0" w:line="196" w:lineRule="exact"/>
        <w:tabs>
          <w:tab w:leader="none" w:pos="3027"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10" w:lineRule="exact"/>
        <w:rPr>
          <w:sz w:val="24"/>
          <w:szCs w:val="24"/>
          <w:color w:val="auto"/>
        </w:rPr>
      </w:pPr>
    </w:p>
    <w:p>
      <w:pPr>
        <w:ind w:left="7"/>
        <w:spacing w:after="0"/>
        <w:rPr>
          <w:sz w:val="20"/>
          <w:szCs w:val="20"/>
          <w:color w:val="auto"/>
        </w:rPr>
      </w:pPr>
      <w:r>
        <w:rPr>
          <w:rFonts w:ascii="Arial" w:cs="Arial" w:eastAsia="Arial" w:hAnsi="Arial"/>
          <w:sz w:val="17"/>
          <w:szCs w:val="17"/>
          <w:color w:val="auto"/>
        </w:rPr>
        <w:t>Check the appropriate box:</w:t>
      </w:r>
    </w:p>
    <w:p>
      <w:pPr>
        <w:spacing w:after="0" w:line="97" w:lineRule="exact"/>
        <w:rPr>
          <w:sz w:val="24"/>
          <w:szCs w:val="24"/>
          <w:color w:val="auto"/>
        </w:rPr>
      </w:pPr>
    </w:p>
    <w:p>
      <w:pPr>
        <w:ind w:left="567" w:hanging="567"/>
        <w:spacing w:after="0"/>
        <w:tabs>
          <w:tab w:leader="none" w:pos="56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567" w:hanging="567"/>
        <w:spacing w:after="0"/>
        <w:tabs>
          <w:tab w:leader="none" w:pos="56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30" w:lineRule="exact"/>
        <w:rPr>
          <w:rFonts w:ascii="MS PGothic" w:cs="MS PGothic" w:eastAsia="MS PGothic" w:hAnsi="MS PGothic"/>
          <w:sz w:val="17"/>
          <w:szCs w:val="17"/>
          <w:color w:val="auto"/>
        </w:rPr>
      </w:pPr>
    </w:p>
    <w:p>
      <w:pPr>
        <w:ind w:left="567" w:hanging="567"/>
        <w:spacing w:after="0"/>
        <w:tabs>
          <w:tab w:leader="none" w:pos="56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4" w:lineRule="exact"/>
        <w:rPr>
          <w:sz w:val="24"/>
          <w:szCs w:val="24"/>
          <w:color w:val="auto"/>
        </w:rPr>
      </w:pPr>
    </w:p>
    <w:p>
      <w:pPr>
        <w:ind w:left="567" w:hanging="567"/>
        <w:spacing w:after="0"/>
        <w:tabs>
          <w:tab w:leader="none" w:pos="56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4" w:lineRule="exact"/>
        <w:rPr>
          <w:sz w:val="24"/>
          <w:szCs w:val="24"/>
          <w:color w:val="auto"/>
        </w:rPr>
      </w:pPr>
    </w:p>
    <w:p>
      <w:pPr>
        <w:ind w:left="567" w:hanging="567"/>
        <w:spacing w:after="0"/>
        <w:tabs>
          <w:tab w:leader="none" w:pos="567"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6"/>
        <w:spacing w:after="0"/>
        <w:rPr>
          <w:sz w:val="20"/>
          <w:szCs w:val="20"/>
          <w:color w:val="auto"/>
        </w:rPr>
      </w:pPr>
      <w:r>
        <w:rPr>
          <w:rFonts w:ascii="Arial" w:cs="Arial" w:eastAsia="Arial" w:hAnsi="Arial"/>
          <w:sz w:val="43"/>
          <w:szCs w:val="43"/>
          <w:b w:val="1"/>
          <w:bCs w:val="1"/>
          <w:color w:val="auto"/>
        </w:rPr>
        <w:t>NN, INC.</w:t>
      </w:r>
    </w:p>
    <w:p>
      <w:pPr>
        <w:spacing w:after="0" w:line="45" w:lineRule="exact"/>
        <w:rPr>
          <w:sz w:val="24"/>
          <w:szCs w:val="24"/>
          <w:color w:val="auto"/>
        </w:rPr>
      </w:pPr>
    </w:p>
    <w:p>
      <w:pPr>
        <w:jc w:val="center"/>
        <w:ind w:right="-186"/>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0" w:lineRule="exact"/>
        <w:rPr>
          <w:sz w:val="24"/>
          <w:szCs w:val="24"/>
          <w:color w:val="auto"/>
        </w:rPr>
      </w:pPr>
    </w:p>
    <w:p>
      <w:pPr>
        <w:spacing w:after="0" w:line="225" w:lineRule="exact"/>
        <w:rPr>
          <w:sz w:val="24"/>
          <w:szCs w:val="24"/>
          <w:color w:val="auto"/>
        </w:rPr>
      </w:pPr>
    </w:p>
    <w:p>
      <w:pPr>
        <w:jc w:val="center"/>
        <w:ind w:right="-186"/>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27" w:lineRule="exact"/>
        <w:rPr>
          <w:sz w:val="24"/>
          <w:szCs w:val="24"/>
          <w:color w:val="auto"/>
        </w:rPr>
      </w:pPr>
    </w:p>
    <w:p>
      <w:pPr>
        <w:ind w:left="7"/>
        <w:spacing w:after="0"/>
        <w:rPr>
          <w:sz w:val="20"/>
          <w:szCs w:val="20"/>
          <w:color w:val="auto"/>
        </w:rPr>
      </w:pPr>
      <w:r>
        <w:rPr>
          <w:rFonts w:ascii="Arial" w:cs="Arial" w:eastAsia="Arial" w:hAnsi="Arial"/>
          <w:sz w:val="17"/>
          <w:szCs w:val="17"/>
          <w:color w:val="auto"/>
        </w:rPr>
        <w:t>Payment of Filing Fee (Check the appropriate box):</w:t>
      </w:r>
    </w:p>
    <w:p>
      <w:pPr>
        <w:spacing w:after="0" w:line="230" w:lineRule="exact"/>
        <w:rPr>
          <w:sz w:val="24"/>
          <w:szCs w:val="24"/>
          <w:color w:val="auto"/>
        </w:rPr>
      </w:pPr>
    </w:p>
    <w:p>
      <w:pPr>
        <w:ind w:left="567" w:hanging="567"/>
        <w:spacing w:after="0"/>
        <w:tabs>
          <w:tab w:leader="none" w:pos="567"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30" w:lineRule="exact"/>
        <w:rPr>
          <w:sz w:val="24"/>
          <w:szCs w:val="24"/>
          <w:color w:val="auto"/>
        </w:rPr>
      </w:pPr>
    </w:p>
    <w:p>
      <w:pPr>
        <w:ind w:left="567" w:hanging="567"/>
        <w:spacing w:after="0"/>
        <w:tabs>
          <w:tab w:leader="none" w:pos="56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30" w:lineRule="exact"/>
        <w:rPr>
          <w:rFonts w:ascii="MS PGothic" w:cs="MS PGothic" w:eastAsia="MS PGothic" w:hAnsi="MS PGothic"/>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1087" w:right="140" w:hanging="528"/>
        <w:spacing w:after="0" w:line="291" w:lineRule="auto"/>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Arial" w:cs="Arial" w:eastAsia="Arial" w:hAnsi="Arial"/>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9" w:lineRule="exact"/>
        <w:rPr>
          <w:rFonts w:ascii="Arial" w:cs="Arial" w:eastAsia="Arial" w:hAnsi="Arial"/>
          <w:sz w:val="17"/>
          <w:szCs w:val="17"/>
          <w:color w:val="auto"/>
        </w:rPr>
      </w:pPr>
    </w:p>
    <w:p>
      <w:pPr>
        <w:ind w:left="567" w:hanging="567"/>
        <w:spacing w:after="0"/>
        <w:tabs>
          <w:tab w:leader="none" w:pos="56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36" w:lineRule="exact"/>
        <w:rPr>
          <w:rFonts w:ascii="MS PGothic" w:cs="MS PGothic" w:eastAsia="MS PGothic" w:hAnsi="MS PGothic"/>
          <w:sz w:val="17"/>
          <w:szCs w:val="17"/>
          <w:color w:val="auto"/>
        </w:rPr>
      </w:pPr>
    </w:p>
    <w:p>
      <w:pPr>
        <w:ind w:left="567" w:hanging="567"/>
        <w:spacing w:after="0" w:line="291" w:lineRule="auto"/>
        <w:tabs>
          <w:tab w:leader="none" w:pos="56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1" w:lineRule="exact"/>
        <w:rPr>
          <w:rFonts w:ascii="MS PGothic" w:cs="MS PGothic" w:eastAsia="MS PGothic" w:hAnsi="MS PGothic"/>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1087" w:hanging="528"/>
        <w:spacing w:after="0"/>
        <w:tabs>
          <w:tab w:leader="none" w:pos="1087"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wp:posOffset>
            </wp:positionH>
            <wp:positionV relativeFrom="paragraph">
              <wp:posOffset>-3778250</wp:posOffset>
            </wp:positionV>
            <wp:extent cx="6204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-3364230</wp:posOffset>
            </wp:positionV>
            <wp:extent cx="6204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-2814320</wp:posOffset>
            </wp:positionV>
            <wp:extent cx="6204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-2400300</wp:posOffset>
            </wp:positionV>
            <wp:extent cx="6204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-1978025</wp:posOffset>
            </wp:positionV>
            <wp:extent cx="620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-549275</wp:posOffset>
            </wp:positionV>
            <wp:extent cx="6204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-135255</wp:posOffset>
            </wp:positionV>
            <wp:extent cx="6204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278765</wp:posOffset>
            </wp:positionV>
            <wp:extent cx="6204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4585" cy="8255"/>
                    </a:xfrm>
                    <a:prstGeom prst="rect">
                      <a:avLst/>
                    </a:prstGeom>
                    <a:noFill/>
                  </pic:spPr>
                </pic:pic>
              </a:graphicData>
            </a:graphic>
          </wp:anchor>
        </w:drawing>
      </w:r>
    </w:p>
    <w:p>
      <w:pPr>
        <w:sectPr>
          <w:pgSz w:w="11900" w:h="16838" w:orient="portrait"/>
          <w:cols w:equalWidth="0" w:num="1">
            <w:col w:w="10667"/>
          </w:cols>
          <w:pgMar w:left="513" w:top="458" w:right="719" w:bottom="306" w:gutter="0" w:footer="0" w:header="0"/>
        </w:sectPr>
      </w:pPr>
    </w:p>
    <w:bookmarkStart w:id="1" w:name="page2"/>
    <w:bookmarkEnd w:id="1"/>
    <w:p>
      <w:pPr>
        <w:ind w:left="528" w:hanging="528"/>
        <w:spacing w:after="0"/>
        <w:tabs>
          <w:tab w:leader="none" w:pos="528"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285750</wp:posOffset>
            </wp:positionV>
            <wp:extent cx="6204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429260</wp:posOffset>
            </wp:positionV>
            <wp:extent cx="6897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454660</wp:posOffset>
            </wp:positionV>
            <wp:extent cx="6897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7370" cy="8255"/>
                    </a:xfrm>
                    <a:prstGeom prst="rect">
                      <a:avLst/>
                    </a:prstGeom>
                    <a:noFill/>
                  </pic:spPr>
                </pic:pic>
              </a:graphicData>
            </a:graphic>
          </wp:anchor>
        </w:drawing>
      </w:r>
    </w:p>
    <w:p>
      <w:pPr>
        <w:sectPr>
          <w:pgSz w:w="11900" w:h="16838" w:orient="portrait"/>
          <w:cols w:equalWidth="0" w:num="1">
            <w:col w:w="9387"/>
          </w:cols>
          <w:pgMar w:left="1072" w:top="131" w:right="1440" w:bottom="1440" w:gutter="0" w:footer="0" w:header="0"/>
        </w:sectPr>
      </w:pPr>
    </w:p>
    <w:bookmarkStart w:id="2" w:name="page3"/>
    <w:bookmarkEnd w:id="2"/>
    <w:p>
      <w:pPr>
        <w:jc w:val="center"/>
        <w:ind w:left="4280"/>
        <w:spacing w:after="0"/>
        <w:rPr>
          <w:sz w:val="20"/>
          <w:szCs w:val="20"/>
          <w:color w:val="auto"/>
        </w:rPr>
      </w:pPr>
      <w:r>
        <w:rPr>
          <w:rFonts w:ascii="Arial" w:cs="Arial" w:eastAsia="Arial" w:hAnsi="Arial"/>
          <w:sz w:val="46"/>
          <w:szCs w:val="46"/>
          <w:color w:val="004878"/>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181610</wp:posOffset>
            </wp:positionV>
            <wp:extent cx="1842770" cy="2781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2770" cy="2781300"/>
                    </a:xfrm>
                    <a:prstGeom prst="rect">
                      <a:avLst/>
                    </a:prstGeom>
                    <a:noFill/>
                  </pic:spPr>
                </pic:pic>
              </a:graphicData>
            </a:graphic>
          </wp:anchor>
        </w:drawing>
        <w:t xml:space="preserve">Your </w:t>
      </w:r>
      <w:r>
        <w:rPr>
          <w:rFonts w:ascii="Arial" w:cs="Arial" w:eastAsia="Arial" w:hAnsi="Arial"/>
          <w:sz w:val="46"/>
          <w:szCs w:val="46"/>
          <w:b w:val="1"/>
          <w:bCs w:val="1"/>
          <w:color w:val="004878"/>
        </w:rPr>
        <w:t>Vote</w:t>
      </w:r>
      <w:r>
        <w:rPr>
          <w:rFonts w:ascii="Arial" w:cs="Arial" w:eastAsia="Arial" w:hAnsi="Arial"/>
          <w:sz w:val="46"/>
          <w:szCs w:val="46"/>
          <w:color w:val="004878"/>
        </w:rPr>
        <w:t xml:space="preserve"> Counts!</w:t>
      </w:r>
    </w:p>
    <w:p>
      <w:pPr>
        <w:spacing w:after="0" w:line="151" w:lineRule="exact"/>
        <w:rPr>
          <w:sz w:val="20"/>
          <w:szCs w:val="20"/>
          <w:color w:val="auto"/>
        </w:rPr>
      </w:pPr>
    </w:p>
    <w:p>
      <w:pPr>
        <w:ind w:left="7080"/>
        <w:spacing w:after="0"/>
        <w:rPr>
          <w:sz w:val="20"/>
          <w:szCs w:val="20"/>
          <w:color w:val="auto"/>
        </w:rPr>
      </w:pPr>
      <w:r>
        <w:rPr>
          <w:rFonts w:ascii="Arial" w:cs="Arial" w:eastAsia="Arial" w:hAnsi="Arial"/>
          <w:sz w:val="20"/>
          <w:szCs w:val="20"/>
          <w:b w:val="1"/>
          <w:bCs w:val="1"/>
          <w:color w:val="004878"/>
        </w:rPr>
        <w:t>NN, INC.</w:t>
      </w:r>
    </w:p>
    <w:p>
      <w:pPr>
        <w:spacing w:after="0" w:line="242" w:lineRule="exact"/>
        <w:rPr>
          <w:sz w:val="20"/>
          <w:szCs w:val="20"/>
          <w:color w:val="auto"/>
        </w:rPr>
      </w:pPr>
    </w:p>
    <w:p>
      <w:pPr>
        <w:ind w:left="6620"/>
        <w:spacing w:after="0"/>
        <w:rPr>
          <w:sz w:val="20"/>
          <w:szCs w:val="20"/>
          <w:color w:val="auto"/>
        </w:rPr>
      </w:pPr>
      <w:r>
        <w:rPr>
          <w:rFonts w:ascii="Arial" w:cs="Arial" w:eastAsia="Arial" w:hAnsi="Arial"/>
          <w:sz w:val="20"/>
          <w:szCs w:val="20"/>
          <w:color w:val="004878"/>
        </w:rPr>
        <w:t>2021 Annual Meeting</w:t>
      </w:r>
    </w:p>
    <w:p>
      <w:pPr>
        <w:spacing w:after="0" w:line="11" w:lineRule="exact"/>
        <w:rPr>
          <w:sz w:val="20"/>
          <w:szCs w:val="20"/>
          <w:color w:val="auto"/>
        </w:rPr>
      </w:pPr>
    </w:p>
    <w:p>
      <w:pPr>
        <w:ind w:left="6600"/>
        <w:spacing w:after="0"/>
        <w:rPr>
          <w:sz w:val="20"/>
          <w:szCs w:val="20"/>
          <w:color w:val="auto"/>
        </w:rPr>
      </w:pPr>
      <w:r>
        <w:rPr>
          <w:rFonts w:ascii="Arial" w:cs="Arial" w:eastAsia="Arial" w:hAnsi="Arial"/>
          <w:sz w:val="20"/>
          <w:szCs w:val="20"/>
          <w:color w:val="004878"/>
        </w:rPr>
        <w:t>Vote by May 26, 2021</w:t>
      </w:r>
    </w:p>
    <w:p>
      <w:pPr>
        <w:ind w:left="6920"/>
        <w:spacing w:after="0"/>
        <w:rPr>
          <w:sz w:val="20"/>
          <w:szCs w:val="20"/>
          <w:color w:val="auto"/>
        </w:rPr>
      </w:pPr>
      <w:r>
        <w:rPr>
          <w:rFonts w:ascii="Arial" w:cs="Arial" w:eastAsia="Arial" w:hAnsi="Arial"/>
          <w:sz w:val="18"/>
          <w:szCs w:val="18"/>
          <w:color w:val="004878"/>
        </w:rPr>
        <w:t>11:59 PM EDT</w:t>
      </w:r>
    </w:p>
    <w:p>
      <w:pPr>
        <w:spacing w:after="0" w:line="38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4878"/>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-86995</wp:posOffset>
            </wp:positionV>
            <wp:extent cx="2721610" cy="2070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2721610" cy="207073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-86995</wp:posOffset>
            </wp:positionV>
            <wp:extent cx="2721610" cy="2070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21610" cy="2070735"/>
                    </a:xfrm>
                    <a:prstGeom prst="rect">
                      <a:avLst/>
                    </a:prstGeom>
                    <a:noFill/>
                  </pic:spPr>
                </pic:pic>
              </a:graphicData>
            </a:graphic>
          </wp:anchor>
        </w:drawing>
      </w:r>
    </w:p>
    <w:p>
      <w:pPr>
        <w:ind w:left="740"/>
        <w:spacing w:after="0" w:line="220" w:lineRule="auto"/>
        <w:rPr>
          <w:sz w:val="20"/>
          <w:szCs w:val="20"/>
          <w:color w:val="auto"/>
        </w:rPr>
      </w:pPr>
      <w:r>
        <w:rPr>
          <w:rFonts w:ascii="Arial" w:cs="Arial" w:eastAsia="Arial" w:hAnsi="Arial"/>
          <w:sz w:val="14"/>
          <w:szCs w:val="14"/>
          <w:color w:val="004878"/>
        </w:rPr>
        <w:t>6210 ARDREY KELL ROAD, SUITE 600</w:t>
      </w:r>
    </w:p>
    <w:p>
      <w:pPr>
        <w:ind w:left="740"/>
        <w:spacing w:after="0"/>
        <w:rPr>
          <w:sz w:val="20"/>
          <w:szCs w:val="20"/>
          <w:color w:val="auto"/>
        </w:rPr>
      </w:pPr>
      <w:r>
        <w:rPr>
          <w:rFonts w:ascii="Arial" w:cs="Arial" w:eastAsia="Arial" w:hAnsi="Arial"/>
          <w:sz w:val="14"/>
          <w:szCs w:val="14"/>
          <w:color w:val="004878"/>
        </w:rPr>
        <w:t>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933450</wp:posOffset>
            </wp:positionV>
            <wp:extent cx="541020" cy="141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1020" cy="141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D50414-P52329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-89535</wp:posOffset>
            </wp:positionV>
            <wp:extent cx="1301750" cy="346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1750" cy="34671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61595</wp:posOffset>
            </wp:positionV>
            <wp:extent cx="136080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0805" cy="1435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7"/>
          <w:szCs w:val="27"/>
          <w:color w:val="004878"/>
        </w:rPr>
        <w:t>You invested in NN, INC. and it’s time to vote!</w:t>
      </w:r>
    </w:p>
    <w:p>
      <w:pPr>
        <w:spacing w:after="0" w:line="1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004878"/>
        </w:rPr>
        <w:t xml:space="preserve">You have the right to vote on proposals being presented at the Annual Meeting. </w:t>
      </w:r>
      <w:r>
        <w:rPr>
          <w:rFonts w:ascii="Arial" w:cs="Arial" w:eastAsia="Arial" w:hAnsi="Arial"/>
          <w:sz w:val="18"/>
          <w:szCs w:val="18"/>
          <w:b w:val="1"/>
          <w:bCs w:val="1"/>
          <w:color w:val="004878"/>
        </w:rPr>
        <w:t>This is an important notice regarding the availability of proxy</w:t>
      </w:r>
      <w:r>
        <w:rPr>
          <w:rFonts w:ascii="Arial" w:cs="Arial" w:eastAsia="Arial" w:hAnsi="Arial"/>
          <w:sz w:val="18"/>
          <w:szCs w:val="18"/>
          <w:color w:val="004878"/>
        </w:rPr>
        <w:t xml:space="preserve"> </w:t>
      </w:r>
      <w:r>
        <w:rPr>
          <w:rFonts w:ascii="Arial" w:cs="Arial" w:eastAsia="Arial" w:hAnsi="Arial"/>
          <w:sz w:val="18"/>
          <w:szCs w:val="18"/>
          <w:b w:val="1"/>
          <w:bCs w:val="1"/>
          <w:color w:val="004878"/>
        </w:rPr>
        <w:t>material for the stockholder meeting to be held on May 27, 2021.</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7"/>
          <w:szCs w:val="27"/>
          <w:color w:val="004878"/>
        </w:rPr>
        <w:t>Get informed before you vote</w:t>
      </w:r>
    </w:p>
    <w:p>
      <w:pPr>
        <w:spacing w:after="0" w:line="1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004878"/>
        </w:rPr>
        <w:t>View the Notice and Proxy Statement and Form 10-K online OR you can receive a free paper or email copy of the material(s) by requesting prior to May 13, 2021.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139700</wp:posOffset>
            </wp:positionV>
            <wp:extent cx="7078345" cy="256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345"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004878"/>
        </w:rPr>
        <w:t>*Please check the meeting materials for any special requirements for meeting attendance. At the meeting, you will need to request a ballot to vote these shares.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w:t>
      </w:r>
    </w:p>
    <w:p>
      <w:pPr>
        <w:sectPr>
          <w:pgSz w:w="11900" w:h="16838" w:orient="portrait"/>
          <w:cols w:equalWidth="0" w:num="1">
            <w:col w:w="10760"/>
          </w:cols>
          <w:pgMar w:left="620" w:top="861" w:right="519" w:bottom="1440" w:gutter="0" w:footer="0" w:header="0"/>
        </w:sectPr>
      </w:pPr>
    </w:p>
    <w:bookmarkStart w:id="3" w:name="page4"/>
    <w:bookmarkEnd w:id="3"/>
    <w:p>
      <w:pPr>
        <w:ind w:left="220"/>
        <w:spacing w:after="0"/>
        <w:rPr>
          <w:sz w:val="20"/>
          <w:szCs w:val="20"/>
          <w:color w:val="auto"/>
        </w:rPr>
      </w:pPr>
      <w:r>
        <w:rPr>
          <w:rFonts w:ascii="Arial" w:cs="Arial" w:eastAsia="Arial" w:hAnsi="Arial"/>
          <w:sz w:val="27"/>
          <w:szCs w:val="27"/>
          <w:b w:val="1"/>
          <w:bCs w:val="1"/>
          <w:color w:val="007BB6"/>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8973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7370" cy="425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004878"/>
        </w:rPr>
        <w:t>THIS IS NOT A VOTABLE BALLOT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004878"/>
        </w:rPr>
        <w:t>This is an overview of the proposals being presented at the upcoming</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color w:val="004878"/>
        </w:rPr>
        <w:t>stockholder meeting. Please follow the instructions on the reverse side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004878"/>
        </w:rPr>
        <w:t>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004878"/>
                <w:w w:val="92"/>
              </w:rPr>
              <w:t>Board</w:t>
            </w:r>
          </w:p>
        </w:tc>
      </w:tr>
      <w:tr>
        <w:trPr>
          <w:trHeight w:val="231"/>
        </w:trPr>
        <w:tc>
          <w:tcPr>
            <w:tcW w:w="2840" w:type="dxa"/>
            <w:vAlign w:val="bottom"/>
            <w:gridSpan w:val="3"/>
          </w:tcPr>
          <w:p>
            <w:pPr>
              <w:ind w:left="160"/>
              <w:spacing w:after="0"/>
              <w:rPr>
                <w:sz w:val="20"/>
                <w:szCs w:val="20"/>
                <w:color w:val="auto"/>
              </w:rPr>
            </w:pPr>
            <w:r>
              <w:rPr>
                <w:rFonts w:ascii="Arial" w:cs="Arial" w:eastAsia="Arial" w:hAnsi="Arial"/>
                <w:sz w:val="18"/>
                <w:szCs w:val="18"/>
                <w:b w:val="1"/>
                <w:bCs w:val="1"/>
                <w:color w:val="004878"/>
              </w:rPr>
              <w:t>Voting Items</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80" w:type="dxa"/>
            <w:vAlign w:val="bottom"/>
          </w:tcPr>
          <w:p>
            <w:pPr>
              <w:jc w:val="center"/>
              <w:ind w:left="11"/>
              <w:spacing w:after="0"/>
              <w:rPr>
                <w:sz w:val="20"/>
                <w:szCs w:val="20"/>
                <w:color w:val="auto"/>
              </w:rPr>
            </w:pPr>
            <w:r>
              <w:rPr>
                <w:rFonts w:ascii="Arial" w:cs="Arial" w:eastAsia="Arial" w:hAnsi="Arial"/>
                <w:sz w:val="18"/>
                <w:szCs w:val="18"/>
                <w:b w:val="1"/>
                <w:bCs w:val="1"/>
                <w:color w:val="004878"/>
                <w:w w:val="86"/>
              </w:rPr>
              <w:t>Recommends</w:t>
            </w:r>
          </w:p>
        </w:tc>
      </w:tr>
      <w:tr>
        <w:trPr>
          <w:trHeight w:val="222"/>
        </w:trPr>
        <w:tc>
          <w:tcPr>
            <w:tcW w:w="320" w:type="dxa"/>
            <w:vAlign w:val="bottom"/>
            <w:shd w:val="clear" w:color="auto" w:fill="F0EFF7"/>
          </w:tcPr>
          <w:p>
            <w:pPr>
              <w:ind w:left="180"/>
              <w:spacing w:after="0"/>
              <w:rPr>
                <w:sz w:val="20"/>
                <w:szCs w:val="20"/>
                <w:color w:val="auto"/>
              </w:rPr>
            </w:pPr>
            <w:r>
              <w:rPr>
                <w:rFonts w:ascii="Arial" w:cs="Arial" w:eastAsia="Arial" w:hAnsi="Arial"/>
                <w:sz w:val="18"/>
                <w:szCs w:val="18"/>
                <w:color w:val="004878"/>
                <w:w w:val="79"/>
              </w:rPr>
              <w:t>1.</w:t>
            </w:r>
          </w:p>
        </w:tc>
        <w:tc>
          <w:tcPr>
            <w:tcW w:w="2520" w:type="dxa"/>
            <w:vAlign w:val="bottom"/>
            <w:gridSpan w:val="2"/>
            <w:shd w:val="clear" w:color="auto" w:fill="F0EFF7"/>
          </w:tcPr>
          <w:p>
            <w:pPr>
              <w:ind w:left="120"/>
              <w:spacing w:after="0"/>
              <w:rPr>
                <w:sz w:val="20"/>
                <w:szCs w:val="20"/>
                <w:color w:val="auto"/>
              </w:rPr>
            </w:pPr>
            <w:r>
              <w:rPr>
                <w:rFonts w:ascii="Arial" w:cs="Arial" w:eastAsia="Arial" w:hAnsi="Arial"/>
                <w:sz w:val="18"/>
                <w:szCs w:val="18"/>
                <w:color w:val="004878"/>
              </w:rPr>
              <w:t>Election of Directors</w:t>
            </w:r>
          </w:p>
        </w:tc>
        <w:tc>
          <w:tcPr>
            <w:tcW w:w="400" w:type="dxa"/>
            <w:vAlign w:val="bottom"/>
            <w:shd w:val="clear" w:color="auto" w:fill="F0EFF7"/>
          </w:tcPr>
          <w:p>
            <w:pPr>
              <w:spacing w:after="0"/>
              <w:rPr>
                <w:sz w:val="19"/>
                <w:szCs w:val="19"/>
                <w:color w:val="auto"/>
              </w:rPr>
            </w:pPr>
          </w:p>
        </w:tc>
        <w:tc>
          <w:tcPr>
            <w:tcW w:w="1780" w:type="dxa"/>
            <w:vAlign w:val="bottom"/>
            <w:shd w:val="clear" w:color="auto" w:fill="F0EFF7"/>
          </w:tcPr>
          <w:p>
            <w:pPr>
              <w:spacing w:after="0"/>
              <w:rPr>
                <w:sz w:val="19"/>
                <w:szCs w:val="19"/>
                <w:color w:val="auto"/>
              </w:rPr>
            </w:pPr>
          </w:p>
        </w:tc>
        <w:tc>
          <w:tcPr>
            <w:tcW w:w="380" w:type="dxa"/>
            <w:vAlign w:val="bottom"/>
            <w:shd w:val="clear" w:color="auto" w:fill="F0EFF7"/>
          </w:tcPr>
          <w:p>
            <w:pPr>
              <w:spacing w:after="0"/>
              <w:rPr>
                <w:sz w:val="19"/>
                <w:szCs w:val="19"/>
                <w:color w:val="auto"/>
              </w:rPr>
            </w:pPr>
          </w:p>
        </w:tc>
        <w:tc>
          <w:tcPr>
            <w:tcW w:w="4180" w:type="dxa"/>
            <w:vAlign w:val="bottom"/>
            <w:tcBorders>
              <w:right w:val="single" w:sz="8" w:color="00578E"/>
            </w:tcBorders>
            <w:shd w:val="clear" w:color="auto" w:fill="F0EFF7"/>
          </w:tcPr>
          <w:p>
            <w:pPr>
              <w:spacing w:after="0"/>
              <w:rPr>
                <w:sz w:val="19"/>
                <w:szCs w:val="19"/>
                <w:color w:val="auto"/>
              </w:rPr>
            </w:pPr>
          </w:p>
        </w:tc>
        <w:tc>
          <w:tcPr>
            <w:tcW w:w="1280" w:type="dxa"/>
            <w:vAlign w:val="bottom"/>
            <w:shd w:val="clear" w:color="auto" w:fill="F0EFF7"/>
          </w:tcPr>
          <w:p>
            <w:pPr>
              <w:spacing w:after="0"/>
              <w:rPr>
                <w:sz w:val="19"/>
                <w:szCs w:val="19"/>
                <w:color w:val="auto"/>
              </w:rPr>
            </w:pPr>
          </w:p>
        </w:tc>
      </w:tr>
      <w:tr>
        <w:trPr>
          <w:trHeight w:val="230"/>
        </w:trPr>
        <w:tc>
          <w:tcPr>
            <w:tcW w:w="320" w:type="dxa"/>
            <w:vAlign w:val="bottom"/>
            <w:shd w:val="clear" w:color="auto" w:fill="F0EFF7"/>
          </w:tcPr>
          <w:p>
            <w:pPr>
              <w:spacing w:after="0"/>
              <w:rPr>
                <w:sz w:val="20"/>
                <w:szCs w:val="20"/>
                <w:color w:val="auto"/>
              </w:rPr>
            </w:pPr>
          </w:p>
        </w:tc>
        <w:tc>
          <w:tcPr>
            <w:tcW w:w="2520" w:type="dxa"/>
            <w:vAlign w:val="bottom"/>
            <w:gridSpan w:val="2"/>
            <w:shd w:val="clear" w:color="auto" w:fill="F0EFF7"/>
          </w:tcPr>
          <w:p>
            <w:pPr>
              <w:ind w:left="120"/>
              <w:spacing w:after="0"/>
              <w:rPr>
                <w:sz w:val="20"/>
                <w:szCs w:val="20"/>
                <w:color w:val="auto"/>
              </w:rPr>
            </w:pPr>
            <w:r>
              <w:rPr>
                <w:rFonts w:ascii="Arial" w:cs="Arial" w:eastAsia="Arial" w:hAnsi="Arial"/>
                <w:sz w:val="18"/>
                <w:szCs w:val="18"/>
                <w:b w:val="1"/>
                <w:bCs w:val="1"/>
                <w:color w:val="004878"/>
              </w:rPr>
              <w:t>Nominees:</w:t>
            </w:r>
          </w:p>
        </w:tc>
        <w:tc>
          <w:tcPr>
            <w:tcW w:w="400" w:type="dxa"/>
            <w:vAlign w:val="bottom"/>
            <w:shd w:val="clear" w:color="auto" w:fill="F0EFF7"/>
          </w:tcPr>
          <w:p>
            <w:pPr>
              <w:spacing w:after="0"/>
              <w:rPr>
                <w:sz w:val="20"/>
                <w:szCs w:val="20"/>
                <w:color w:val="auto"/>
              </w:rPr>
            </w:pPr>
          </w:p>
        </w:tc>
        <w:tc>
          <w:tcPr>
            <w:tcW w:w="1780" w:type="dxa"/>
            <w:vAlign w:val="bottom"/>
            <w:shd w:val="clear" w:color="auto" w:fill="F0EFF7"/>
          </w:tcPr>
          <w:p>
            <w:pPr>
              <w:spacing w:after="0"/>
              <w:rPr>
                <w:sz w:val="20"/>
                <w:szCs w:val="20"/>
                <w:color w:val="auto"/>
              </w:rPr>
            </w:pPr>
          </w:p>
        </w:tc>
        <w:tc>
          <w:tcPr>
            <w:tcW w:w="380" w:type="dxa"/>
            <w:vAlign w:val="bottom"/>
            <w:shd w:val="clear" w:color="auto" w:fill="F0EFF7"/>
          </w:tcPr>
          <w:p>
            <w:pPr>
              <w:spacing w:after="0"/>
              <w:rPr>
                <w:sz w:val="20"/>
                <w:szCs w:val="20"/>
                <w:color w:val="auto"/>
              </w:rPr>
            </w:pPr>
          </w:p>
        </w:tc>
        <w:tc>
          <w:tcPr>
            <w:tcW w:w="4180" w:type="dxa"/>
            <w:vAlign w:val="bottom"/>
            <w:tcBorders>
              <w:right w:val="single" w:sz="8" w:color="00578E"/>
            </w:tcBorders>
            <w:shd w:val="clear" w:color="auto" w:fill="F0EFF7"/>
          </w:tcPr>
          <w:p>
            <w:pPr>
              <w:spacing w:after="0"/>
              <w:rPr>
                <w:sz w:val="20"/>
                <w:szCs w:val="20"/>
                <w:color w:val="auto"/>
              </w:rPr>
            </w:pPr>
          </w:p>
        </w:tc>
        <w:tc>
          <w:tcPr>
            <w:tcW w:w="1280" w:type="dxa"/>
            <w:vAlign w:val="bottom"/>
            <w:shd w:val="clear" w:color="auto" w:fill="F0EFF7"/>
          </w:tcPr>
          <w:p>
            <w:pPr>
              <w:spacing w:after="0"/>
              <w:rPr>
                <w:sz w:val="20"/>
                <w:szCs w:val="20"/>
                <w:color w:val="auto"/>
              </w:rPr>
            </w:pPr>
          </w:p>
        </w:tc>
      </w:tr>
      <w:tr>
        <w:trPr>
          <w:trHeight w:val="267"/>
        </w:trPr>
        <w:tc>
          <w:tcPr>
            <w:tcW w:w="320" w:type="dxa"/>
            <w:vAlign w:val="bottom"/>
            <w:shd w:val="clear" w:color="auto" w:fill="F0EFF7"/>
          </w:tcPr>
          <w:p>
            <w:pPr>
              <w:spacing w:after="0"/>
              <w:rPr>
                <w:sz w:val="23"/>
                <w:szCs w:val="23"/>
                <w:color w:val="auto"/>
              </w:rPr>
            </w:pPr>
          </w:p>
        </w:tc>
        <w:tc>
          <w:tcPr>
            <w:tcW w:w="420" w:type="dxa"/>
            <w:vAlign w:val="bottom"/>
            <w:shd w:val="clear" w:color="auto" w:fill="F0EFF7"/>
          </w:tcPr>
          <w:p>
            <w:pPr>
              <w:ind w:left="120"/>
              <w:spacing w:after="0"/>
              <w:rPr>
                <w:sz w:val="20"/>
                <w:szCs w:val="20"/>
                <w:color w:val="auto"/>
              </w:rPr>
            </w:pPr>
            <w:r>
              <w:rPr>
                <w:rFonts w:ascii="Arial" w:cs="Arial" w:eastAsia="Arial" w:hAnsi="Arial"/>
                <w:sz w:val="18"/>
                <w:szCs w:val="18"/>
                <w:color w:val="004878"/>
              </w:rPr>
              <w:t>01)</w:t>
            </w:r>
          </w:p>
        </w:tc>
        <w:tc>
          <w:tcPr>
            <w:tcW w:w="2100" w:type="dxa"/>
            <w:vAlign w:val="bottom"/>
            <w:shd w:val="clear" w:color="auto" w:fill="F0EFF7"/>
          </w:tcPr>
          <w:p>
            <w:pPr>
              <w:ind w:left="40"/>
              <w:spacing w:after="0"/>
              <w:rPr>
                <w:sz w:val="20"/>
                <w:szCs w:val="20"/>
                <w:color w:val="auto"/>
              </w:rPr>
            </w:pPr>
            <w:r>
              <w:rPr>
                <w:rFonts w:ascii="Arial" w:cs="Arial" w:eastAsia="Arial" w:hAnsi="Arial"/>
                <w:sz w:val="18"/>
                <w:szCs w:val="18"/>
                <w:color w:val="004878"/>
              </w:rPr>
              <w:t>Raynard D. Benvenuti</w:t>
            </w:r>
          </w:p>
        </w:tc>
        <w:tc>
          <w:tcPr>
            <w:tcW w:w="400" w:type="dxa"/>
            <w:vAlign w:val="bottom"/>
            <w:shd w:val="clear" w:color="auto" w:fill="F0EFF7"/>
          </w:tcPr>
          <w:p>
            <w:pPr>
              <w:jc w:val="right"/>
              <w:spacing w:after="0"/>
              <w:rPr>
                <w:sz w:val="20"/>
                <w:szCs w:val="20"/>
                <w:color w:val="auto"/>
              </w:rPr>
            </w:pPr>
            <w:r>
              <w:rPr>
                <w:rFonts w:ascii="Arial" w:cs="Arial" w:eastAsia="Arial" w:hAnsi="Arial"/>
                <w:sz w:val="18"/>
                <w:szCs w:val="18"/>
                <w:color w:val="004878"/>
              </w:rPr>
              <w:t>04)</w:t>
            </w:r>
          </w:p>
        </w:tc>
        <w:tc>
          <w:tcPr>
            <w:tcW w:w="1780" w:type="dxa"/>
            <w:vAlign w:val="bottom"/>
            <w:shd w:val="clear" w:color="auto" w:fill="F0EFF7"/>
          </w:tcPr>
          <w:p>
            <w:pPr>
              <w:ind w:left="40"/>
              <w:spacing w:after="0"/>
              <w:rPr>
                <w:sz w:val="20"/>
                <w:szCs w:val="20"/>
                <w:color w:val="auto"/>
              </w:rPr>
            </w:pPr>
            <w:r>
              <w:rPr>
                <w:rFonts w:ascii="Arial" w:cs="Arial" w:eastAsia="Arial" w:hAnsi="Arial"/>
                <w:sz w:val="18"/>
                <w:szCs w:val="18"/>
                <w:color w:val="004878"/>
              </w:rPr>
              <w:t>João Faria</w:t>
            </w:r>
          </w:p>
        </w:tc>
        <w:tc>
          <w:tcPr>
            <w:tcW w:w="380" w:type="dxa"/>
            <w:vAlign w:val="bottom"/>
            <w:shd w:val="clear" w:color="auto" w:fill="F0EFF7"/>
          </w:tcPr>
          <w:p>
            <w:pPr>
              <w:jc w:val="right"/>
              <w:spacing w:after="0"/>
              <w:rPr>
                <w:sz w:val="20"/>
                <w:szCs w:val="20"/>
                <w:color w:val="auto"/>
              </w:rPr>
            </w:pPr>
            <w:r>
              <w:rPr>
                <w:rFonts w:ascii="Arial" w:cs="Arial" w:eastAsia="Arial" w:hAnsi="Arial"/>
                <w:sz w:val="18"/>
                <w:szCs w:val="18"/>
                <w:color w:val="004878"/>
              </w:rPr>
              <w:t>07)</w:t>
            </w:r>
          </w:p>
        </w:tc>
        <w:tc>
          <w:tcPr>
            <w:tcW w:w="4180" w:type="dxa"/>
            <w:vAlign w:val="bottom"/>
            <w:tcBorders>
              <w:right w:val="single" w:sz="8" w:color="00578E"/>
            </w:tcBorders>
            <w:shd w:val="clear" w:color="auto" w:fill="F0EFF7"/>
          </w:tcPr>
          <w:p>
            <w:pPr>
              <w:ind w:left="60"/>
              <w:spacing w:after="0"/>
              <w:rPr>
                <w:sz w:val="20"/>
                <w:szCs w:val="20"/>
                <w:color w:val="auto"/>
              </w:rPr>
            </w:pPr>
            <w:r>
              <w:rPr>
                <w:rFonts w:ascii="Arial" w:cs="Arial" w:eastAsia="Arial" w:hAnsi="Arial"/>
                <w:sz w:val="18"/>
                <w:szCs w:val="18"/>
                <w:color w:val="004878"/>
              </w:rPr>
              <w:t>Warren A. Veltman</w:t>
            </w:r>
          </w:p>
        </w:tc>
        <w:tc>
          <w:tcPr>
            <w:tcW w:w="1280" w:type="dxa"/>
            <w:vAlign w:val="bottom"/>
            <w:shd w:val="clear" w:color="auto" w:fill="F0EFF7"/>
          </w:tcPr>
          <w:p>
            <w:pPr>
              <w:ind w:left="400"/>
              <w:spacing w:after="0"/>
              <w:rPr>
                <w:sz w:val="20"/>
                <w:szCs w:val="20"/>
                <w:color w:val="auto"/>
              </w:rPr>
            </w:pPr>
            <w:r>
              <w:rPr>
                <w:rFonts w:ascii="Arial" w:cs="Arial" w:eastAsia="Arial" w:hAnsi="Arial"/>
                <w:sz w:val="18"/>
                <w:szCs w:val="18"/>
                <w:b w:val="1"/>
                <w:bCs w:val="1"/>
                <w:color w:val="004878"/>
              </w:rPr>
              <w:t>For</w:t>
            </w:r>
          </w:p>
        </w:tc>
      </w:tr>
      <w:tr>
        <w:trPr>
          <w:trHeight w:val="213"/>
        </w:trPr>
        <w:tc>
          <w:tcPr>
            <w:tcW w:w="320" w:type="dxa"/>
            <w:vAlign w:val="bottom"/>
            <w:shd w:val="clear" w:color="auto" w:fill="F0EFF7"/>
          </w:tcPr>
          <w:p>
            <w:pPr>
              <w:spacing w:after="0"/>
              <w:rPr>
                <w:sz w:val="18"/>
                <w:szCs w:val="18"/>
                <w:color w:val="auto"/>
              </w:rPr>
            </w:pPr>
          </w:p>
        </w:tc>
        <w:tc>
          <w:tcPr>
            <w:tcW w:w="420" w:type="dxa"/>
            <w:vAlign w:val="bottom"/>
            <w:shd w:val="clear" w:color="auto" w:fill="F0EFF7"/>
          </w:tcPr>
          <w:p>
            <w:pPr>
              <w:ind w:left="120"/>
              <w:spacing w:after="0"/>
              <w:rPr>
                <w:sz w:val="20"/>
                <w:szCs w:val="20"/>
                <w:color w:val="auto"/>
              </w:rPr>
            </w:pPr>
            <w:r>
              <w:rPr>
                <w:rFonts w:ascii="Arial" w:cs="Arial" w:eastAsia="Arial" w:hAnsi="Arial"/>
                <w:sz w:val="18"/>
                <w:szCs w:val="18"/>
                <w:color w:val="004878"/>
              </w:rPr>
              <w:t>02)</w:t>
            </w:r>
          </w:p>
        </w:tc>
        <w:tc>
          <w:tcPr>
            <w:tcW w:w="2100" w:type="dxa"/>
            <w:vAlign w:val="bottom"/>
            <w:shd w:val="clear" w:color="auto" w:fill="F0EFF7"/>
          </w:tcPr>
          <w:p>
            <w:pPr>
              <w:ind w:left="40"/>
              <w:spacing w:after="0"/>
              <w:rPr>
                <w:sz w:val="20"/>
                <w:szCs w:val="20"/>
                <w:color w:val="auto"/>
              </w:rPr>
            </w:pPr>
            <w:r>
              <w:rPr>
                <w:rFonts w:ascii="Arial" w:cs="Arial" w:eastAsia="Arial" w:hAnsi="Arial"/>
                <w:sz w:val="18"/>
                <w:szCs w:val="18"/>
                <w:color w:val="004878"/>
              </w:rPr>
              <w:t>Robert E. Brunner</w:t>
            </w:r>
          </w:p>
        </w:tc>
        <w:tc>
          <w:tcPr>
            <w:tcW w:w="400" w:type="dxa"/>
            <w:vAlign w:val="bottom"/>
            <w:shd w:val="clear" w:color="auto" w:fill="F0EFF7"/>
          </w:tcPr>
          <w:p>
            <w:pPr>
              <w:jc w:val="right"/>
              <w:spacing w:after="0"/>
              <w:rPr>
                <w:sz w:val="20"/>
                <w:szCs w:val="20"/>
                <w:color w:val="auto"/>
              </w:rPr>
            </w:pPr>
            <w:r>
              <w:rPr>
                <w:rFonts w:ascii="Arial" w:cs="Arial" w:eastAsia="Arial" w:hAnsi="Arial"/>
                <w:sz w:val="18"/>
                <w:szCs w:val="18"/>
                <w:color w:val="004878"/>
              </w:rPr>
              <w:t>05)</w:t>
            </w:r>
          </w:p>
        </w:tc>
        <w:tc>
          <w:tcPr>
            <w:tcW w:w="1780" w:type="dxa"/>
            <w:vAlign w:val="bottom"/>
            <w:shd w:val="clear" w:color="auto" w:fill="F0EFF7"/>
          </w:tcPr>
          <w:p>
            <w:pPr>
              <w:ind w:left="40"/>
              <w:spacing w:after="0"/>
              <w:rPr>
                <w:sz w:val="20"/>
                <w:szCs w:val="20"/>
                <w:color w:val="auto"/>
              </w:rPr>
            </w:pPr>
            <w:r>
              <w:rPr>
                <w:rFonts w:ascii="Arial" w:cs="Arial" w:eastAsia="Arial" w:hAnsi="Arial"/>
                <w:sz w:val="18"/>
                <w:szCs w:val="18"/>
                <w:color w:val="004878"/>
              </w:rPr>
              <w:t>Jeri J. Harman</w:t>
            </w:r>
          </w:p>
        </w:tc>
        <w:tc>
          <w:tcPr>
            <w:tcW w:w="380" w:type="dxa"/>
            <w:vAlign w:val="bottom"/>
            <w:shd w:val="clear" w:color="auto" w:fill="F0EFF7"/>
          </w:tcPr>
          <w:p>
            <w:pPr>
              <w:jc w:val="right"/>
              <w:spacing w:after="0"/>
              <w:rPr>
                <w:sz w:val="20"/>
                <w:szCs w:val="20"/>
                <w:color w:val="auto"/>
              </w:rPr>
            </w:pPr>
            <w:r>
              <w:rPr>
                <w:rFonts w:ascii="Arial" w:cs="Arial" w:eastAsia="Arial" w:hAnsi="Arial"/>
                <w:sz w:val="18"/>
                <w:szCs w:val="18"/>
                <w:color w:val="004878"/>
              </w:rPr>
              <w:t>08)</w:t>
            </w:r>
          </w:p>
        </w:tc>
        <w:tc>
          <w:tcPr>
            <w:tcW w:w="4180" w:type="dxa"/>
            <w:vAlign w:val="bottom"/>
            <w:tcBorders>
              <w:right w:val="single" w:sz="8" w:color="00578E"/>
            </w:tcBorders>
            <w:shd w:val="clear" w:color="auto" w:fill="F0EFF7"/>
          </w:tcPr>
          <w:p>
            <w:pPr>
              <w:ind w:left="60"/>
              <w:spacing w:after="0"/>
              <w:rPr>
                <w:sz w:val="20"/>
                <w:szCs w:val="20"/>
                <w:color w:val="auto"/>
              </w:rPr>
            </w:pPr>
            <w:r>
              <w:rPr>
                <w:rFonts w:ascii="Arial" w:cs="Arial" w:eastAsia="Arial" w:hAnsi="Arial"/>
                <w:sz w:val="18"/>
                <w:szCs w:val="18"/>
                <w:color w:val="004878"/>
              </w:rPr>
              <w:t>Thomas H. Wilson, Jr.</w:t>
            </w:r>
          </w:p>
        </w:tc>
        <w:tc>
          <w:tcPr>
            <w:tcW w:w="1280" w:type="dxa"/>
            <w:vAlign w:val="bottom"/>
            <w:shd w:val="clear" w:color="auto" w:fill="F0EFF7"/>
          </w:tcPr>
          <w:p>
            <w:pPr>
              <w:spacing w:after="0"/>
              <w:rPr>
                <w:sz w:val="18"/>
                <w:szCs w:val="18"/>
                <w:color w:val="auto"/>
              </w:rPr>
            </w:pPr>
          </w:p>
        </w:tc>
      </w:tr>
      <w:tr>
        <w:trPr>
          <w:trHeight w:val="324"/>
        </w:trPr>
        <w:tc>
          <w:tcPr>
            <w:tcW w:w="320" w:type="dxa"/>
            <w:vAlign w:val="bottom"/>
            <w:tcBorders>
              <w:bottom w:val="single" w:sz="8" w:color="F0EFF7"/>
            </w:tcBorders>
            <w:shd w:val="clear" w:color="auto" w:fill="F0EFF7"/>
          </w:tcPr>
          <w:p>
            <w:pPr>
              <w:spacing w:after="0"/>
              <w:rPr>
                <w:sz w:val="24"/>
                <w:szCs w:val="24"/>
                <w:color w:val="auto"/>
              </w:rPr>
            </w:pPr>
          </w:p>
        </w:tc>
        <w:tc>
          <w:tcPr>
            <w:tcW w:w="420" w:type="dxa"/>
            <w:vAlign w:val="bottom"/>
            <w:tcBorders>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03)</w:t>
            </w:r>
          </w:p>
        </w:tc>
        <w:tc>
          <w:tcPr>
            <w:tcW w:w="2100" w:type="dxa"/>
            <w:vAlign w:val="bottom"/>
            <w:tcBorders>
              <w:bottom w:val="single" w:sz="8" w:color="F0EFF7"/>
            </w:tcBorders>
            <w:shd w:val="clear" w:color="auto" w:fill="F0EFF7"/>
          </w:tcPr>
          <w:p>
            <w:pPr>
              <w:ind w:left="40"/>
              <w:spacing w:after="0"/>
              <w:rPr>
                <w:sz w:val="20"/>
                <w:szCs w:val="20"/>
                <w:color w:val="auto"/>
              </w:rPr>
            </w:pPr>
            <w:r>
              <w:rPr>
                <w:rFonts w:ascii="Arial" w:cs="Arial" w:eastAsia="Arial" w:hAnsi="Arial"/>
                <w:sz w:val="18"/>
                <w:szCs w:val="18"/>
                <w:color w:val="004878"/>
              </w:rPr>
              <w:t>Christina E. Carroll</w:t>
            </w:r>
          </w:p>
        </w:tc>
        <w:tc>
          <w:tcPr>
            <w:tcW w:w="400" w:type="dxa"/>
            <w:vAlign w:val="bottom"/>
            <w:tcBorders>
              <w:bottom w:val="single" w:sz="8" w:color="F0EFF7"/>
            </w:tcBorders>
            <w:shd w:val="clear" w:color="auto" w:fill="F0EFF7"/>
          </w:tcPr>
          <w:p>
            <w:pPr>
              <w:jc w:val="right"/>
              <w:spacing w:after="0"/>
              <w:rPr>
                <w:sz w:val="20"/>
                <w:szCs w:val="20"/>
                <w:color w:val="auto"/>
              </w:rPr>
            </w:pPr>
            <w:r>
              <w:rPr>
                <w:rFonts w:ascii="Arial" w:cs="Arial" w:eastAsia="Arial" w:hAnsi="Arial"/>
                <w:sz w:val="18"/>
                <w:szCs w:val="18"/>
                <w:color w:val="004878"/>
              </w:rPr>
              <w:t>06)</w:t>
            </w:r>
          </w:p>
        </w:tc>
        <w:tc>
          <w:tcPr>
            <w:tcW w:w="1780" w:type="dxa"/>
            <w:vAlign w:val="bottom"/>
            <w:tcBorders>
              <w:bottom w:val="single" w:sz="8" w:color="F0EFF7"/>
            </w:tcBorders>
            <w:shd w:val="clear" w:color="auto" w:fill="F0EFF7"/>
          </w:tcPr>
          <w:p>
            <w:pPr>
              <w:ind w:left="40"/>
              <w:spacing w:after="0"/>
              <w:rPr>
                <w:sz w:val="20"/>
                <w:szCs w:val="20"/>
                <w:color w:val="auto"/>
              </w:rPr>
            </w:pPr>
            <w:r>
              <w:rPr>
                <w:rFonts w:ascii="Arial" w:cs="Arial" w:eastAsia="Arial" w:hAnsi="Arial"/>
                <w:sz w:val="18"/>
                <w:szCs w:val="18"/>
                <w:color w:val="004878"/>
              </w:rPr>
              <w:t>Dr. Shihab Kuran</w:t>
            </w:r>
          </w:p>
        </w:tc>
        <w:tc>
          <w:tcPr>
            <w:tcW w:w="380" w:type="dxa"/>
            <w:vAlign w:val="bottom"/>
            <w:tcBorders>
              <w:bottom w:val="single" w:sz="8" w:color="F0EFF7"/>
            </w:tcBorders>
            <w:shd w:val="clear" w:color="auto" w:fill="F0EFF7"/>
          </w:tcPr>
          <w:p>
            <w:pPr>
              <w:spacing w:after="0"/>
              <w:rPr>
                <w:sz w:val="24"/>
                <w:szCs w:val="24"/>
                <w:color w:val="auto"/>
              </w:rPr>
            </w:pPr>
          </w:p>
        </w:tc>
        <w:tc>
          <w:tcPr>
            <w:tcW w:w="4180" w:type="dxa"/>
            <w:vAlign w:val="bottom"/>
            <w:tcBorders>
              <w:bottom w:val="single" w:sz="8" w:color="F0EFF7"/>
              <w:right w:val="single" w:sz="8" w:color="00578E"/>
            </w:tcBorders>
            <w:shd w:val="clear" w:color="auto" w:fill="F0EFF7"/>
          </w:tcPr>
          <w:p>
            <w:pPr>
              <w:spacing w:after="0"/>
              <w:rPr>
                <w:sz w:val="24"/>
                <w:szCs w:val="24"/>
                <w:color w:val="auto"/>
              </w:rPr>
            </w:pPr>
          </w:p>
        </w:tc>
        <w:tc>
          <w:tcPr>
            <w:tcW w:w="1280" w:type="dxa"/>
            <w:vAlign w:val="bottom"/>
            <w:tcBorders>
              <w:bottom w:val="single" w:sz="8" w:color="F0EFF7"/>
            </w:tcBorders>
            <w:shd w:val="clear" w:color="auto" w:fill="F0EFF7"/>
          </w:tcPr>
          <w:p>
            <w:pPr>
              <w:spacing w:after="0"/>
              <w:rPr>
                <w:sz w:val="24"/>
                <w:szCs w:val="24"/>
                <w:color w:val="auto"/>
              </w:rPr>
            </w:pPr>
          </w:p>
        </w:tc>
      </w:tr>
      <w:tr>
        <w:trPr>
          <w:trHeight w:val="358"/>
        </w:trPr>
        <w:tc>
          <w:tcPr>
            <w:tcW w:w="320" w:type="dxa"/>
            <w:vAlign w:val="bottom"/>
            <w:tcBorders>
              <w:top w:val="single" w:sz="8" w:color="00578E"/>
              <w:bottom w:val="single" w:sz="8" w:color="F0EFF7"/>
            </w:tcBorders>
            <w:shd w:val="clear" w:color="auto" w:fill="F0EFF7"/>
          </w:tcPr>
          <w:p>
            <w:pPr>
              <w:ind w:left="180"/>
              <w:spacing w:after="0"/>
              <w:rPr>
                <w:sz w:val="20"/>
                <w:szCs w:val="20"/>
                <w:color w:val="auto"/>
              </w:rPr>
            </w:pPr>
            <w:r>
              <w:rPr>
                <w:rFonts w:ascii="Arial" w:cs="Arial" w:eastAsia="Arial" w:hAnsi="Arial"/>
                <w:sz w:val="18"/>
                <w:szCs w:val="18"/>
                <w:color w:val="004878"/>
                <w:w w:val="79"/>
              </w:rPr>
              <w:t>2.</w:t>
            </w:r>
          </w:p>
        </w:tc>
        <w:tc>
          <w:tcPr>
            <w:tcW w:w="9260" w:type="dxa"/>
            <w:vAlign w:val="bottom"/>
            <w:tcBorders>
              <w:top w:val="single" w:sz="8" w:color="00578E"/>
              <w:bottom w:val="single" w:sz="8" w:color="F0EFF7"/>
              <w:right w:val="single" w:sz="8" w:color="00578E"/>
            </w:tcBorders>
            <w:gridSpan w:val="6"/>
            <w:shd w:val="clear" w:color="auto" w:fill="F0EFF7"/>
          </w:tcPr>
          <w:p>
            <w:pPr>
              <w:ind w:left="120"/>
              <w:spacing w:after="0"/>
              <w:rPr>
                <w:sz w:val="20"/>
                <w:szCs w:val="20"/>
                <w:color w:val="auto"/>
              </w:rPr>
            </w:pPr>
            <w:r>
              <w:rPr>
                <w:rFonts w:ascii="Arial" w:cs="Arial" w:eastAsia="Arial" w:hAnsi="Arial"/>
                <w:sz w:val="18"/>
                <w:szCs w:val="18"/>
                <w:color w:val="004878"/>
              </w:rPr>
              <w:t>Advisory (non-binding) vote to approve the compensation of the named executive officers of NN, Inc.</w:t>
            </w:r>
          </w:p>
        </w:tc>
        <w:tc>
          <w:tcPr>
            <w:tcW w:w="1280" w:type="dxa"/>
            <w:vAlign w:val="bottom"/>
            <w:tcBorders>
              <w:top w:val="single" w:sz="8" w:color="00578E"/>
              <w:bottom w:val="single" w:sz="8" w:color="F0EFF7"/>
            </w:tcBorders>
            <w:shd w:val="clear" w:color="auto" w:fill="F0EFF7"/>
          </w:tcPr>
          <w:p>
            <w:pPr>
              <w:ind w:left="400"/>
              <w:spacing w:after="0"/>
              <w:rPr>
                <w:sz w:val="20"/>
                <w:szCs w:val="20"/>
                <w:color w:val="auto"/>
              </w:rPr>
            </w:pPr>
            <w:r>
              <w:rPr>
                <w:rFonts w:ascii="Arial" w:cs="Arial" w:eastAsia="Arial" w:hAnsi="Arial"/>
                <w:sz w:val="18"/>
                <w:szCs w:val="18"/>
                <w:b w:val="1"/>
                <w:bCs w:val="1"/>
                <w:color w:val="004878"/>
              </w:rPr>
              <w:t>For</w:t>
            </w:r>
          </w:p>
        </w:tc>
      </w:tr>
      <w:tr>
        <w:trPr>
          <w:trHeight w:val="358"/>
        </w:trPr>
        <w:tc>
          <w:tcPr>
            <w:tcW w:w="320" w:type="dxa"/>
            <w:vAlign w:val="bottom"/>
            <w:tcBorders>
              <w:top w:val="single" w:sz="8" w:color="00578E"/>
              <w:bottom w:val="single" w:sz="8" w:color="F0EFF7"/>
            </w:tcBorders>
            <w:shd w:val="clear" w:color="auto" w:fill="F0EFF7"/>
          </w:tcPr>
          <w:p>
            <w:pPr>
              <w:ind w:left="180"/>
              <w:spacing w:after="0"/>
              <w:rPr>
                <w:sz w:val="20"/>
                <w:szCs w:val="20"/>
                <w:color w:val="auto"/>
              </w:rPr>
            </w:pPr>
            <w:r>
              <w:rPr>
                <w:rFonts w:ascii="Arial" w:cs="Arial" w:eastAsia="Arial" w:hAnsi="Arial"/>
                <w:sz w:val="18"/>
                <w:szCs w:val="18"/>
                <w:color w:val="004878"/>
                <w:w w:val="79"/>
              </w:rPr>
              <w:t>3.</w:t>
            </w:r>
          </w:p>
        </w:tc>
        <w:tc>
          <w:tcPr>
            <w:tcW w:w="9260" w:type="dxa"/>
            <w:vAlign w:val="bottom"/>
            <w:tcBorders>
              <w:top w:val="single" w:sz="8" w:color="00578E"/>
              <w:bottom w:val="single" w:sz="8" w:color="F0EFF7"/>
              <w:right w:val="single" w:sz="8" w:color="00578E"/>
            </w:tcBorders>
            <w:gridSpan w:val="6"/>
            <w:shd w:val="clear" w:color="auto" w:fill="F0EFF7"/>
          </w:tcPr>
          <w:p>
            <w:pPr>
              <w:ind w:left="120"/>
              <w:spacing w:after="0"/>
              <w:rPr>
                <w:sz w:val="20"/>
                <w:szCs w:val="20"/>
                <w:color w:val="auto"/>
              </w:rPr>
            </w:pPr>
            <w:r>
              <w:rPr>
                <w:rFonts w:ascii="Arial" w:cs="Arial" w:eastAsia="Arial" w:hAnsi="Arial"/>
                <w:sz w:val="18"/>
                <w:szCs w:val="18"/>
                <w:color w:val="004878"/>
                <w:w w:val="93"/>
              </w:rPr>
              <w:t>Advisory (non-binding) vote to ratify the selection of Grant Thornton LLP as registered independent public accounting firm.</w:t>
            </w:r>
          </w:p>
        </w:tc>
        <w:tc>
          <w:tcPr>
            <w:tcW w:w="1280" w:type="dxa"/>
            <w:vAlign w:val="bottom"/>
            <w:tcBorders>
              <w:top w:val="single" w:sz="8" w:color="00578E"/>
              <w:bottom w:val="single" w:sz="8" w:color="F0EFF7"/>
            </w:tcBorders>
            <w:shd w:val="clear" w:color="auto" w:fill="F0EFF7"/>
          </w:tcPr>
          <w:p>
            <w:pPr>
              <w:ind w:left="400"/>
              <w:spacing w:after="0"/>
              <w:rPr>
                <w:sz w:val="20"/>
                <w:szCs w:val="20"/>
                <w:color w:val="auto"/>
              </w:rPr>
            </w:pPr>
            <w:r>
              <w:rPr>
                <w:rFonts w:ascii="Arial" w:cs="Arial" w:eastAsia="Arial" w:hAnsi="Arial"/>
                <w:sz w:val="18"/>
                <w:szCs w:val="18"/>
                <w:b w:val="1"/>
                <w:bCs w:val="1"/>
                <w:color w:val="004878"/>
              </w:rPr>
              <w:t>For</w:t>
            </w:r>
          </w:p>
        </w:tc>
      </w:tr>
      <w:tr>
        <w:trPr>
          <w:trHeight w:val="33"/>
        </w:trPr>
        <w:tc>
          <w:tcPr>
            <w:tcW w:w="320" w:type="dxa"/>
            <w:vAlign w:val="bottom"/>
            <w:tcBorders>
              <w:top w:val="single" w:sz="8" w:color="00578E"/>
            </w:tcBorders>
          </w:tcPr>
          <w:p>
            <w:pPr>
              <w:spacing w:after="0"/>
              <w:rPr>
                <w:sz w:val="2"/>
                <w:szCs w:val="2"/>
                <w:color w:val="auto"/>
              </w:rPr>
            </w:pPr>
          </w:p>
        </w:tc>
        <w:tc>
          <w:tcPr>
            <w:tcW w:w="420" w:type="dxa"/>
            <w:vAlign w:val="bottom"/>
            <w:tcBorders>
              <w:top w:val="single" w:sz="8" w:color="00578E"/>
            </w:tcBorders>
          </w:tcPr>
          <w:p>
            <w:pPr>
              <w:spacing w:after="0"/>
              <w:rPr>
                <w:sz w:val="2"/>
                <w:szCs w:val="2"/>
                <w:color w:val="auto"/>
              </w:rPr>
            </w:pPr>
          </w:p>
        </w:tc>
        <w:tc>
          <w:tcPr>
            <w:tcW w:w="2100" w:type="dxa"/>
            <w:vAlign w:val="bottom"/>
            <w:tcBorders>
              <w:top w:val="single" w:sz="8" w:color="00578E"/>
            </w:tcBorders>
          </w:tcPr>
          <w:p>
            <w:pPr>
              <w:spacing w:after="0"/>
              <w:rPr>
                <w:sz w:val="2"/>
                <w:szCs w:val="2"/>
                <w:color w:val="auto"/>
              </w:rPr>
            </w:pPr>
          </w:p>
        </w:tc>
        <w:tc>
          <w:tcPr>
            <w:tcW w:w="400" w:type="dxa"/>
            <w:vAlign w:val="bottom"/>
            <w:tcBorders>
              <w:top w:val="single" w:sz="8" w:color="00578E"/>
            </w:tcBorders>
          </w:tcPr>
          <w:p>
            <w:pPr>
              <w:spacing w:after="0"/>
              <w:rPr>
                <w:sz w:val="2"/>
                <w:szCs w:val="2"/>
                <w:color w:val="auto"/>
              </w:rPr>
            </w:pPr>
          </w:p>
        </w:tc>
        <w:tc>
          <w:tcPr>
            <w:tcW w:w="1780" w:type="dxa"/>
            <w:vAlign w:val="bottom"/>
            <w:tcBorders>
              <w:top w:val="single" w:sz="8" w:color="00578E"/>
            </w:tcBorders>
          </w:tcPr>
          <w:p>
            <w:pPr>
              <w:spacing w:after="0"/>
              <w:rPr>
                <w:sz w:val="2"/>
                <w:szCs w:val="2"/>
                <w:color w:val="auto"/>
              </w:rPr>
            </w:pPr>
          </w:p>
        </w:tc>
        <w:tc>
          <w:tcPr>
            <w:tcW w:w="380" w:type="dxa"/>
            <w:vAlign w:val="bottom"/>
            <w:tcBorders>
              <w:top w:val="single" w:sz="8" w:color="00578E"/>
            </w:tcBorders>
          </w:tcPr>
          <w:p>
            <w:pPr>
              <w:spacing w:after="0"/>
              <w:rPr>
                <w:sz w:val="2"/>
                <w:szCs w:val="2"/>
                <w:color w:val="auto"/>
              </w:rPr>
            </w:pPr>
          </w:p>
        </w:tc>
        <w:tc>
          <w:tcPr>
            <w:tcW w:w="4180" w:type="dxa"/>
            <w:vAlign w:val="bottom"/>
            <w:tcBorders>
              <w:top w:val="single" w:sz="8" w:color="00578E"/>
              <w:right w:val="single" w:sz="8" w:color="F0EFF7"/>
            </w:tcBorders>
          </w:tcPr>
          <w:p>
            <w:pPr>
              <w:spacing w:after="0"/>
              <w:rPr>
                <w:sz w:val="2"/>
                <w:szCs w:val="2"/>
                <w:color w:val="auto"/>
              </w:rPr>
            </w:pPr>
          </w:p>
        </w:tc>
        <w:tc>
          <w:tcPr>
            <w:tcW w:w="1280" w:type="dxa"/>
            <w:vAlign w:val="bottom"/>
            <w:tcBorders>
              <w:top w:val="single" w:sz="8" w:color="00578E"/>
            </w:tcBorders>
            <w:shd w:val="clear" w:color="auto" w:fill="F0EFF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-979805</wp:posOffset>
            </wp:positionV>
            <wp:extent cx="6897370" cy="4987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7370" cy="4987290"/>
                    </a:xfrm>
                    <a:prstGeom prst="rect">
                      <a:avLst/>
                    </a:prstGeom>
                    <a:noFill/>
                  </pic:spPr>
                </pic:pic>
              </a:graphicData>
            </a:graphic>
          </wp:anchor>
        </w:drawing>
      </w:r>
    </w:p>
    <w:p>
      <w:pPr>
        <w:ind w:left="80" w:right="1320"/>
        <w:spacing w:after="0" w:line="252" w:lineRule="auto"/>
        <w:rPr>
          <w:sz w:val="20"/>
          <w:szCs w:val="20"/>
          <w:color w:val="auto"/>
        </w:rPr>
      </w:pPr>
      <w:r>
        <w:rPr>
          <w:rFonts w:ascii="Arial" w:cs="Arial" w:eastAsia="Arial" w:hAnsi="Arial"/>
          <w:sz w:val="18"/>
          <w:szCs w:val="18"/>
          <w:b w:val="1"/>
          <w:bCs w:val="1"/>
          <w:color w:val="004878"/>
        </w:rPr>
        <w:t xml:space="preserve">NOTE: </w:t>
      </w:r>
      <w:r>
        <w:rPr>
          <w:rFonts w:ascii="Arial" w:cs="Arial" w:eastAsia="Arial" w:hAnsi="Arial"/>
          <w:sz w:val="18"/>
          <w:szCs w:val="18"/>
          <w:color w:val="004878"/>
        </w:rPr>
        <w:t>In their discretion, the proxies are authorized to vote on such other business as may properly come before the meeting or any</w:t>
      </w:r>
      <w:r>
        <w:rPr>
          <w:rFonts w:ascii="Arial" w:cs="Arial" w:eastAsia="Arial" w:hAnsi="Arial"/>
          <w:sz w:val="18"/>
          <w:szCs w:val="18"/>
          <w:b w:val="1"/>
          <w:bCs w:val="1"/>
          <w:color w:val="004878"/>
        </w:rPr>
        <w:t xml:space="preserve"> </w:t>
      </w:r>
      <w:r>
        <w:rPr>
          <w:rFonts w:ascii="Arial" w:cs="Arial" w:eastAsia="Arial" w:hAnsi="Arial"/>
          <w:sz w:val="18"/>
          <w:szCs w:val="18"/>
          <w:color w:val="004878"/>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3806825</wp:posOffset>
            </wp:positionV>
            <wp:extent cx="6897370" cy="202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7370" cy="20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D50415-P52329</w:t>
      </w:r>
    </w:p>
    <w:sectPr>
      <w:pgSz w:w="11900" w:h="16838" w:orient="portrait"/>
      <w:cols w:equalWidth="0" w:num="1">
        <w:col w:w="10860"/>
      </w:cols>
      <w:pgMar w:left="520" w:top="36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2021-04-16T15:11:34Z</dcterms:created>
  <dcterms:modified xsi:type="dcterms:W3CDTF">2021-04-16T15:11:34Z</dcterms:modified>
</cp:coreProperties>
</file>