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227330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250825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SECTION 13 OR 15(d)</w:t>
      </w: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Date of Report (Date of earliest event reported): July 29, 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236855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3315335</wp:posOffset>
            </wp:positionH>
            <wp:positionV relativeFrom="paragraph">
              <wp:posOffset>579755</wp:posOffset>
            </wp:positionV>
            <wp:extent cx="626110" cy="62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NN,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227965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20"/>
          </w:cols>
          <w:pgMar w:left="240" w:top="362" w:right="8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2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0-23486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62-1096725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20" w:space="720"/>
            <w:col w:w="2900" w:space="720"/>
            <w:col w:w="1660"/>
          </w:cols>
          <w:pgMar w:left="240" w:top="362" w:right="839" w:bottom="1440" w:gutter="0" w:footer="0" w:header="0"/>
          <w:type w:val="continuous"/>
        </w:sectPr>
      </w:pPr>
    </w:p>
    <w:p>
      <w:pPr>
        <w:jc w:val="center"/>
        <w:ind w:righ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(State or Other Jurisdiction</w:t>
      </w:r>
    </w:p>
    <w:p>
      <w:pPr>
        <w:jc w:val="center"/>
        <w:ind w:righ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(Commission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(I.R.S. Employer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00" w:space="720"/>
            <w:col w:w="2900" w:space="720"/>
            <w:col w:w="1780"/>
          </w:cols>
          <w:pgMar w:left="240" w:top="362" w:right="8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37604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80" w:space="720"/>
            <w:col w:w="2420"/>
          </w:cols>
          <w:pgMar w:left="240" w:top="362" w:right="839" w:bottom="1440" w:gutter="0" w:footer="0" w:header="0"/>
          <w:type w:val="continuous"/>
        </w:sect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(Zip Code)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80" w:space="720"/>
            <w:col w:w="2520"/>
          </w:cols>
          <w:pgMar w:left="240" w:top="362" w:right="839" w:bottom="1440" w:gutter="0" w:footer="0" w:header="0"/>
          <w:type w:val="continuous"/>
        </w:sect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(423) 743-9151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230505</wp:posOffset>
            </wp:positionV>
            <wp:extent cx="151765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if the Form 8-K filing is intended to simultaneously satisfy the filing obligation of the registrant under any of the following provisions (see General Instruction A.2. below):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14d-2(b) under the Exchange Act (17 CFR 240.14d- 2(b))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13e-4(c) under the Exchange Act (17 CFR 240.13e- 4(c))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2466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20"/>
          </w:cols>
          <w:pgMar w:left="240" w:top="362" w:right="839" w:bottom="1440" w:gutter="0" w:footer="0" w:header="0"/>
          <w:type w:val="continuous"/>
        </w:sectPr>
      </w:pPr>
    </w:p>
    <w:bookmarkStart w:id="1" w:name="page2"/>
    <w:bookmarkEnd w:id="1"/>
    <w:p>
      <w:pPr>
        <w:ind w:right="1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 DEPARTURE OF DIRECTORS OR CERTAIN OFFICERS; ELECTION OF DIRECTORS; APPOINTMENT OF CERTAIN OFFICERS; COMPENSATORY ARRANGEMENTS OF CERTAIN OFFICERS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firstLine="456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July 29, 2015, William C. Kelly, Jr., Vice President – Chief Administrative Officer and Secretary of NN, Inc. (the “Company”), notified the Company that he will retire effective as of May 12, 2016.</w:t>
      </w:r>
    </w:p>
    <w:p>
      <w:pPr>
        <w:sectPr>
          <w:pgSz w:w="11900" w:h="16838" w:orient="portrait"/>
          <w:cols w:equalWidth="0" w:num="1">
            <w:col w:w="10760"/>
          </w:cols>
          <w:pgMar w:left="240" w:top="266" w:right="89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August 4, 2015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NN,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 /s/ William C. Kelly,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17145</wp:posOffset>
            </wp:positionV>
            <wp:extent cx="265874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William C. Kelly, Jr.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Vice President – Chief Administrative Officer</w:t>
      </w:r>
    </w:p>
    <w:sectPr>
      <w:pgSz w:w="11900" w:h="16838" w:orient="portrait"/>
      <w:cols w:equalWidth="0" w:num="1">
        <w:col w:w="11220"/>
      </w:cols>
      <w:pgMar w:left="240" w:top="266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2019-12-06T10:22:07Z</dcterms:created>
  <dcterms:modified xsi:type="dcterms:W3CDTF">2019-12-06T10:22:07Z</dcterms:modified>
</cp:coreProperties>
</file>