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Corre Partners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NN INC</w:t>
              </w:r>
            </w:hyperlink>
            <w:r>
              <w:rPr/>
              <w:t xml:space="preserve"> [ </w:t>
            </w:r>
            <w:r>
              <w:rPr>
                <w:rFonts w:ascii="Times;serif" w:hAnsi="Times;serif"/>
                <w:color w:val="0000FF"/>
                <w:sz w:val="24"/>
                <w:highlight w:val="white"/>
              </w:rPr>
              <w:t>NNBR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09"/>
        <w:gridCol w:w="901"/>
        <w:gridCol w:w="772"/>
        <w:gridCol w:w="598"/>
        <w:gridCol w:w="339"/>
        <w:gridCol w:w="905"/>
        <w:gridCol w:w="428"/>
        <w:gridCol w:w="878"/>
        <w:gridCol w:w="1244"/>
        <w:gridCol w:w="964"/>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6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1.056</w:t>
            </w:r>
            <w:r>
              <w:rPr>
                <w:rFonts w:ascii="Times;serif" w:hAnsi="Times;serif"/>
                <w:color w:val="008000"/>
                <w:position w:val="7"/>
                <w:sz w:val="16"/>
                <w:sz w:val="20"/>
                <w:highlight w:val="white"/>
              </w:rPr>
              <w:t>(1)</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5,476,739</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(2)</w:t>
            </w:r>
            <w:r>
              <w:rPr/>
              <w:t xml:space="preserve"> </w:t>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41,063</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1.0224</w:t>
            </w:r>
            <w:r>
              <w:rPr>
                <w:rFonts w:ascii="Times;serif" w:hAnsi="Times;serif"/>
                <w:color w:val="008000"/>
                <w:position w:val="7"/>
                <w:sz w:val="16"/>
                <w:sz w:val="20"/>
                <w:highlight w:val="white"/>
              </w:rPr>
              <w:t>(3)</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5,517,802</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(2)</w:t>
            </w:r>
            <w:r>
              <w:rPr/>
              <w:t xml:space="preserve"> </w:t>
            </w:r>
          </w:p>
        </w:tc>
      </w:tr>
      <w:tr>
        <w:trPr/>
        <w:tc>
          <w:tcPr>
            <w:tcW w:w="21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905,735</w:t>
            </w:r>
          </w:p>
        </w:tc>
        <w:tc>
          <w:tcPr>
            <w:tcW w:w="96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Corre Partners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Corre Partners Advisors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Corre Opportunities Qualified Master Fund,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Barrett John Frederick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CORRE PARTNERS MANAGEMENT,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Soderlund Eric Hjalmar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within the range of $1.03 to $1.0625.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within the range of $1.01 to $1.03.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Partners Management, LLC,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Partners Advisors, LLC,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Opportunities Qualified Master Fund, LP, By: Corre Partners Advisors, LLC, its general partner,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Barrett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Soderlund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7323" TargetMode="External"/><Relationship Id="rId4" Type="http://schemas.openxmlformats.org/officeDocument/2006/relationships/hyperlink" Target="http://www.sec.gov/cgi-bin/browse-edgar?action=getcompany&amp;CIK=0000918541" TargetMode="External"/><Relationship Id="rId5" Type="http://schemas.openxmlformats.org/officeDocument/2006/relationships/hyperlink" Target="http://www.sec.gov/cgi-bin/browse-edgar?action=getcompany&amp;CIK=0001537323" TargetMode="External"/><Relationship Id="rId6" Type="http://schemas.openxmlformats.org/officeDocument/2006/relationships/hyperlink" Target="http://www.sec.gov/cgi-bin/browse-edgar?action=getcompany&amp;CIK=0001884680" TargetMode="External"/><Relationship Id="rId7" Type="http://schemas.openxmlformats.org/officeDocument/2006/relationships/hyperlink" Target="http://www.sec.gov/cgi-bin/browse-edgar?action=getcompany&amp;CIK=0001601971" TargetMode="External"/><Relationship Id="rId8" Type="http://schemas.openxmlformats.org/officeDocument/2006/relationships/hyperlink" Target="http://www.sec.gov/cgi-bin/browse-edgar?action=getcompany&amp;CIK=0001858308" TargetMode="External"/><Relationship Id="rId9" Type="http://schemas.openxmlformats.org/officeDocument/2006/relationships/hyperlink" Target="http://www.sec.gov/cgi-bin/browse-edgar?action=getcompany&amp;CIK=0001885532"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1166</Words>
  <CharactersWithSpaces>7313</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