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4925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92569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Holder Richard D</w:t>
        </w:r>
      </w:hyperlink>
    </w:p>
    <w:p>
      <w:pPr>
        <w:spacing w:after="0" w:line="3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207 MOCKINGBIRD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ind w:left="360" w:hanging="356"/>
        <w:spacing w:after="0"/>
        <w:tabs>
          <w:tab w:leader="none" w:pos="360" w:val="left"/>
        </w:tabs>
        <w:numPr>
          <w:ilvl w:val="0"/>
          <w:numId w:val="1"/>
        </w:numPr>
        <w:rPr>
          <w:rFonts w:ascii="Arial" w:cs="Arial" w:eastAsia="Arial" w:hAnsi="Arial"/>
          <w:sz w:val="21"/>
          <w:szCs w:val="21"/>
          <w:color w:val="0000EE"/>
        </w:rPr>
      </w:pPr>
      <w:hyperlink r:id="rId13">
        <w:r>
          <w:rPr>
            <w:rFonts w:ascii="Arial" w:cs="Arial" w:eastAsia="Arial" w:hAnsi="Arial"/>
            <w:sz w:val="21"/>
            <w:szCs w:val="21"/>
            <w:u w:val="single" w:color="auto"/>
            <w:color w:val="0000EE"/>
          </w:rPr>
          <w:t>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NNBR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40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03/16/2016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80" w:firstLine="2"/>
        <w:spacing w:after="0" w:line="252" w:lineRule="auto"/>
        <w:tabs>
          <w:tab w:leader="none" w:pos="146"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1" w:lineRule="exact"/>
        <w:rPr>
          <w:sz w:val="24"/>
          <w:szCs w:val="24"/>
          <w:color w:val="auto"/>
        </w:rPr>
      </w:pPr>
    </w:p>
    <w:tbl>
      <w:tblPr>
        <w:tblLayout w:type="fixed"/>
        <w:tblInd w:w="198" w:type="dxa"/>
        <w:tblCellMar>
          <w:top w:w="0" w:type="dxa"/>
          <w:left w:w="0" w:type="dxa"/>
          <w:bottom w:w="0" w:type="dxa"/>
          <w:right w:w="0" w:type="dxa"/>
        </w:tblCellMar>
      </w:tblPr>
      <w:tr>
        <w:trPr>
          <w:trHeight w:val="220"/>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0"/>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038"/>
        <w:spacing w:after="0"/>
        <w:rPr>
          <w:sz w:val="20"/>
          <w:szCs w:val="20"/>
          <w:color w:val="auto"/>
        </w:rPr>
      </w:pPr>
      <w:r>
        <w:rPr>
          <w:rFonts w:ascii="Arial" w:cs="Arial" w:eastAsia="Arial" w:hAnsi="Arial"/>
          <w:sz w:val="17"/>
          <w:szCs w:val="17"/>
          <w:color w:val="0000FF"/>
        </w:rPr>
        <w:t>President &amp; CEO</w:t>
      </w:r>
    </w:p>
    <w:p>
      <w:pPr>
        <w:spacing w:after="0" w:line="266" w:lineRule="exact"/>
        <w:rPr>
          <w:sz w:val="24"/>
          <w:szCs w:val="24"/>
          <w:color w:val="auto"/>
        </w:rPr>
      </w:pPr>
    </w:p>
    <w:p>
      <w:pPr>
        <w:sectPr>
          <w:pgSz w:w="11900" w:h="16838" w:orient="portrait"/>
          <w:cols w:equalWidth="0" w:num="3">
            <w:col w:w="3340" w:space="720"/>
            <w:col w:w="3262" w:space="720"/>
            <w:col w:w="3478"/>
          </w:cols>
          <w:pgMar w:left="240" w:top="225" w:right="139" w:bottom="1440" w:gutter="0" w:footer="0" w:header="0"/>
          <w:type w:val="continuous"/>
        </w:sectPr>
      </w:pP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60" w:type="dxa"/>
            <w:vAlign w:val="bottom"/>
            <w:gridSpan w:val="9"/>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JOHNSON</w:t>
            </w:r>
          </w:p>
        </w:tc>
        <w:tc>
          <w:tcPr>
            <w:tcW w:w="280" w:type="dxa"/>
            <w:vAlign w:val="bottom"/>
            <w:vMerge w:val="restart"/>
          </w:tcPr>
          <w:p>
            <w:pPr>
              <w:ind w:left="20"/>
              <w:spacing w:after="0"/>
              <w:rPr>
                <w:sz w:val="20"/>
                <w:szCs w:val="20"/>
                <w:color w:val="auto"/>
              </w:rPr>
            </w:pPr>
            <w:r>
              <w:rPr>
                <w:rFonts w:ascii="Arial" w:cs="Arial" w:eastAsia="Arial" w:hAnsi="Arial"/>
                <w:sz w:val="17"/>
                <w:szCs w:val="17"/>
                <w:color w:val="0000FF"/>
              </w:rPr>
              <w:t>TN</w:t>
            </w:r>
          </w:p>
        </w:tc>
        <w:tc>
          <w:tcPr>
            <w:tcW w:w="92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7"/>
                <w:szCs w:val="17"/>
                <w:color w:val="0000FF"/>
              </w:rPr>
              <w:t>37604</w:t>
            </w: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gridSpan w:val="2"/>
            <w:vMerge w:val="restart"/>
          </w:tcPr>
          <w:p>
            <w:pPr>
              <w:ind w:left="500"/>
              <w:spacing w:after="0"/>
              <w:rPr>
                <w:sz w:val="20"/>
                <w:szCs w:val="20"/>
                <w:color w:val="auto"/>
              </w:rPr>
            </w:pPr>
            <w:r>
              <w:rPr>
                <w:rFonts w:ascii="Arial" w:cs="Arial" w:eastAsia="Arial" w:hAnsi="Arial"/>
                <w:sz w:val="17"/>
                <w:szCs w:val="17"/>
                <w:color w:val="0000FF"/>
                <w:w w:val="87"/>
              </w:rPr>
              <w:t>X</w:t>
            </w:r>
          </w:p>
        </w:tc>
        <w:tc>
          <w:tcPr>
            <w:tcW w:w="60" w:type="dxa"/>
            <w:vAlign w:val="bottom"/>
          </w:tcPr>
          <w:p>
            <w:pPr>
              <w:spacing w:after="0"/>
              <w:rPr>
                <w:sz w:val="7"/>
                <w:szCs w:val="7"/>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54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308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8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10"/>
                <w:szCs w:val="10"/>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32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ind w:left="160"/>
              <w:spacing w:after="0" w:line="120"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6"/>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440" w:type="dxa"/>
            <w:vAlign w:val="bottom"/>
            <w:tcBorders>
              <w:top w:val="single" w:sz="8" w:color="2C2C2C"/>
            </w:tcBorders>
            <w:gridSpan w:val="16"/>
          </w:tcPr>
          <w:p>
            <w:pPr>
              <w:ind w:left="7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60" w:type="dxa"/>
            <w:vAlign w:val="bottom"/>
            <w:tcBorders>
              <w:bottom w:val="single" w:sz="8" w:color="2C2C2C"/>
            </w:tcBorders>
            <w:gridSpan w:val="5"/>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8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5"/>
                <w:szCs w:val="15"/>
                <w:color w:val="auto"/>
              </w:rPr>
            </w:pP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20" w:type="dxa"/>
            <w:vAlign w:val="bottom"/>
            <w:gridSpan w:val="2"/>
          </w:tcPr>
          <w:p>
            <w:pPr>
              <w:ind w:left="88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5"/>
          </w:tcPr>
          <w:p>
            <w:pPr>
              <w:ind w:left="100"/>
              <w:spacing w:after="0" w:line="130" w:lineRule="exact"/>
              <w:rPr>
                <w:sz w:val="20"/>
                <w:szCs w:val="20"/>
                <w:color w:val="auto"/>
              </w:rPr>
            </w:pPr>
            <w:r>
              <w:rPr>
                <w:rFonts w:ascii="Arial" w:cs="Arial" w:eastAsia="Arial" w:hAnsi="Arial"/>
                <w:sz w:val="12"/>
                <w:szCs w:val="12"/>
                <w:b w:val="1"/>
                <w:bCs w:val="1"/>
                <w:color w:val="auto"/>
                <w:w w:val="99"/>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940" w:type="dxa"/>
            <w:vAlign w:val="bottom"/>
            <w:gridSpan w:val="3"/>
          </w:tcPr>
          <w:p>
            <w:pPr>
              <w:ind w:left="8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980"/>
              <w:spacing w:after="0"/>
              <w:rPr>
                <w:sz w:val="20"/>
                <w:szCs w:val="20"/>
                <w:color w:val="auto"/>
              </w:rPr>
            </w:pPr>
            <w:r>
              <w:rPr>
                <w:rFonts w:ascii="Arial" w:cs="Arial" w:eastAsia="Arial" w:hAnsi="Arial"/>
                <w:sz w:val="17"/>
                <w:szCs w:val="17"/>
                <w:color w:val="0000FF"/>
              </w:rPr>
              <w:t>03/16/2016</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2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0000FF"/>
                <w:w w:val="88"/>
              </w:rPr>
              <w:t>36,120</w:t>
            </w:r>
            <w:r>
              <w:rPr>
                <w:rFonts w:ascii="Arial" w:cs="Arial" w:eastAsia="Arial" w:hAnsi="Arial"/>
                <w:sz w:val="22"/>
                <w:szCs w:val="22"/>
                <w:color w:val="008000"/>
                <w:w w:val="88"/>
                <w:vertAlign w:val="superscript"/>
              </w:rPr>
              <w:t>(1)</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106,619</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520" w:type="dxa"/>
            <w:vAlign w:val="bottom"/>
            <w:tcBorders>
              <w:top w:val="single" w:sz="8" w:color="2C2C2C"/>
            </w:tcBorders>
            <w:gridSpan w:val="15"/>
          </w:tcPr>
          <w:p>
            <w:pPr>
              <w:ind w:left="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0" w:type="dxa"/>
            <w:vAlign w:val="bottom"/>
            <w:gridSpan w:val="13"/>
          </w:tcPr>
          <w:p>
            <w:pPr>
              <w:ind w:left="8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92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320" w:type="dxa"/>
            <w:vAlign w:val="bottom"/>
            <w:gridSpan w:val="2"/>
          </w:tcPr>
          <w:p>
            <w:pPr>
              <w:ind w:left="24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Price of</w:t>
            </w: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2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2"/>
              </w:rPr>
              <w:t>Security</w:t>
            </w: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w w:val="99"/>
              </w:rPr>
              <w:t>Performance</w:t>
            </w:r>
          </w:p>
        </w:tc>
        <w:tc>
          <w:tcPr>
            <w:tcW w:w="540" w:type="dxa"/>
            <w:vAlign w:val="bottom"/>
          </w:tcPr>
          <w:p>
            <w:pPr>
              <w:ind w:left="340"/>
              <w:spacing w:after="0"/>
              <w:rPr>
                <w:sz w:val="20"/>
                <w:szCs w:val="20"/>
                <w:color w:val="auto"/>
              </w:rPr>
            </w:pPr>
            <w:r>
              <w:rPr>
                <w:rFonts w:ascii="Arial" w:cs="Arial" w:eastAsia="Arial" w:hAnsi="Arial"/>
                <w:sz w:val="11"/>
                <w:szCs w:val="11"/>
                <w:color w:val="008000"/>
              </w:rPr>
              <w:t>(2)</w:t>
            </w:r>
          </w:p>
        </w:tc>
        <w:tc>
          <w:tcPr>
            <w:tcW w:w="280" w:type="dxa"/>
            <w:vAlign w:val="bottom"/>
          </w:tcPr>
          <w:p>
            <w:pPr>
              <w:spacing w:after="0"/>
              <w:rPr>
                <w:sz w:val="20"/>
                <w:szCs w:val="20"/>
                <w:color w:val="auto"/>
              </w:rPr>
            </w:pPr>
          </w:p>
        </w:tc>
        <w:tc>
          <w:tcPr>
            <w:tcW w:w="920" w:type="dxa"/>
            <w:vAlign w:val="bottom"/>
          </w:tcPr>
          <w:p>
            <w:pPr>
              <w:ind w:left="240"/>
              <w:spacing w:after="0"/>
              <w:rPr>
                <w:sz w:val="20"/>
                <w:szCs w:val="20"/>
                <w:color w:val="auto"/>
              </w:rPr>
            </w:pPr>
            <w:r>
              <w:rPr>
                <w:rFonts w:ascii="Arial" w:cs="Arial" w:eastAsia="Arial" w:hAnsi="Arial"/>
                <w:sz w:val="13"/>
                <w:szCs w:val="13"/>
                <w:color w:val="0000FF"/>
              </w:rPr>
              <w:t>03/16/2016</w:t>
            </w: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20"/>
                <w:szCs w:val="20"/>
                <w:color w:val="auto"/>
              </w:rPr>
            </w:pPr>
          </w:p>
        </w:tc>
        <w:tc>
          <w:tcPr>
            <w:tcW w:w="580" w:type="dxa"/>
            <w:vAlign w:val="bottom"/>
          </w:tcPr>
          <w:p>
            <w:pPr>
              <w:ind w:left="80"/>
              <w:spacing w:after="0"/>
              <w:rPr>
                <w:sz w:val="20"/>
                <w:szCs w:val="20"/>
                <w:color w:val="auto"/>
              </w:rPr>
            </w:pPr>
            <w:r>
              <w:rPr>
                <w:rFonts w:ascii="Arial" w:cs="Arial" w:eastAsia="Arial" w:hAnsi="Arial"/>
                <w:sz w:val="13"/>
                <w:szCs w:val="13"/>
                <w:color w:val="0000FF"/>
              </w:rPr>
              <w:t>36,120</w:t>
            </w:r>
          </w:p>
        </w:tc>
        <w:tc>
          <w:tcPr>
            <w:tcW w:w="300" w:type="dxa"/>
            <w:vAlign w:val="bottom"/>
          </w:tcPr>
          <w:p>
            <w:pPr>
              <w:spacing w:after="0"/>
              <w:rPr>
                <w:sz w:val="20"/>
                <w:szCs w:val="20"/>
                <w:color w:val="auto"/>
              </w:rPr>
            </w:pPr>
          </w:p>
        </w:tc>
        <w:tc>
          <w:tcPr>
            <w:tcW w:w="80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680" w:type="dxa"/>
            <w:vAlign w:val="bottom"/>
          </w:tcPr>
          <w:p>
            <w:pPr>
              <w:ind w:left="260"/>
              <w:spacing w:after="0"/>
              <w:rPr>
                <w:sz w:val="20"/>
                <w:szCs w:val="20"/>
                <w:color w:val="auto"/>
              </w:rPr>
            </w:pPr>
            <w:r>
              <w:rPr>
                <w:rFonts w:ascii="Arial" w:cs="Arial" w:eastAsia="Arial" w:hAnsi="Arial"/>
                <w:sz w:val="11"/>
                <w:szCs w:val="11"/>
                <w:color w:val="008000"/>
              </w:rPr>
              <w:t>(3)</w:t>
            </w:r>
          </w:p>
        </w:tc>
        <w:tc>
          <w:tcPr>
            <w:tcW w:w="70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ind w:left="20"/>
              <w:spacing w:after="0"/>
              <w:rPr>
                <w:sz w:val="20"/>
                <w:szCs w:val="20"/>
                <w:color w:val="auto"/>
              </w:rPr>
            </w:pPr>
            <w:r>
              <w:rPr>
                <w:rFonts w:ascii="Arial" w:cs="Arial" w:eastAsia="Arial" w:hAnsi="Arial"/>
                <w:sz w:val="17"/>
                <w:szCs w:val="17"/>
                <w:color w:val="0000FF"/>
                <w:w w:val="99"/>
              </w:rPr>
              <w:t>36,120</w:t>
            </w:r>
          </w:p>
        </w:tc>
        <w:tc>
          <w:tcPr>
            <w:tcW w:w="60" w:type="dxa"/>
            <w:vAlign w:val="bottom"/>
          </w:tcPr>
          <w:p>
            <w:pPr>
              <w:spacing w:after="0"/>
              <w:rPr>
                <w:sz w:val="20"/>
                <w:szCs w:val="20"/>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36,120</w:t>
            </w:r>
          </w:p>
        </w:tc>
        <w:tc>
          <w:tcPr>
            <w:tcW w:w="30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Rights</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4"/>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Shares are restricted stock, which vest in three equal annual installments beginning on March 16, 2017.</w:t>
      </w:r>
    </w:p>
    <w:p>
      <w:pPr>
        <w:spacing w:after="0" w:line="50" w:lineRule="exact"/>
        <w:rPr>
          <w:rFonts w:ascii="Arial" w:cs="Arial" w:eastAsia="Arial" w:hAnsi="Arial"/>
          <w:sz w:val="13"/>
          <w:szCs w:val="13"/>
          <w:color w:val="008000"/>
        </w:rPr>
      </w:pPr>
    </w:p>
    <w:p>
      <w:pPr>
        <w:ind w:left="180" w:hanging="134"/>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performance right represents a contingent right to receive one share of common stock of NN, Inc. (the "Issuer").</w:t>
      </w:r>
    </w:p>
    <w:p>
      <w:pPr>
        <w:spacing w:after="0" w:line="50" w:lineRule="exact"/>
        <w:rPr>
          <w:rFonts w:ascii="Arial" w:cs="Arial" w:eastAsia="Arial" w:hAnsi="Arial"/>
          <w:sz w:val="13"/>
          <w:szCs w:val="13"/>
          <w:color w:val="008000"/>
        </w:rPr>
      </w:pPr>
    </w:p>
    <w:p>
      <w:pPr>
        <w:ind w:left="40" w:right="220" w:firstLine="6"/>
        <w:spacing w:after="0" w:line="245"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vesting of the performance rights is based on the relative total shareholder return ("TSR") of the Issuer, as compared to the TSR of the S&amp;P SmallCap 600 Index over the period beginning on January 1, 2016 and ending December 31, 2018. The performance rights will vest on December 31, 2018 subject to the reporting person's continuous employment through December 31, 2018 and subject to certain conditions as set forth in the Issuer's 2011 Stock Incentive Plan. Performance rights granted represent the right to receive the target shares, and actual performance rights earned may be between 50% and 150% of the target shares. Performance rights that do not vest on December 31, 2018 expire automatically.</w:t>
      </w:r>
    </w:p>
    <w:p>
      <w:pPr>
        <w:spacing w:after="0" w:line="4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280" w:type="dxa"/>
            <w:vAlign w:val="bottom"/>
            <w:gridSpan w:val="3"/>
          </w:tcPr>
          <w:p>
            <w:pPr>
              <w:spacing w:after="0"/>
              <w:rPr>
                <w:sz w:val="20"/>
                <w:szCs w:val="20"/>
                <w:color w:val="auto"/>
              </w:rPr>
            </w:pPr>
            <w:r>
              <w:rPr>
                <w:rFonts w:ascii="Arial" w:cs="Arial" w:eastAsia="Arial" w:hAnsi="Arial"/>
                <w:sz w:val="17"/>
                <w:szCs w:val="17"/>
                <w:color w:val="0000FF"/>
              </w:rPr>
              <w:t>/s/ William C. Kelly, Jr. by</w:t>
            </w: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03/18/2016</w:t>
            </w:r>
          </w:p>
        </w:tc>
        <w:tc>
          <w:tcPr>
            <w:tcW w:w="0" w:type="dxa"/>
            <w:vAlign w:val="bottom"/>
          </w:tcPr>
          <w:p>
            <w:pPr>
              <w:spacing w:after="0"/>
              <w:rPr>
                <w:sz w:val="1"/>
                <w:szCs w:val="1"/>
                <w:color w:val="auto"/>
              </w:rPr>
            </w:pPr>
          </w:p>
        </w:tc>
      </w:tr>
      <w:tr>
        <w:trPr>
          <w:trHeight w:val="91"/>
        </w:trPr>
        <w:tc>
          <w:tcPr>
            <w:tcW w:w="1840" w:type="dxa"/>
            <w:vAlign w:val="bottom"/>
            <w:tcBorders>
              <w:top w:val="single" w:sz="8" w:color="auto"/>
              <w:bottom w:val="single" w:sz="8" w:color="auto"/>
            </w:tcBorders>
            <w:gridSpan w:val="2"/>
            <w:vMerge w:val="restart"/>
          </w:tcPr>
          <w:p>
            <w:pPr>
              <w:spacing w:after="0" w:line="193" w:lineRule="exact"/>
              <w:rPr>
                <w:sz w:val="20"/>
                <w:szCs w:val="20"/>
                <w:color w:val="auto"/>
              </w:rPr>
            </w:pPr>
            <w:r>
              <w:rPr>
                <w:rFonts w:ascii="Arial" w:cs="Arial" w:eastAsia="Arial" w:hAnsi="Arial"/>
                <w:sz w:val="17"/>
                <w:szCs w:val="17"/>
                <w:color w:val="0000FF"/>
              </w:rPr>
              <w:t>Power of Attorney</w:t>
            </w:r>
          </w:p>
        </w:tc>
        <w:tc>
          <w:tcPr>
            <w:tcW w:w="44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840" w:type="dxa"/>
            <w:vAlign w:val="bottom"/>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0591"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2019-12-23T21:36:47Z</dcterms:created>
  <dcterms:modified xsi:type="dcterms:W3CDTF">2019-12-23T21:36:47Z</dcterms:modified>
</cp:coreProperties>
</file>