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157d1_8k.htm"/>
      <w:bookmarkStart w:id="1" w:name="kstm2621157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72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191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191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NN,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2435"/>
        <w:gridCol w:w="2195"/>
        <w:gridCol w:w="1595"/>
      </w:tblGrid>
      <w:tr>
        <w:trPr/>
        <w:tc>
          <w:tcPr>
            <w:tcW w:w="243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2195" w:type="dxa"/>
            <w:tcBorders/>
            <w:vAlign w:val="center"/>
          </w:tcPr>
          <w:p>
            <w:pPr>
              <w:pStyle w:val="TableContents"/>
              <w:bidi w:val="0"/>
              <w:spacing w:before="0" w:after="283"/>
              <w:jc w:val="center"/>
              <w:rPr>
                <w:b/>
                <w:sz w:val="20"/>
              </w:rPr>
            </w:pPr>
            <w:bookmarkStart w:id="6" w:name="xdx_906_edei--EntityFileNumber_c20260720"/>
            <w:bookmarkEnd w:id="6"/>
            <w:r>
              <w:rPr>
                <w:b/>
                <w:sz w:val="20"/>
              </w:rPr>
              <w:t>001-39268</w:t>
            </w:r>
          </w:p>
        </w:tc>
        <w:tc>
          <w:tcPr>
            <w:tcW w:w="1595" w:type="dxa"/>
            <w:tcBorders/>
            <w:vAlign w:val="center"/>
          </w:tcPr>
          <w:p>
            <w:pPr>
              <w:pStyle w:val="TableContents"/>
              <w:bidi w:val="0"/>
              <w:spacing w:before="0" w:after="283"/>
              <w:jc w:val="center"/>
              <w:rPr>
                <w:b/>
                <w:sz w:val="20"/>
              </w:rPr>
            </w:pPr>
            <w:bookmarkStart w:id="7" w:name="xdx_901_edei--EntityTaxIdentificationNum"/>
            <w:bookmarkEnd w:id="7"/>
            <w:r>
              <w:rPr>
                <w:b/>
                <w:sz w:val="20"/>
              </w:rPr>
              <w:t>62-1096725</w:t>
            </w:r>
          </w:p>
        </w:tc>
      </w:tr>
      <w:tr>
        <w:trPr/>
        <w:tc>
          <w:tcPr>
            <w:tcW w:w="243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incorporation)</w:t>
            </w:r>
            <w:r>
              <w:rPr>
                <w:rFonts w:ascii="Times New Roman;Times;Serif" w:hAnsi="Times New Roman;Times;Serif"/>
                <w:b w:val="false"/>
                <w:i w:val="false"/>
                <w:caps w:val="false"/>
                <w:smallCaps w:val="false"/>
                <w:sz w:val="20"/>
              </w:rPr>
              <w:t> </w:t>
            </w:r>
          </w:p>
        </w:tc>
        <w:tc>
          <w:tcPr>
            <w:tcW w:w="2195" w:type="dxa"/>
            <w:tcBorders/>
            <w:vAlign w:val="center"/>
          </w:tcPr>
          <w:p>
            <w:pPr>
              <w:pStyle w:val="TableContents"/>
              <w:bidi w:val="0"/>
              <w:spacing w:before="0" w:after="283"/>
              <w:jc w:val="center"/>
              <w:rPr>
                <w:i/>
                <w:sz w:val="20"/>
              </w:rPr>
            </w:pPr>
            <w:r>
              <w:rPr>
                <w:i/>
                <w:sz w:val="20"/>
              </w:rPr>
              <w:t>(Commission File Number)</w:t>
            </w:r>
          </w:p>
        </w:tc>
        <w:tc>
          <w:tcPr>
            <w:tcW w:w="159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center"/>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215"/>
        <w:gridCol w:w="60"/>
        <w:gridCol w:w="905"/>
      </w:tblGrid>
      <w:tr>
        <w:trPr/>
        <w:tc>
          <w:tcPr>
            <w:tcW w:w="3215" w:type="dxa"/>
            <w:tcBorders/>
            <w:vAlign w:val="center"/>
          </w:tcPr>
          <w:p>
            <w:pPr>
              <w:pStyle w:val="TableContents"/>
              <w:bidi w:val="0"/>
              <w:spacing w:before="0" w:after="283"/>
              <w:jc w:val="center"/>
              <w:rPr>
                <w:b/>
                <w:sz w:val="20"/>
              </w:rPr>
            </w:pPr>
            <w:bookmarkStart w:id="8" w:name="xdx_901_edei--EntityAddressAddressLine1_"/>
            <w:bookmarkEnd w:id="8"/>
            <w:r>
              <w:rPr>
                <w:b/>
                <w:sz w:val="20"/>
              </w:rPr>
              <w:t xml:space="preserve">6210 Ardrey Kell Road, </w:t>
            </w:r>
            <w:bookmarkStart w:id="9" w:name="xdx_90F_edei--EntityAddressAddressLine2_"/>
            <w:bookmarkEnd w:id="9"/>
            <w:r>
              <w:rPr>
                <w:b/>
                <w:sz w:val="20"/>
              </w:rPr>
              <w:t>Suite 120</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b/>
                <w:sz w:val="20"/>
              </w:rPr>
            </w:pPr>
            <w:bookmarkStart w:id="10" w:name="xdx_90E_edei--EntityAddressCityOrTown_c2"/>
            <w:bookmarkEnd w:id="10"/>
            <w:r>
              <w:rPr>
                <w:b/>
                <w:sz w:val="20"/>
              </w:rPr>
              <w:t xml:space="preserve">Charlotte, </w:t>
            </w:r>
            <w:bookmarkStart w:id="11" w:name="xdx_90F_edei--EntityAddressStateOrProvin"/>
            <w:bookmarkEnd w:id="11"/>
            <w:r>
              <w:rPr>
                <w:b/>
                <w:sz w:val="20"/>
              </w:rPr>
              <w:t>North Carolina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b/>
                <w:sz w:val="20"/>
              </w:rPr>
            </w:pPr>
            <w:bookmarkStart w:id="12" w:name="xdx_900_edei--EntityAddressPostalZipCode"/>
            <w:bookmarkEnd w:id="12"/>
            <w:r>
              <w:rPr>
                <w:b/>
                <w:sz w:val="20"/>
              </w:rPr>
              <w:t>28277</w:t>
            </w:r>
          </w:p>
        </w:tc>
      </w:tr>
      <w:tr>
        <w:trPr/>
        <w:tc>
          <w:tcPr>
            <w:tcW w:w="3215" w:type="dxa"/>
            <w:tcBorders/>
            <w:vAlign w:val="center"/>
          </w:tcPr>
          <w:p>
            <w:pPr>
              <w:pStyle w:val="TableContents"/>
              <w:bidi w:val="0"/>
              <w:spacing w:before="0" w:after="283"/>
              <w:jc w:val="center"/>
              <w:rPr>
                <w:i/>
                <w:sz w:val="20"/>
              </w:rPr>
            </w:pPr>
            <w:r>
              <w:rPr>
                <w:i/>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i/>
                <w:sz w:val="20"/>
              </w:rPr>
            </w:pPr>
            <w:r>
              <w:rPr>
                <w:i/>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720__20"/>
      <w:bookmarkEnd w:id="13"/>
      <w:r>
        <w:rPr>
          <w:rFonts w:ascii="Times New Roman;Times;Serif" w:hAnsi="Times New Roman;Times;Serif"/>
          <w:b/>
          <w:i w:val="false"/>
          <w:caps w:val="false"/>
          <w:smallCaps w:val="false"/>
          <w:sz w:val="20"/>
        </w:rPr>
        <w:t xml:space="preserve">980) </w:t>
      </w:r>
      <w:bookmarkStart w:id="14" w:name="xdx_90B_edei--LocalPhoneNumber_c20260720"/>
      <w:bookmarkEnd w:id="14"/>
      <w:r>
        <w:rPr>
          <w:rFonts w:ascii="Times New Roman;Times;Serif" w:hAnsi="Times New Roman;Times;Serif"/>
          <w:b/>
          <w:i w:val="false"/>
          <w:caps w:val="false"/>
          <w:smallCaps w:val="false"/>
          <w:sz w:val="20"/>
        </w:rPr>
        <w:t>264-4300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10205" w:type="dxa"/>
            <w:gridSpan w:val="2"/>
            <w:tcBorders/>
            <w:vAlign w:val="center"/>
          </w:tcPr>
          <w:p>
            <w:pPr>
              <w:pStyle w:val="TableContents"/>
              <w:bidi w:val="0"/>
              <w:spacing w:before="0" w:after="283"/>
              <w:jc w:val="both"/>
              <w:rPr>
                <w:sz w:val="20"/>
              </w:rPr>
            </w:pPr>
            <w:r>
              <w:rPr>
                <w:sz w:val="20"/>
              </w:rPr>
              <w:t>Check the appropriate box if the Form 8-K filing is intended to simultaneously satisfy the filing obligation of the registrant under any of the following provisions (see General Instruction A.2. below):</w:t>
            </w:r>
          </w:p>
        </w:tc>
      </w:tr>
      <w:tr>
        <w:trPr/>
        <w:tc>
          <w:tcPr>
            <w:tcW w:w="10205" w:type="dxa"/>
            <w:gridSpan w:val="2"/>
            <w:tcBorders/>
            <w:vAlign w:val="center"/>
          </w:tcPr>
          <w:p>
            <w:pPr>
              <w:pStyle w:val="TableContents"/>
              <w:bidi w:val="0"/>
              <w:spacing w:before="0" w:after="283"/>
              <w:jc w:val="left"/>
              <w:rPr/>
            </w:pPr>
            <w:r>
              <w:rPr/>
              <w:t> </w:t>
            </w:r>
          </w:p>
        </w:tc>
      </w:tr>
      <w:tr>
        <w:trPr/>
        <w:tc>
          <w:tcPr>
            <w:tcW w:w="348" w:type="dxa"/>
            <w:tcBorders/>
            <w:vAlign w:val="center"/>
          </w:tcPr>
          <w:p>
            <w:pPr>
              <w:pStyle w:val="TableContents"/>
              <w:bidi w:val="0"/>
              <w:spacing w:before="0" w:after="283"/>
              <w:jc w:val="left"/>
              <w:rPr/>
            </w:pPr>
            <w:bookmarkStart w:id="15" w:name="xdx_90D_edei--WrittenCommunications_c202"/>
            <w:bookmarkEnd w:id="15"/>
            <w:r>
              <w:rPr/>
              <w:t>☐</w:t>
            </w:r>
          </w:p>
        </w:tc>
        <w:tc>
          <w:tcPr>
            <w:tcW w:w="9857"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48" w:type="dxa"/>
            <w:tcBorders/>
            <w:vAlign w:val="center"/>
          </w:tcPr>
          <w:p>
            <w:pPr>
              <w:pStyle w:val="TableContents"/>
              <w:bidi w:val="0"/>
              <w:spacing w:before="0" w:after="283"/>
              <w:jc w:val="left"/>
              <w:rPr/>
            </w:pPr>
            <w:bookmarkStart w:id="16" w:name="xdx_906_edei--SolicitingMaterial_c202607"/>
            <w:bookmarkEnd w:id="16"/>
            <w:r>
              <w:rPr/>
              <w:t>☐</w:t>
            </w:r>
          </w:p>
        </w:tc>
        <w:tc>
          <w:tcPr>
            <w:tcW w:w="9857"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48" w:type="dxa"/>
            <w:tcBorders/>
            <w:vAlign w:val="center"/>
          </w:tcPr>
          <w:p>
            <w:pPr>
              <w:pStyle w:val="TableContents"/>
              <w:bidi w:val="0"/>
              <w:spacing w:before="0" w:after="283"/>
              <w:jc w:val="left"/>
              <w:rPr/>
            </w:pPr>
            <w:bookmarkStart w:id="17" w:name="xdx_903_edei--PreCommencementTenderOffer"/>
            <w:bookmarkEnd w:id="17"/>
            <w:r>
              <w:rPr/>
              <w:t>☐</w:t>
            </w:r>
          </w:p>
        </w:tc>
        <w:tc>
          <w:tcPr>
            <w:tcW w:w="9857" w:type="dxa"/>
            <w:tcBorders/>
            <w:vAlign w:val="center"/>
          </w:tcPr>
          <w:p>
            <w:pPr>
              <w:pStyle w:val="TableContents"/>
              <w:bidi w:val="0"/>
              <w:spacing w:before="0" w:after="283"/>
              <w:jc w:val="left"/>
              <w:rPr>
                <w:sz w:val="20"/>
              </w:rPr>
            </w:pPr>
            <w:r>
              <w:rPr>
                <w:sz w:val="20"/>
              </w:rPr>
              <w:t>Pre-commencement communications pursuant to Rule 14d-2(b) under the Exchange Act (17 CFR 240.14d- 2(b))</w:t>
            </w:r>
          </w:p>
        </w:tc>
      </w:tr>
      <w:tr>
        <w:trPr/>
        <w:tc>
          <w:tcPr>
            <w:tcW w:w="348" w:type="dxa"/>
            <w:tcBorders/>
            <w:vAlign w:val="center"/>
          </w:tcPr>
          <w:p>
            <w:pPr>
              <w:pStyle w:val="TableContents"/>
              <w:bidi w:val="0"/>
              <w:spacing w:before="0" w:after="283"/>
              <w:jc w:val="left"/>
              <w:rPr/>
            </w:pPr>
            <w:bookmarkStart w:id="18" w:name="xdx_906_edei--PreCommencementIssuerTende"/>
            <w:bookmarkEnd w:id="18"/>
            <w:r>
              <w:rPr/>
              <w:t>☐</w:t>
            </w:r>
          </w:p>
        </w:tc>
        <w:tc>
          <w:tcPr>
            <w:tcW w:w="9857" w:type="dxa"/>
            <w:tcBorders/>
            <w:vAlign w:val="center"/>
          </w:tcPr>
          <w:p>
            <w:pPr>
              <w:pStyle w:val="TableContents"/>
              <w:bidi w:val="0"/>
              <w:spacing w:before="0" w:after="283"/>
              <w:jc w:val="left"/>
              <w:rPr>
                <w:sz w:val="20"/>
              </w:rPr>
            </w:pPr>
            <w:r>
              <w:rPr>
                <w:sz w:val="20"/>
              </w:rPr>
              <w:t>Pre-commencement communications pursuant to Rule 13e-4(c) under the Exchange Act (17 CFR 240.13e- 4(c))</w:t>
            </w:r>
          </w:p>
        </w:tc>
      </w:tr>
    </w:tbl>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2735"/>
        <w:gridCol w:w="60"/>
        <w:gridCol w:w="1295"/>
        <w:gridCol w:w="60"/>
        <w:gridCol w:w="3635"/>
      </w:tblGrid>
      <w:tr>
        <w:trPr/>
        <w:tc>
          <w:tcPr>
            <w:tcW w:w="7785" w:type="dxa"/>
            <w:gridSpan w:val="5"/>
            <w:tcBorders/>
            <w:vAlign w:val="center"/>
          </w:tcPr>
          <w:p>
            <w:pPr>
              <w:pStyle w:val="TableContents"/>
              <w:bidi w:val="0"/>
              <w:spacing w:before="0" w:after="283"/>
              <w:jc w:val="center"/>
              <w:rPr>
                <w:b/>
                <w:sz w:val="20"/>
              </w:rPr>
            </w:pPr>
            <w:r>
              <w:rPr>
                <w:b/>
                <w:sz w:val="20"/>
              </w:rPr>
              <w:t>Securities registered pursuant to Section 12(b) of the Act:</w:t>
            </w:r>
          </w:p>
        </w:tc>
      </w:tr>
      <w:tr>
        <w:trPr/>
        <w:tc>
          <w:tcPr>
            <w:tcW w:w="7785" w:type="dxa"/>
            <w:gridSpan w:val="5"/>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center"/>
              <w:rPr>
                <w:i/>
                <w:sz w:val="20"/>
              </w:rPr>
            </w:pPr>
            <w:r>
              <w:rPr>
                <w:i/>
                <w:sz w:val="20"/>
              </w:rPr>
              <w:t>Title of each class</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i/>
                <w:sz w:val="20"/>
              </w:rPr>
            </w:pPr>
            <w:r>
              <w:rPr>
                <w:i/>
                <w:sz w:val="20"/>
              </w:rPr>
              <w:t>Trading symbol</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i/>
                <w:sz w:val="20"/>
              </w:rPr>
            </w:pPr>
            <w:r>
              <w:rPr>
                <w:i/>
                <w:sz w:val="20"/>
              </w:rPr>
              <w:t>Name of each exchange on which registered</w:t>
            </w:r>
          </w:p>
        </w:tc>
      </w:tr>
      <w:tr>
        <w:trPr/>
        <w:tc>
          <w:tcPr>
            <w:tcW w:w="2735" w:type="dxa"/>
            <w:tcBorders/>
            <w:vAlign w:val="center"/>
          </w:tcPr>
          <w:p>
            <w:pPr>
              <w:pStyle w:val="TableContents"/>
              <w:bidi w:val="0"/>
              <w:spacing w:before="0" w:after="283"/>
              <w:jc w:val="center"/>
              <w:rPr>
                <w:b/>
                <w:sz w:val="20"/>
              </w:rPr>
            </w:pPr>
            <w:bookmarkStart w:id="19" w:name="xdx_90E_edei--Security12bTitle_c20260720"/>
            <w:bookmarkEnd w:id="19"/>
            <w:r>
              <w:rPr>
                <w:b/>
                <w:sz w:val="20"/>
              </w:rPr>
              <w:t>Common Stock, par value $0.01</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20" w:name="xdx_90E_edei--TradingSymbol_c20260720__2"/>
            <w:bookmarkEnd w:id="20"/>
            <w:r>
              <w:rPr>
                <w:b/>
                <w:sz w:val="20"/>
              </w:rPr>
              <w:t>NNBR</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b/>
                <w:sz w:val="20"/>
              </w:rPr>
            </w:pPr>
            <w:bookmarkStart w:id="21" w:name="xdx_901_edei--SecurityExchangeName_c2026"/>
            <w:bookmarkEnd w:id="21"/>
            <w:r>
              <w:rPr>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77"/>
        <w:gridCol w:w="1028"/>
      </w:tblGrid>
      <w:tr>
        <w:trPr/>
        <w:tc>
          <w:tcPr>
            <w:tcW w:w="10205" w:type="dxa"/>
            <w:gridSpan w:val="2"/>
            <w:tcBorders/>
            <w:vAlign w:val="center"/>
          </w:tcPr>
          <w:p>
            <w:pPr>
              <w:pStyle w:val="TableContents"/>
              <w:bidi w:val="0"/>
              <w:spacing w:before="0" w:after="283"/>
              <w:jc w:val="both"/>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gridSpan w:val="2"/>
            <w:tcBorders/>
            <w:vAlign w:val="center"/>
          </w:tcPr>
          <w:p>
            <w:pPr>
              <w:pStyle w:val="TableContents"/>
              <w:bidi w:val="0"/>
              <w:spacing w:before="0" w:after="283"/>
              <w:jc w:val="left"/>
              <w:rPr/>
            </w:pPr>
            <w:r>
              <w:rPr/>
              <w:t> </w:t>
            </w:r>
          </w:p>
        </w:tc>
      </w:tr>
      <w:tr>
        <w:trPr/>
        <w:tc>
          <w:tcPr>
            <w:tcW w:w="9177" w:type="dxa"/>
            <w:tcBorders/>
            <w:vAlign w:val="center"/>
          </w:tcPr>
          <w:p>
            <w:pPr>
              <w:pStyle w:val="TableContents"/>
              <w:bidi w:val="0"/>
              <w:spacing w:before="0" w:after="283"/>
              <w:jc w:val="right"/>
              <w:rPr>
                <w:sz w:val="20"/>
              </w:rPr>
            </w:pPr>
            <w:r>
              <w:rPr>
                <w:sz w:val="20"/>
              </w:rPr>
              <w:t>Emerging growth company.  </w:t>
            </w:r>
          </w:p>
        </w:tc>
        <w:tc>
          <w:tcPr>
            <w:tcW w:w="1028" w:type="dxa"/>
            <w:tcBorders/>
            <w:vAlign w:val="center"/>
          </w:tcPr>
          <w:p>
            <w:pPr>
              <w:pStyle w:val="TableContents"/>
              <w:bidi w:val="0"/>
              <w:spacing w:before="0" w:after="283"/>
              <w:jc w:val="center"/>
              <w:rPr/>
            </w:pPr>
            <w:bookmarkStart w:id="22" w:name="xdx_908_edei--EntityEmergingGrowthCompan"/>
            <w:bookmarkEnd w:id="22"/>
            <w:r>
              <w:rPr/>
              <w:t>☐</w:t>
            </w:r>
          </w:p>
        </w:tc>
      </w:tr>
      <w:tr>
        <w:trPr/>
        <w:tc>
          <w:tcPr>
            <w:tcW w:w="9177" w:type="dxa"/>
            <w:tcBorders/>
            <w:vAlign w:val="center"/>
          </w:tcPr>
          <w:p>
            <w:pPr>
              <w:pStyle w:val="TableContents"/>
              <w:bidi w:val="0"/>
              <w:spacing w:before="0" w:after="283"/>
              <w:jc w:val="right"/>
              <w:rPr/>
            </w:pPr>
            <w:r>
              <w:rPr/>
              <w:t> </w:t>
            </w:r>
          </w:p>
        </w:tc>
        <w:tc>
          <w:tcPr>
            <w:tcW w:w="1028" w:type="dxa"/>
            <w:tcBorders/>
            <w:vAlign w:val="center"/>
          </w:tcPr>
          <w:p>
            <w:pPr>
              <w:pStyle w:val="TableContents"/>
              <w:bidi w:val="0"/>
              <w:spacing w:before="0" w:after="283"/>
              <w:jc w:val="center"/>
              <w:rPr/>
            </w:pPr>
            <w:r>
              <w:rPr/>
              <w:t> </w:t>
            </w:r>
          </w:p>
        </w:tc>
      </w:tr>
      <w:tr>
        <w:trPr/>
        <w:tc>
          <w:tcPr>
            <w:tcW w:w="10205" w:type="dxa"/>
            <w:gridSpan w:val="2"/>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Raymond T. White resigned as a member of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NN,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effective immediately. Mr. White’s resignation was not due to any disagreement between Mr. White and the Company, its management, the Board or any committees thereof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545"/>
        <w:gridCol w:w="4025"/>
      </w:tblGrid>
      <w:tr>
        <w:trPr/>
        <w:tc>
          <w:tcPr>
            <w:tcW w:w="75" w:type="dxa"/>
            <w:tcBorders/>
            <w:vAlign w:val="center"/>
          </w:tcPr>
          <w:p>
            <w:pPr>
              <w:pStyle w:val="TableContents"/>
              <w:bidi w:val="0"/>
              <w:spacing w:before="0" w:after="283"/>
              <w:jc w:val="left"/>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H. Bohnert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H. Bohnert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440</Words>
  <Characters>2415</Characters>
  <CharactersWithSpaces>2865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