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695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69570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BENVENUTI RAYNARD D.</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620" w:type="dxa"/>
            <w:vAlign w:val="bottom"/>
            <w:tcBorders>
              <w:top w:val="single" w:sz="8" w:color="0000EE"/>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01/31/2020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ind w:left="6"/>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ind w:left="366" w:hanging="366"/>
        <w:spacing w:after="0"/>
        <w:tabs>
          <w:tab w:leader="none" w:pos="366" w:val="left"/>
        </w:tabs>
        <w:numPr>
          <w:ilvl w:val="0"/>
          <w:numId w:val="1"/>
        </w:numPr>
        <w:rPr>
          <w:rFonts w:ascii="Arial" w:cs="Arial" w:eastAsia="Arial" w:hAnsi="Arial"/>
          <w:sz w:val="22"/>
          <w:szCs w:val="22"/>
          <w:color w:val="0000EE"/>
        </w:rPr>
      </w:pPr>
      <w:hyperlink r:id="rId12">
        <w:r>
          <w:rPr>
            <w:rFonts w:ascii="Arial" w:cs="Arial" w:eastAsia="Arial" w:hAnsi="Arial"/>
            <w:sz w:val="22"/>
            <w:szCs w:val="22"/>
            <w:u w:val="single" w:color="auto"/>
            <w:color w:val="0000EE"/>
          </w:rPr>
          <w:t>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NNBR</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76" w:lineRule="exact"/>
        <w:rPr>
          <w:sz w:val="24"/>
          <w:szCs w:val="24"/>
          <w:color w:val="auto"/>
        </w:rPr>
      </w:pPr>
    </w:p>
    <w:p>
      <w:pPr>
        <w:sectPr>
          <w:pgSz w:w="11900" w:h="16838" w:orient="portrait"/>
          <w:cols w:equalWidth="0" w:num="2">
            <w:col w:w="4720" w:space="474"/>
            <w:col w:w="6226"/>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(Last)</w:t>
            </w:r>
          </w:p>
        </w:tc>
        <w:tc>
          <w:tcPr>
            <w:tcW w:w="1400" w:type="dxa"/>
            <w:vAlign w:val="bottom"/>
          </w:tcPr>
          <w:p>
            <w:pPr>
              <w:ind w:left="340"/>
              <w:spacing w:after="0"/>
              <w:rPr>
                <w:sz w:val="20"/>
                <w:szCs w:val="20"/>
                <w:color w:val="auto"/>
              </w:rPr>
            </w:pPr>
            <w:r>
              <w:rPr>
                <w:rFonts w:ascii="Arial" w:cs="Arial" w:eastAsia="Arial" w:hAnsi="Arial"/>
                <w:sz w:val="14"/>
                <w:szCs w:val="14"/>
                <w:color w:val="auto"/>
              </w:rPr>
              <w:t>(First)</w:t>
            </w:r>
          </w:p>
        </w:tc>
        <w:tc>
          <w:tcPr>
            <w:tcW w:w="1060" w:type="dxa"/>
            <w:vAlign w:val="bottom"/>
          </w:tcPr>
          <w:p>
            <w:pPr>
              <w:ind w:left="2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180" w:type="dxa"/>
            <w:vAlign w:val="bottom"/>
            <w:gridSpan w:val="2"/>
          </w:tcPr>
          <w:p>
            <w:pPr>
              <w:ind w:left="20"/>
              <w:spacing w:after="0"/>
              <w:rPr>
                <w:sz w:val="20"/>
                <w:szCs w:val="20"/>
                <w:color w:val="auto"/>
              </w:rPr>
            </w:pPr>
            <w:r>
              <w:rPr>
                <w:rFonts w:ascii="Arial" w:cs="Arial" w:eastAsia="Arial" w:hAnsi="Arial"/>
                <w:sz w:val="18"/>
                <w:szCs w:val="18"/>
                <w:color w:val="0000FF"/>
                <w:w w:val="94"/>
              </w:rPr>
              <w:t>6210 ARDREY KELL ROAD</w:t>
            </w:r>
          </w:p>
        </w:tc>
        <w:tc>
          <w:tcPr>
            <w:tcW w:w="106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r>
      <w:tr>
        <w:trPr>
          <w:trHeight w:val="270"/>
        </w:trPr>
        <w:tc>
          <w:tcPr>
            <w:tcW w:w="8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4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2180" w:type="dxa"/>
            <w:vAlign w:val="bottom"/>
            <w:gridSpan w:val="2"/>
          </w:tcPr>
          <w:p>
            <w:pPr>
              <w:ind w:left="20"/>
              <w:spacing w:after="0"/>
              <w:rPr>
                <w:sz w:val="20"/>
                <w:szCs w:val="20"/>
                <w:color w:val="auto"/>
              </w:rPr>
            </w:pPr>
            <w:r>
              <w:rPr>
                <w:rFonts w:ascii="Arial" w:cs="Arial" w:eastAsia="Arial" w:hAnsi="Arial"/>
                <w:sz w:val="18"/>
                <w:szCs w:val="18"/>
                <w:color w:val="0000FF"/>
              </w:rPr>
              <w:t>CHARLOTTE NC</w:t>
            </w:r>
          </w:p>
        </w:tc>
        <w:tc>
          <w:tcPr>
            <w:tcW w:w="1060" w:type="dxa"/>
            <w:vAlign w:val="bottom"/>
          </w:tcPr>
          <w:p>
            <w:pPr>
              <w:ind w:left="20"/>
              <w:spacing w:after="0"/>
              <w:rPr>
                <w:sz w:val="20"/>
                <w:szCs w:val="20"/>
                <w:color w:val="auto"/>
              </w:rPr>
            </w:pPr>
            <w:r>
              <w:rPr>
                <w:rFonts w:ascii="Arial" w:cs="Arial" w:eastAsia="Arial" w:hAnsi="Arial"/>
                <w:sz w:val="18"/>
                <w:szCs w:val="18"/>
                <w:color w:val="0000FF"/>
              </w:rPr>
              <w:t>28277</w:t>
            </w:r>
          </w:p>
        </w:tc>
      </w:tr>
      <w:tr>
        <w:trPr>
          <w:trHeight w:val="158"/>
        </w:trPr>
        <w:tc>
          <w:tcPr>
            <w:tcW w:w="2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(City)</w:t>
            </w:r>
          </w:p>
        </w:tc>
        <w:tc>
          <w:tcPr>
            <w:tcW w:w="1400" w:type="dxa"/>
            <w:vAlign w:val="bottom"/>
          </w:tcPr>
          <w:p>
            <w:pPr>
              <w:ind w:left="340"/>
              <w:spacing w:after="0"/>
              <w:rPr>
                <w:sz w:val="20"/>
                <w:szCs w:val="20"/>
                <w:color w:val="auto"/>
              </w:rPr>
            </w:pPr>
            <w:r>
              <w:rPr>
                <w:rFonts w:ascii="Arial" w:cs="Arial" w:eastAsia="Arial" w:hAnsi="Arial"/>
                <w:sz w:val="14"/>
                <w:szCs w:val="14"/>
                <w:color w:val="auto"/>
              </w:rPr>
              <w:t>(State)</w:t>
            </w:r>
          </w:p>
        </w:tc>
        <w:tc>
          <w:tcPr>
            <w:tcW w:w="1060" w:type="dxa"/>
            <w:vAlign w:val="bottom"/>
          </w:tcPr>
          <w:p>
            <w:pPr>
              <w:ind w:left="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3"/>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3"/>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4"/>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3520" w:type="dxa"/>
            <w:vAlign w:val="bottom"/>
          </w:tcPr>
          <w:p>
            <w:pPr>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48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w w:val="95"/>
              </w:rPr>
              <w:t>Beneficial Ownership</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5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48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5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24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480" w:type="dxa"/>
            <w:vAlign w:val="bottom"/>
          </w:tcPr>
          <w:p>
            <w:pPr>
              <w:ind w:left="8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Power of Attorney is attached to this Form 3 as Exhibit 24.</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No securities are beneficially owned.</w:t>
      </w:r>
    </w:p>
    <w:p>
      <w:pPr>
        <w:spacing w:after="0" w:line="54"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rPr>
              <w:t>/s/ Richard F. Mattern by</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02/03/2020</w:t>
            </w:r>
          </w:p>
        </w:tc>
        <w:tc>
          <w:tcPr>
            <w:tcW w:w="0" w:type="dxa"/>
            <w:vAlign w:val="bottom"/>
          </w:tcPr>
          <w:p>
            <w:pPr>
              <w:spacing w:after="0"/>
              <w:rPr>
                <w:sz w:val="1"/>
                <w:szCs w:val="1"/>
                <w:color w:val="auto"/>
              </w:rPr>
            </w:pPr>
          </w:p>
        </w:tc>
      </w:tr>
      <w:tr>
        <w:trPr>
          <w:trHeight w:val="88"/>
        </w:trPr>
        <w:tc>
          <w:tcPr>
            <w:tcW w:w="132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440" w:type="dxa"/>
            <w:vAlign w:val="bottom"/>
            <w:tcBorders>
              <w:top w:val="single" w:sz="8" w:color="auto"/>
            </w:tcBorders>
            <w:vMerge w:val="restart"/>
          </w:tcPr>
          <w:p>
            <w:pPr>
              <w:spacing w:after="0"/>
              <w:rPr>
                <w:sz w:val="7"/>
                <w:szCs w:val="7"/>
                <w:color w:val="auto"/>
              </w:rPr>
            </w:pPr>
          </w:p>
        </w:tc>
        <w:tc>
          <w:tcPr>
            <w:tcW w:w="36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top w:val="single" w:sz="8" w:color="auto"/>
              <w:bottom w:val="single" w:sz="8" w:color="auto"/>
            </w:tcBorders>
            <w:vMerge w:val="continue"/>
          </w:tcPr>
          <w:p>
            <w:pPr>
              <w:spacing w:after="0"/>
              <w:rPr>
                <w:sz w:val="7"/>
                <w:szCs w:val="7"/>
                <w:color w:val="auto"/>
              </w:rPr>
            </w:pPr>
          </w:p>
        </w:tc>
        <w:tc>
          <w:tcPr>
            <w:tcW w:w="440" w:type="dxa"/>
            <w:vAlign w:val="bottom"/>
            <w:tcBorders>
              <w:top w:val="single" w:sz="8" w:color="auto"/>
            </w:tcBorders>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ind w:right="1779"/>
        <w:spacing w:after="0"/>
        <w:rPr>
          <w:sz w:val="20"/>
          <w:szCs w:val="20"/>
          <w:color w:val="auto"/>
        </w:rPr>
      </w:pPr>
      <w:r>
        <w:rPr>
          <w:rFonts w:ascii="Courier New" w:cs="Courier New" w:eastAsia="Courier New" w:hAnsi="Courier New"/>
          <w:sz w:val="18"/>
          <w:szCs w:val="18"/>
          <w:color w:val="auto"/>
        </w:rPr>
        <w:t>Exhibit 24</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Warren A. Veltman, Thomas D. DeByle, Matthew S. Heiter, Christopher Qualters, Richard F. Mattern, Kristin C. Dunavant and Whitney Robinson, with full power of substitution, the undersigned's true and lawful attorney-in-fact to:</w:t>
      </w:r>
    </w:p>
    <w:p>
      <w:pPr>
        <w:spacing w:after="0" w:line="209" w:lineRule="exact"/>
        <w:rPr>
          <w:sz w:val="20"/>
          <w:szCs w:val="20"/>
          <w:color w:val="auto"/>
        </w:rPr>
      </w:pPr>
    </w:p>
    <w:p>
      <w:pPr>
        <w:ind w:left="740" w:right="1999" w:hanging="521"/>
        <w:spacing w:after="0" w:line="237" w:lineRule="auto"/>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211" w:lineRule="exact"/>
        <w:rPr>
          <w:rFonts w:ascii="Courier New" w:cs="Courier New" w:eastAsia="Courier New" w:hAnsi="Courier New"/>
          <w:sz w:val="18"/>
          <w:szCs w:val="18"/>
          <w:color w:val="auto"/>
        </w:rPr>
      </w:pPr>
    </w:p>
    <w:p>
      <w:pPr>
        <w:ind w:left="740" w:right="1779" w:hanging="521"/>
        <w:spacing w:after="0" w:line="237" w:lineRule="auto"/>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NN, Inc. (the "Company"), Forms 3, 4, and 5 in accordance with Section 16(a) of the Securities Exchange Act of 1934 and the rules thereunder;</w:t>
      </w:r>
    </w:p>
    <w:p>
      <w:pPr>
        <w:spacing w:after="0" w:line="207" w:lineRule="exact"/>
        <w:rPr>
          <w:rFonts w:ascii="Courier New" w:cs="Courier New" w:eastAsia="Courier New" w:hAnsi="Courier New"/>
          <w:sz w:val="18"/>
          <w:szCs w:val="18"/>
          <w:color w:val="auto"/>
        </w:rPr>
      </w:pPr>
    </w:p>
    <w:p>
      <w:pPr>
        <w:ind w:left="740" w:right="1779" w:hanging="521"/>
        <w:spacing w:after="0" w:line="237" w:lineRule="auto"/>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208" w:lineRule="exact"/>
        <w:rPr>
          <w:rFonts w:ascii="Courier New" w:cs="Courier New" w:eastAsia="Courier New" w:hAnsi="Courier New"/>
          <w:sz w:val="18"/>
          <w:szCs w:val="18"/>
          <w:color w:val="auto"/>
        </w:rPr>
      </w:pPr>
    </w:p>
    <w:p>
      <w:pPr>
        <w:ind w:left="740" w:right="1999" w:hanging="521"/>
        <w:spacing w:after="0" w:line="237" w:lineRule="auto"/>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12" w:lineRule="exact"/>
        <w:rPr>
          <w:sz w:val="20"/>
          <w:szCs w:val="20"/>
          <w:color w:val="auto"/>
        </w:rPr>
      </w:pPr>
    </w:p>
    <w:p>
      <w:pPr>
        <w:ind w:right="1779" w:firstLine="211"/>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391"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9" w:lineRule="exact"/>
        <w:rPr>
          <w:sz w:val="20"/>
          <w:szCs w:val="20"/>
          <w:color w:val="auto"/>
        </w:rPr>
      </w:pPr>
    </w:p>
    <w:p>
      <w:pPr>
        <w:ind w:right="2099" w:firstLine="211"/>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28th day of January, 2020.</w:t>
      </w:r>
    </w:p>
    <w:p>
      <w:pPr>
        <w:spacing w:after="0" w:line="203"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/s/ Raynard D. Benvenuti</w:t>
      </w:r>
    </w:p>
    <w:p>
      <w:pPr>
        <w:ind w:left="4540"/>
        <w:spacing w:after="0" w:line="238" w:lineRule="auto"/>
        <w:rPr>
          <w:sz w:val="20"/>
          <w:szCs w:val="20"/>
          <w:color w:val="auto"/>
        </w:rPr>
      </w:pPr>
      <w:r>
        <w:rPr>
          <w:rFonts w:ascii="Courier New" w:cs="Courier New" w:eastAsia="Courier New" w:hAnsi="Courier New"/>
          <w:sz w:val="18"/>
          <w:szCs w:val="18"/>
          <w:color w:val="auto"/>
        </w:rPr>
        <w:t>------------------------</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upperLetter"/>
      <w:start w:val="40"/>
    </w:lvl>
  </w:abstractNum>
  <w:abstractNum w:abstractNumId="1">
    <w:nsid w:val="625558EC"/>
    <w:multiLevelType w:val="hybridMultilevel"/>
    <w:lvl w:ilvl="0">
      <w:lvlJc w:val="left"/>
      <w:lvlText w:val="%1."/>
      <w:numFmt w:val="decimal"/>
      <w:start w:val="4"/>
    </w:lvl>
  </w:abstractNum>
  <w:abstractNum w:abstractNumId="2">
    <w:nsid w:val="238E1F29"/>
    <w:multiLevelType w:val="hybridMultilevel"/>
    <w:lvl w:ilvl="0">
      <w:lvlJc w:val="left"/>
      <w:lvlText w:val="%1."/>
      <w:numFmt w:val="decimal"/>
      <w:start w:val="5"/>
    </w:lvl>
  </w:abstractNum>
  <w:abstractNum w:abstractNumId="3">
    <w:nsid w:val="46E87CCD"/>
    <w:multiLevelType w:val="hybridMultilevel"/>
    <w:lvl w:ilvl="0">
      <w:lvlJc w:val="left"/>
      <w:lvlText w:val="X"/>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801647" TargetMode="External"/><Relationship Id="rId12"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2020-02-17T16:59:54Z</dcterms:created>
  <dcterms:modified xsi:type="dcterms:W3CDTF">2020-02-17T16:59:54Z</dcterms:modified>
</cp:coreProperties>
</file>