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0"/>
        <w:tblW w:w="10575" w:type="dxa"/>
        <w:jc w:val="center"/>
        <w:tblInd w:w="0" w:type="dxa"/>
        <w:tblLayout w:type="fixed"/>
        <w:tblLook w:val="04A0" w:firstRow="1" w:lastRow="0" w:firstColumn="1" w:lastColumn="0" w:noHBand="0" w:noVBand="1"/>
      </w:tblPr>
      <w:tblGrid>
        <w:gridCol w:w="10575"/>
      </w:tblGrid>
      <w:tr w:rsidR="00CC6CA8" w14:paraId="51137823" w14:textId="77777777">
        <w:trPr>
          <w:trHeight w:hRule="exact" w:val="75"/>
          <w:jc w:val="center"/>
        </w:trPr>
        <w:tc>
          <w:tcPr>
            <w:tcW w:w="10575" w:type="dxa"/>
            <w:tcBorders>
              <w:top w:val="nil"/>
              <w:left w:val="nil"/>
              <w:bottom w:val="double" w:sz="8" w:space="0" w:color="000000"/>
              <w:right w:val="nil"/>
            </w:tcBorders>
            <w:tcMar>
              <w:top w:w="0" w:type="dxa"/>
              <w:left w:w="0" w:type="dxa"/>
              <w:bottom w:w="0" w:type="dxa"/>
              <w:right w:w="0" w:type="dxa"/>
            </w:tcMar>
            <w:vAlign w:val="bottom"/>
          </w:tcPr>
          <w:p w14:paraId="6AB8DD6C" w14:textId="77777777" w:rsidR="00CC6CA8" w:rsidRDefault="00CC6CA8"/>
        </w:tc>
      </w:tr>
    </w:tbl>
    <w:p w14:paraId="72F4B2E0" w14:textId="77777777" w:rsidR="00CC6CA8" w:rsidRDefault="00072A1C">
      <w:pPr>
        <w:tabs>
          <w:tab w:val="center" w:pos="5120"/>
          <w:tab w:val="center" w:pos="9720"/>
        </w:tabs>
        <w:spacing w:before="120" w:line="288" w:lineRule="auto"/>
        <w:outlineLvl w:val="0"/>
        <w:rPr>
          <w:b/>
          <w:sz w:val="32"/>
        </w:rPr>
      </w:pPr>
      <w:r>
        <w:rPr>
          <w:b/>
          <w:sz w:val="32"/>
        </w:rPr>
        <w:t xml:space="preserve"> </w:t>
      </w:r>
      <w:r>
        <w:rPr>
          <w:b/>
          <w:sz w:val="32"/>
        </w:rPr>
        <w:tab/>
        <w:t>UNITED STATES</w:t>
      </w:r>
    </w:p>
    <w:p w14:paraId="307F2540" w14:textId="77777777" w:rsidR="00CC6CA8" w:rsidRDefault="00072A1C">
      <w:pPr>
        <w:tabs>
          <w:tab w:val="center" w:pos="5120"/>
          <w:tab w:val="center" w:pos="9720"/>
        </w:tabs>
        <w:spacing w:line="288" w:lineRule="auto"/>
        <w:rPr>
          <w:b/>
          <w:color w:val="EE2724"/>
          <w:sz w:val="32"/>
        </w:rPr>
      </w:pPr>
      <w:r>
        <w:rPr>
          <w:b/>
          <w:sz w:val="32"/>
        </w:rPr>
        <w:t xml:space="preserve"> </w:t>
      </w:r>
      <w:r>
        <w:rPr>
          <w:b/>
          <w:sz w:val="32"/>
        </w:rPr>
        <w:tab/>
        <w:t>SECURITIES AND EXCHANGE COMMISSION</w:t>
      </w:r>
    </w:p>
    <w:p w14:paraId="18C4D50E" w14:textId="77777777" w:rsidR="00CC6CA8" w:rsidRDefault="00072A1C">
      <w:pPr>
        <w:spacing w:line="288" w:lineRule="auto"/>
        <w:jc w:val="center"/>
        <w:rPr>
          <w:b/>
          <w:sz w:val="22"/>
        </w:rPr>
      </w:pPr>
      <w:r>
        <w:rPr>
          <w:b/>
          <w:sz w:val="22"/>
        </w:rPr>
        <w:t>Washington, D.C. 20549</w:t>
      </w:r>
    </w:p>
    <w:tbl>
      <w:tblPr>
        <w:tblStyle w:val="TableNormal0"/>
        <w:tblW w:w="4545" w:type="dxa"/>
        <w:jc w:val="center"/>
        <w:tblInd w:w="0" w:type="dxa"/>
        <w:tblLayout w:type="fixed"/>
        <w:tblLook w:val="04A0" w:firstRow="1" w:lastRow="0" w:firstColumn="1" w:lastColumn="0" w:noHBand="0" w:noVBand="1"/>
      </w:tblPr>
      <w:tblGrid>
        <w:gridCol w:w="4545"/>
      </w:tblGrid>
      <w:tr w:rsidR="00CC6CA8" w14:paraId="51A212F5"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522E3487" w14:textId="77777777" w:rsidR="00CC6CA8" w:rsidRDefault="00CC6CA8"/>
        </w:tc>
      </w:tr>
    </w:tbl>
    <w:p w14:paraId="51BE1AC4" w14:textId="77777777" w:rsidR="00CC6CA8" w:rsidRDefault="00072A1C">
      <w:pPr>
        <w:spacing w:before="60" w:line="288" w:lineRule="auto"/>
        <w:jc w:val="center"/>
        <w:rPr>
          <w:b/>
          <w:sz w:val="32"/>
        </w:rPr>
      </w:pPr>
      <w:r>
        <w:rPr>
          <w:b/>
          <w:sz w:val="32"/>
        </w:rPr>
        <w:t xml:space="preserve">FORM </w:t>
      </w:r>
      <w:r>
        <w:rPr>
          <w:b/>
          <w:color w:val="000000"/>
          <w:sz w:val="32"/>
        </w:rPr>
        <w:t>10-Q</w:t>
      </w:r>
    </w:p>
    <w:tbl>
      <w:tblPr>
        <w:tblStyle w:val="TableNormal0"/>
        <w:tblW w:w="4545" w:type="dxa"/>
        <w:jc w:val="center"/>
        <w:tblInd w:w="0" w:type="dxa"/>
        <w:tblLayout w:type="fixed"/>
        <w:tblLook w:val="04A0" w:firstRow="1" w:lastRow="0" w:firstColumn="1" w:lastColumn="0" w:noHBand="0" w:noVBand="1"/>
      </w:tblPr>
      <w:tblGrid>
        <w:gridCol w:w="4545"/>
      </w:tblGrid>
      <w:tr w:rsidR="00CC6CA8" w14:paraId="2ECAAE94"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0515C246" w14:textId="77777777" w:rsidR="00CC6CA8" w:rsidRDefault="00CC6CA8"/>
        </w:tc>
      </w:tr>
    </w:tbl>
    <w:p w14:paraId="3098319E" w14:textId="77777777" w:rsidR="00CC6CA8" w:rsidRDefault="00CC6CA8">
      <w:pPr>
        <w:spacing w:line="288" w:lineRule="auto"/>
        <w:jc w:val="center"/>
        <w:rPr>
          <w:sz w:val="10"/>
        </w:rPr>
      </w:pPr>
    </w:p>
    <w:tbl>
      <w:tblPr>
        <w:tblStyle w:val="TableNormal0"/>
        <w:tblW w:w="10350" w:type="dxa"/>
        <w:jc w:val="center"/>
        <w:tblInd w:w="0" w:type="dxa"/>
        <w:tblLayout w:type="fixed"/>
        <w:tblLook w:val="04A0" w:firstRow="1" w:lastRow="0" w:firstColumn="1" w:lastColumn="0" w:noHBand="0" w:noVBand="1"/>
      </w:tblPr>
      <w:tblGrid>
        <w:gridCol w:w="315"/>
        <w:gridCol w:w="10035"/>
      </w:tblGrid>
      <w:tr w:rsidR="00CC6CA8" w14:paraId="34566730" w14:textId="77777777">
        <w:trPr>
          <w:trHeight w:hRule="exact" w:val="360"/>
          <w:jc w:val="center"/>
        </w:trPr>
        <w:tc>
          <w:tcPr>
            <w:tcW w:w="315" w:type="dxa"/>
            <w:tcBorders>
              <w:top w:val="nil"/>
              <w:left w:val="nil"/>
              <w:bottom w:val="nil"/>
              <w:right w:val="nil"/>
            </w:tcBorders>
            <w:tcMar>
              <w:top w:w="0" w:type="dxa"/>
              <w:left w:w="53" w:type="dxa"/>
              <w:bottom w:w="0" w:type="dxa"/>
              <w:right w:w="53" w:type="dxa"/>
            </w:tcMar>
          </w:tcPr>
          <w:p w14:paraId="59B449AC" w14:textId="77777777" w:rsidR="00CC6CA8" w:rsidRDefault="00072A1C">
            <w:pPr>
              <w:spacing w:before="75" w:after="30"/>
            </w:pPr>
            <w:r>
              <w:rPr>
                <w:rFonts w:ascii="Myriad Pro" w:eastAsia="Myriad Pro" w:hAnsi="Myriad Pro" w:cs="Myriad Pro"/>
              </w:rPr>
              <w:t>☒</w:t>
            </w:r>
          </w:p>
        </w:tc>
        <w:tc>
          <w:tcPr>
            <w:tcW w:w="10035" w:type="dxa"/>
            <w:tcBorders>
              <w:top w:val="nil"/>
              <w:left w:val="nil"/>
              <w:bottom w:val="nil"/>
              <w:right w:val="nil"/>
            </w:tcBorders>
            <w:tcMar>
              <w:top w:w="0" w:type="dxa"/>
              <w:left w:w="53" w:type="dxa"/>
              <w:bottom w:w="0" w:type="dxa"/>
              <w:right w:w="53" w:type="dxa"/>
            </w:tcMar>
          </w:tcPr>
          <w:p w14:paraId="747B2C10" w14:textId="77777777" w:rsidR="00CC6CA8" w:rsidRDefault="00072A1C">
            <w:pPr>
              <w:spacing w:before="75" w:after="30"/>
            </w:pPr>
            <w:r>
              <w:rPr>
                <w:b/>
                <w:sz w:val="18"/>
              </w:rPr>
              <w:t>QUARTERLY REPORT PURSUANT TO SECTION 13 OR 15(d) OF THE SECURITIES EXCHANGE ACT OF 1934</w:t>
            </w:r>
          </w:p>
        </w:tc>
      </w:tr>
    </w:tbl>
    <w:p w14:paraId="71C15C33" w14:textId="77777777" w:rsidR="00CC6CA8" w:rsidRDefault="00072A1C">
      <w:pPr>
        <w:tabs>
          <w:tab w:val="left" w:pos="9980"/>
        </w:tabs>
        <w:spacing w:line="288" w:lineRule="auto"/>
        <w:jc w:val="center"/>
        <w:rPr>
          <w:b/>
          <w:sz w:val="20"/>
        </w:rPr>
      </w:pPr>
      <w:r>
        <w:rPr>
          <w:b/>
          <w:sz w:val="20"/>
        </w:rPr>
        <w:t xml:space="preserve">For the quarterly period ended </w:t>
      </w:r>
      <w:r>
        <w:rPr>
          <w:b/>
          <w:color w:val="000000"/>
          <w:sz w:val="20"/>
        </w:rPr>
        <w:t>March 31, 2026</w:t>
      </w:r>
    </w:p>
    <w:p w14:paraId="21FB0079" w14:textId="77777777" w:rsidR="00CC6CA8" w:rsidRDefault="00072A1C">
      <w:pPr>
        <w:widowControl w:val="0"/>
        <w:spacing w:before="60" w:line="288" w:lineRule="auto"/>
        <w:jc w:val="center"/>
        <w:rPr>
          <w:b/>
          <w:sz w:val="20"/>
        </w:rPr>
      </w:pPr>
      <w:r>
        <w:rPr>
          <w:b/>
          <w:sz w:val="20"/>
        </w:rPr>
        <w:t>OR</w:t>
      </w:r>
    </w:p>
    <w:tbl>
      <w:tblPr>
        <w:tblStyle w:val="TableNormal0"/>
        <w:tblW w:w="10350" w:type="dxa"/>
        <w:jc w:val="center"/>
        <w:tblInd w:w="0" w:type="dxa"/>
        <w:tblLayout w:type="fixed"/>
        <w:tblLook w:val="04A0" w:firstRow="1" w:lastRow="0" w:firstColumn="1" w:lastColumn="0" w:noHBand="0" w:noVBand="1"/>
      </w:tblPr>
      <w:tblGrid>
        <w:gridCol w:w="315"/>
        <w:gridCol w:w="10035"/>
      </w:tblGrid>
      <w:tr w:rsidR="00CC6CA8" w14:paraId="44247F09" w14:textId="77777777">
        <w:trPr>
          <w:trHeight w:hRule="exact" w:val="285"/>
          <w:jc w:val="center"/>
        </w:trPr>
        <w:tc>
          <w:tcPr>
            <w:tcW w:w="315" w:type="dxa"/>
            <w:tcBorders>
              <w:top w:val="nil"/>
              <w:left w:val="nil"/>
              <w:bottom w:val="nil"/>
              <w:right w:val="nil"/>
            </w:tcBorders>
            <w:tcMar>
              <w:top w:w="0" w:type="dxa"/>
              <w:left w:w="53" w:type="dxa"/>
              <w:bottom w:w="0" w:type="dxa"/>
              <w:right w:w="53" w:type="dxa"/>
            </w:tcMar>
          </w:tcPr>
          <w:p w14:paraId="354DE3D2" w14:textId="77777777" w:rsidR="00CC6CA8" w:rsidRDefault="00072A1C">
            <w:pPr>
              <w:spacing w:before="75" w:after="30"/>
            </w:pPr>
            <w:r>
              <w:rPr>
                <w:sz w:val="18"/>
              </w:rPr>
              <w:t>☐</w:t>
            </w:r>
          </w:p>
        </w:tc>
        <w:tc>
          <w:tcPr>
            <w:tcW w:w="10035" w:type="dxa"/>
            <w:tcBorders>
              <w:top w:val="nil"/>
              <w:left w:val="nil"/>
              <w:bottom w:val="nil"/>
              <w:right w:val="nil"/>
            </w:tcBorders>
            <w:tcMar>
              <w:top w:w="0" w:type="dxa"/>
              <w:left w:w="53" w:type="dxa"/>
              <w:bottom w:w="0" w:type="dxa"/>
              <w:right w:w="53" w:type="dxa"/>
            </w:tcMar>
          </w:tcPr>
          <w:p w14:paraId="0829BC2B" w14:textId="77777777" w:rsidR="00CC6CA8" w:rsidRDefault="00072A1C">
            <w:pPr>
              <w:spacing w:before="75" w:after="30"/>
            </w:pPr>
            <w:r>
              <w:rPr>
                <w:b/>
                <w:sz w:val="18"/>
              </w:rPr>
              <w:t>TRANSITION REPORT PURSUANT TO SECTION 13 OR 15(d) OF THE SECURITIES EXCHANGE ACT OF 1934</w:t>
            </w:r>
          </w:p>
        </w:tc>
      </w:tr>
    </w:tbl>
    <w:p w14:paraId="472A45B3" w14:textId="77777777" w:rsidR="00CC6CA8" w:rsidRDefault="00072A1C">
      <w:pPr>
        <w:spacing w:before="120" w:line="288" w:lineRule="auto"/>
        <w:jc w:val="center"/>
        <w:rPr>
          <w:b/>
          <w:sz w:val="20"/>
        </w:rPr>
      </w:pPr>
      <w:r>
        <w:rPr>
          <w:b/>
          <w:sz w:val="20"/>
        </w:rPr>
        <w:t xml:space="preserve">For the transition period from </w:t>
      </w:r>
      <w:r>
        <w:rPr>
          <w:b/>
          <w:color w:val="000000"/>
          <w:sz w:val="20"/>
          <w:u w:val="single"/>
        </w:rPr>
        <w:t>                    </w:t>
      </w:r>
      <w:r>
        <w:rPr>
          <w:b/>
          <w:sz w:val="20"/>
        </w:rPr>
        <w:t xml:space="preserve"> to </w:t>
      </w:r>
      <w:r>
        <w:rPr>
          <w:b/>
          <w:color w:val="000000"/>
          <w:sz w:val="20"/>
          <w:u w:val="single"/>
        </w:rPr>
        <w:t>                    </w:t>
      </w:r>
    </w:p>
    <w:p w14:paraId="3BC0BE2B" w14:textId="77777777" w:rsidR="00CC6CA8" w:rsidRDefault="00072A1C">
      <w:pPr>
        <w:spacing w:before="120" w:line="288" w:lineRule="auto"/>
        <w:jc w:val="center"/>
        <w:rPr>
          <w:b/>
          <w:sz w:val="20"/>
        </w:rPr>
      </w:pPr>
      <w:r>
        <w:rPr>
          <w:b/>
          <w:sz w:val="20"/>
        </w:rPr>
        <w:t xml:space="preserve">Commission File Number </w:t>
      </w:r>
      <w:r>
        <w:rPr>
          <w:b/>
          <w:color w:val="000000"/>
          <w:sz w:val="20"/>
        </w:rPr>
        <w:t>001-39268</w:t>
      </w:r>
    </w:p>
    <w:tbl>
      <w:tblPr>
        <w:tblStyle w:val="TableNormal0"/>
        <w:tblW w:w="4545" w:type="dxa"/>
        <w:jc w:val="center"/>
        <w:tblInd w:w="0" w:type="dxa"/>
        <w:tblLayout w:type="fixed"/>
        <w:tblLook w:val="04A0" w:firstRow="1" w:lastRow="0" w:firstColumn="1" w:lastColumn="0" w:noHBand="0" w:noVBand="1"/>
      </w:tblPr>
      <w:tblGrid>
        <w:gridCol w:w="4545"/>
      </w:tblGrid>
      <w:tr w:rsidR="00CC6CA8" w14:paraId="44122DBE"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6C4C3ECD" w14:textId="77777777" w:rsidR="00CC6CA8" w:rsidRDefault="00CC6CA8"/>
        </w:tc>
      </w:tr>
    </w:tbl>
    <w:p w14:paraId="0871A1D3" w14:textId="7F9C0252" w:rsidR="00CC6CA8" w:rsidRDefault="003D443C">
      <w:pPr>
        <w:spacing w:line="288" w:lineRule="auto"/>
        <w:jc w:val="center"/>
      </w:pPr>
      <w:r>
        <w:rPr>
          <w:noProof/>
        </w:rPr>
        <w:drawing>
          <wp:inline distT="0" distB="0" distL="0" distR="0" wp14:anchorId="5D173718" wp14:editId="1F11F05D">
            <wp:extent cx="812165" cy="60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165" cy="600710"/>
                    </a:xfrm>
                    <a:prstGeom prst="rect">
                      <a:avLst/>
                    </a:prstGeom>
                    <a:noFill/>
                    <a:ln>
                      <a:noFill/>
                    </a:ln>
                  </pic:spPr>
                </pic:pic>
              </a:graphicData>
            </a:graphic>
          </wp:inline>
        </w:drawing>
      </w:r>
      <w:r w:rsidR="00377986">
        <w:t> </w:t>
      </w:r>
    </w:p>
    <w:p w14:paraId="0A59E04A" w14:textId="77777777" w:rsidR="00CC6CA8" w:rsidRDefault="00072A1C">
      <w:pPr>
        <w:spacing w:line="288" w:lineRule="auto"/>
        <w:jc w:val="center"/>
        <w:rPr>
          <w:b/>
          <w:color w:val="000000"/>
          <w:sz w:val="36"/>
        </w:rPr>
      </w:pPr>
      <w:r>
        <w:rPr>
          <w:b/>
          <w:color w:val="000000"/>
          <w:sz w:val="36"/>
        </w:rPr>
        <w:t>NN, Inc.</w:t>
      </w:r>
    </w:p>
    <w:p w14:paraId="34FE390C" w14:textId="77777777" w:rsidR="00CC6CA8" w:rsidRDefault="00072A1C">
      <w:pPr>
        <w:spacing w:after="60" w:line="288" w:lineRule="auto"/>
        <w:jc w:val="center"/>
        <w:rPr>
          <w:b/>
          <w:sz w:val="20"/>
        </w:rPr>
      </w:pPr>
      <w:r>
        <w:rPr>
          <w:b/>
          <w:sz w:val="20"/>
        </w:rPr>
        <w:t>(Exact name of registrant as specified in its charter)</w:t>
      </w:r>
    </w:p>
    <w:tbl>
      <w:tblPr>
        <w:tblStyle w:val="TableNormal0"/>
        <w:tblW w:w="4545" w:type="dxa"/>
        <w:jc w:val="center"/>
        <w:tblInd w:w="0" w:type="dxa"/>
        <w:tblLayout w:type="fixed"/>
        <w:tblLook w:val="04A0" w:firstRow="1" w:lastRow="0" w:firstColumn="1" w:lastColumn="0" w:noHBand="0" w:noVBand="1"/>
      </w:tblPr>
      <w:tblGrid>
        <w:gridCol w:w="4545"/>
      </w:tblGrid>
      <w:tr w:rsidR="00CC6CA8" w14:paraId="6B36CDAD"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17DF43C0" w14:textId="77777777" w:rsidR="00CC6CA8" w:rsidRDefault="00CC6CA8"/>
        </w:tc>
      </w:tr>
    </w:tbl>
    <w:p w14:paraId="307D5724" w14:textId="77777777" w:rsidR="00CC6CA8" w:rsidRDefault="00CC6CA8">
      <w:pPr>
        <w:spacing w:line="288" w:lineRule="auto"/>
        <w:jc w:val="center"/>
        <w:rPr>
          <w:sz w:val="10"/>
        </w:rPr>
      </w:pPr>
    </w:p>
    <w:tbl>
      <w:tblPr>
        <w:tblStyle w:val="TableNormal0"/>
        <w:tblW w:w="10200" w:type="dxa"/>
        <w:jc w:val="center"/>
        <w:tblInd w:w="0" w:type="dxa"/>
        <w:tblLayout w:type="fixed"/>
        <w:tblLook w:val="04A0" w:firstRow="1" w:lastRow="0" w:firstColumn="1" w:lastColumn="0" w:noHBand="0" w:noVBand="1"/>
      </w:tblPr>
      <w:tblGrid>
        <w:gridCol w:w="5040"/>
        <w:gridCol w:w="285"/>
        <w:gridCol w:w="4875"/>
      </w:tblGrid>
      <w:tr w:rsidR="00CC6CA8" w14:paraId="03DC6FE3" w14:textId="77777777">
        <w:trPr>
          <w:trHeight w:hRule="exact" w:val="285"/>
          <w:jc w:val="center"/>
        </w:trPr>
        <w:tc>
          <w:tcPr>
            <w:tcW w:w="5040" w:type="dxa"/>
            <w:tcBorders>
              <w:top w:val="nil"/>
              <w:left w:val="nil"/>
              <w:bottom w:val="nil"/>
              <w:right w:val="nil"/>
            </w:tcBorders>
            <w:tcMar>
              <w:top w:w="0" w:type="dxa"/>
              <w:left w:w="53" w:type="dxa"/>
              <w:bottom w:w="0" w:type="dxa"/>
              <w:right w:w="53" w:type="dxa"/>
            </w:tcMar>
          </w:tcPr>
          <w:p w14:paraId="5384CC21" w14:textId="77777777" w:rsidR="00CC6CA8" w:rsidRDefault="00072A1C">
            <w:pPr>
              <w:keepNext/>
              <w:spacing w:before="75" w:after="30"/>
              <w:jc w:val="center"/>
            </w:pPr>
            <w:r>
              <w:rPr>
                <w:b/>
                <w:sz w:val="20"/>
              </w:rPr>
              <w:t>Delaware</w:t>
            </w:r>
          </w:p>
        </w:tc>
        <w:tc>
          <w:tcPr>
            <w:tcW w:w="285" w:type="dxa"/>
            <w:tcBorders>
              <w:top w:val="nil"/>
              <w:left w:val="nil"/>
              <w:bottom w:val="nil"/>
              <w:right w:val="nil"/>
            </w:tcBorders>
            <w:tcMar>
              <w:top w:w="0" w:type="dxa"/>
              <w:left w:w="53" w:type="dxa"/>
              <w:bottom w:w="0" w:type="dxa"/>
              <w:right w:w="53" w:type="dxa"/>
            </w:tcMar>
            <w:vAlign w:val="bottom"/>
          </w:tcPr>
          <w:p w14:paraId="2897F5D7" w14:textId="77777777" w:rsidR="00CC6CA8" w:rsidRDefault="00072A1C">
            <w:pPr>
              <w:keepNext/>
              <w:spacing w:before="75" w:after="30"/>
            </w:pPr>
            <w:r>
              <w:rPr>
                <w:sz w:val="20"/>
              </w:rPr>
              <w:t> </w:t>
            </w:r>
          </w:p>
        </w:tc>
        <w:tc>
          <w:tcPr>
            <w:tcW w:w="4875" w:type="dxa"/>
            <w:tcBorders>
              <w:top w:val="nil"/>
              <w:left w:val="nil"/>
              <w:bottom w:val="nil"/>
              <w:right w:val="nil"/>
            </w:tcBorders>
            <w:tcMar>
              <w:top w:w="0" w:type="dxa"/>
              <w:left w:w="53" w:type="dxa"/>
              <w:bottom w:w="0" w:type="dxa"/>
              <w:right w:w="53" w:type="dxa"/>
            </w:tcMar>
          </w:tcPr>
          <w:p w14:paraId="68BF0980" w14:textId="77777777" w:rsidR="00CC6CA8" w:rsidRDefault="00072A1C">
            <w:pPr>
              <w:keepNext/>
              <w:spacing w:before="75" w:after="30"/>
              <w:jc w:val="center"/>
            </w:pPr>
            <w:r>
              <w:rPr>
                <w:b/>
                <w:sz w:val="20"/>
              </w:rPr>
              <w:t>62-1096725</w:t>
            </w:r>
          </w:p>
        </w:tc>
      </w:tr>
      <w:tr w:rsidR="00CC6CA8" w14:paraId="2004B6D7" w14:textId="77777777">
        <w:trPr>
          <w:trHeight w:hRule="exact" w:val="465"/>
          <w:jc w:val="center"/>
        </w:trPr>
        <w:tc>
          <w:tcPr>
            <w:tcW w:w="5040" w:type="dxa"/>
            <w:tcBorders>
              <w:top w:val="nil"/>
              <w:left w:val="nil"/>
              <w:bottom w:val="nil"/>
              <w:right w:val="nil"/>
            </w:tcBorders>
            <w:tcMar>
              <w:top w:w="0" w:type="dxa"/>
              <w:left w:w="53" w:type="dxa"/>
              <w:bottom w:w="0" w:type="dxa"/>
              <w:right w:w="53" w:type="dxa"/>
            </w:tcMar>
            <w:vAlign w:val="bottom"/>
          </w:tcPr>
          <w:p w14:paraId="3ABCF8A9" w14:textId="77777777" w:rsidR="00CC6CA8" w:rsidRDefault="00072A1C">
            <w:pPr>
              <w:spacing w:before="75"/>
              <w:jc w:val="center"/>
            </w:pPr>
            <w:r>
              <w:rPr>
                <w:i/>
                <w:sz w:val="20"/>
              </w:rPr>
              <w:t>(State or other jurisdiction of</w:t>
            </w:r>
          </w:p>
          <w:p w14:paraId="7E9C30C6" w14:textId="77777777" w:rsidR="00CC6CA8" w:rsidRDefault="00072A1C">
            <w:pPr>
              <w:spacing w:after="30"/>
              <w:jc w:val="center"/>
            </w:pPr>
            <w:r>
              <w:rPr>
                <w:i/>
                <w:sz w:val="20"/>
              </w:rPr>
              <w:t>incorporation or organization)</w:t>
            </w:r>
          </w:p>
        </w:tc>
        <w:tc>
          <w:tcPr>
            <w:tcW w:w="285" w:type="dxa"/>
            <w:tcBorders>
              <w:top w:val="nil"/>
              <w:left w:val="nil"/>
              <w:bottom w:val="nil"/>
              <w:right w:val="nil"/>
            </w:tcBorders>
            <w:tcMar>
              <w:top w:w="0" w:type="dxa"/>
              <w:left w:w="53" w:type="dxa"/>
              <w:bottom w:w="0" w:type="dxa"/>
              <w:right w:w="53" w:type="dxa"/>
            </w:tcMar>
            <w:vAlign w:val="bottom"/>
          </w:tcPr>
          <w:p w14:paraId="490823C6" w14:textId="77777777" w:rsidR="00CC6CA8" w:rsidRDefault="00072A1C">
            <w:pPr>
              <w:spacing w:before="75" w:after="30"/>
            </w:pPr>
            <w:r>
              <w:rPr>
                <w:sz w:val="20"/>
              </w:rPr>
              <w:t> </w:t>
            </w:r>
          </w:p>
        </w:tc>
        <w:tc>
          <w:tcPr>
            <w:tcW w:w="4875" w:type="dxa"/>
            <w:tcBorders>
              <w:top w:val="nil"/>
              <w:left w:val="nil"/>
              <w:bottom w:val="nil"/>
              <w:right w:val="nil"/>
            </w:tcBorders>
            <w:tcMar>
              <w:top w:w="0" w:type="dxa"/>
              <w:left w:w="53" w:type="dxa"/>
              <w:bottom w:w="0" w:type="dxa"/>
              <w:right w:w="53" w:type="dxa"/>
            </w:tcMar>
            <w:vAlign w:val="bottom"/>
          </w:tcPr>
          <w:p w14:paraId="585148E8" w14:textId="77777777" w:rsidR="00CC6CA8" w:rsidRDefault="00072A1C">
            <w:pPr>
              <w:spacing w:before="75"/>
              <w:jc w:val="center"/>
            </w:pPr>
            <w:r>
              <w:rPr>
                <w:i/>
                <w:sz w:val="20"/>
              </w:rPr>
              <w:t>(I.R.S. Employer</w:t>
            </w:r>
          </w:p>
          <w:p w14:paraId="4166CE4A" w14:textId="77777777" w:rsidR="00CC6CA8" w:rsidRDefault="00072A1C">
            <w:pPr>
              <w:spacing w:after="30"/>
              <w:jc w:val="center"/>
            </w:pPr>
            <w:r>
              <w:rPr>
                <w:i/>
                <w:sz w:val="20"/>
              </w:rPr>
              <w:t>Identification No.)</w:t>
            </w:r>
          </w:p>
        </w:tc>
      </w:tr>
    </w:tbl>
    <w:p w14:paraId="6FE7144B" w14:textId="77777777" w:rsidR="00CC6CA8" w:rsidRDefault="00072A1C">
      <w:pPr>
        <w:spacing w:line="288" w:lineRule="auto"/>
        <w:jc w:val="center"/>
        <w:rPr>
          <w:b/>
          <w:color w:val="000000"/>
          <w:sz w:val="20"/>
        </w:rPr>
      </w:pPr>
      <w:r>
        <w:rPr>
          <w:b/>
          <w:color w:val="000000"/>
          <w:sz w:val="20"/>
        </w:rPr>
        <w:t>6210 Ardrey Kell Road, Suite 120</w:t>
      </w:r>
    </w:p>
    <w:p w14:paraId="0F02784F" w14:textId="77777777" w:rsidR="00CC6CA8" w:rsidRDefault="00072A1C">
      <w:pPr>
        <w:spacing w:line="288" w:lineRule="auto"/>
        <w:jc w:val="center"/>
        <w:rPr>
          <w:b/>
          <w:color w:val="000000"/>
          <w:sz w:val="20"/>
        </w:rPr>
      </w:pPr>
      <w:r>
        <w:rPr>
          <w:b/>
          <w:color w:val="000000"/>
          <w:sz w:val="20"/>
        </w:rPr>
        <w:t>Charlotte</w:t>
      </w:r>
      <w:r>
        <w:rPr>
          <w:b/>
          <w:sz w:val="20"/>
        </w:rPr>
        <w:t xml:space="preserve">, </w:t>
      </w:r>
      <w:r>
        <w:rPr>
          <w:b/>
          <w:color w:val="000000"/>
          <w:sz w:val="20"/>
        </w:rPr>
        <w:t>North Carolina</w:t>
      </w:r>
      <w:r>
        <w:rPr>
          <w:b/>
          <w:sz w:val="20"/>
        </w:rPr>
        <w:t xml:space="preserve"> </w:t>
      </w:r>
      <w:r>
        <w:rPr>
          <w:b/>
          <w:color w:val="000000"/>
          <w:sz w:val="20"/>
        </w:rPr>
        <w:t>28277</w:t>
      </w:r>
    </w:p>
    <w:p w14:paraId="6CCE3A4D" w14:textId="77777777" w:rsidR="00CC6CA8" w:rsidRDefault="00072A1C">
      <w:pPr>
        <w:spacing w:before="120" w:line="288" w:lineRule="auto"/>
        <w:jc w:val="center"/>
        <w:rPr>
          <w:i/>
          <w:color w:val="000000"/>
          <w:sz w:val="20"/>
        </w:rPr>
      </w:pPr>
      <w:r>
        <w:rPr>
          <w:i/>
          <w:sz w:val="20"/>
        </w:rPr>
        <w:t>(Address of principal executive offices, including zip code)</w:t>
      </w:r>
    </w:p>
    <w:p w14:paraId="3E9F8061" w14:textId="77777777" w:rsidR="00CC6CA8" w:rsidRDefault="00072A1C">
      <w:pPr>
        <w:spacing w:before="60" w:line="288" w:lineRule="auto"/>
        <w:jc w:val="center"/>
        <w:rPr>
          <w:b/>
          <w:color w:val="000000"/>
          <w:sz w:val="20"/>
        </w:rPr>
      </w:pPr>
      <w:r>
        <w:rPr>
          <w:b/>
          <w:sz w:val="20"/>
        </w:rPr>
        <w:t>(</w:t>
      </w:r>
      <w:r>
        <w:rPr>
          <w:b/>
          <w:color w:val="000000"/>
          <w:sz w:val="20"/>
        </w:rPr>
        <w:t>980</w:t>
      </w:r>
      <w:r>
        <w:rPr>
          <w:b/>
          <w:sz w:val="20"/>
        </w:rPr>
        <w:t xml:space="preserve">) </w:t>
      </w:r>
      <w:r>
        <w:rPr>
          <w:b/>
          <w:color w:val="000000"/>
          <w:sz w:val="20"/>
        </w:rPr>
        <w:t>264-4300</w:t>
      </w:r>
    </w:p>
    <w:p w14:paraId="080CCC01" w14:textId="77777777" w:rsidR="00CC6CA8" w:rsidRDefault="00072A1C">
      <w:pPr>
        <w:spacing w:before="120" w:after="60" w:line="288" w:lineRule="auto"/>
        <w:jc w:val="center"/>
        <w:rPr>
          <w:i/>
          <w:color w:val="000000"/>
          <w:sz w:val="20"/>
        </w:rPr>
      </w:pPr>
      <w:r>
        <w:rPr>
          <w:i/>
          <w:sz w:val="20"/>
        </w:rPr>
        <w:t>(Registrant’s telephone number, including area code) </w:t>
      </w:r>
    </w:p>
    <w:tbl>
      <w:tblPr>
        <w:tblStyle w:val="TableNormal0"/>
        <w:tblW w:w="10185" w:type="dxa"/>
        <w:jc w:val="center"/>
        <w:tblInd w:w="0" w:type="dxa"/>
        <w:tblLayout w:type="fixed"/>
        <w:tblLook w:val="04A0" w:firstRow="1" w:lastRow="0" w:firstColumn="1" w:lastColumn="0" w:noHBand="0" w:noVBand="1"/>
      </w:tblPr>
      <w:tblGrid>
        <w:gridCol w:w="3435"/>
        <w:gridCol w:w="75"/>
        <w:gridCol w:w="3240"/>
        <w:gridCol w:w="75"/>
        <w:gridCol w:w="3360"/>
      </w:tblGrid>
      <w:tr w:rsidR="00CC6CA8" w14:paraId="4ECD3541" w14:textId="77777777">
        <w:trPr>
          <w:jc w:val="center"/>
        </w:trPr>
        <w:tc>
          <w:tcPr>
            <w:tcW w:w="10185" w:type="dxa"/>
            <w:gridSpan w:val="5"/>
            <w:tcBorders>
              <w:top w:val="nil"/>
              <w:left w:val="nil"/>
              <w:bottom w:val="nil"/>
              <w:right w:val="nil"/>
            </w:tcBorders>
            <w:tcMar>
              <w:top w:w="0" w:type="dxa"/>
              <w:left w:w="53" w:type="dxa"/>
              <w:bottom w:w="0" w:type="dxa"/>
              <w:right w:w="53" w:type="dxa"/>
            </w:tcMar>
            <w:vAlign w:val="bottom"/>
          </w:tcPr>
          <w:p w14:paraId="6DFAEFC4" w14:textId="77777777" w:rsidR="00CC6CA8" w:rsidRDefault="00072A1C">
            <w:pPr>
              <w:keepNext/>
              <w:spacing w:before="65" w:after="20"/>
              <w:jc w:val="center"/>
            </w:pPr>
            <w:r>
              <w:rPr>
                <w:b/>
                <w:sz w:val="20"/>
              </w:rPr>
              <w:t>Securities registered pursuant to Section 12(b) of the Act:</w:t>
            </w:r>
          </w:p>
        </w:tc>
      </w:tr>
      <w:tr w:rsidR="00CC6CA8" w14:paraId="34543D2E" w14:textId="77777777">
        <w:trPr>
          <w:jc w:val="center"/>
        </w:trPr>
        <w:tc>
          <w:tcPr>
            <w:tcW w:w="3435" w:type="dxa"/>
            <w:tcBorders>
              <w:top w:val="nil"/>
              <w:left w:val="nil"/>
              <w:bottom w:val="nil"/>
              <w:right w:val="nil"/>
            </w:tcBorders>
            <w:tcMar>
              <w:top w:w="0" w:type="dxa"/>
              <w:left w:w="53" w:type="dxa"/>
              <w:bottom w:w="0" w:type="dxa"/>
              <w:right w:w="53" w:type="dxa"/>
            </w:tcMar>
            <w:vAlign w:val="bottom"/>
          </w:tcPr>
          <w:p w14:paraId="3180CC9D" w14:textId="77777777" w:rsidR="00CC6CA8" w:rsidRDefault="00072A1C">
            <w:pPr>
              <w:keepNext/>
              <w:spacing w:before="65" w:after="20"/>
              <w:jc w:val="center"/>
            </w:pPr>
            <w:r>
              <w:rPr>
                <w:i/>
                <w:sz w:val="16"/>
              </w:rPr>
              <w:t>Title of each class</w:t>
            </w:r>
          </w:p>
        </w:tc>
        <w:tc>
          <w:tcPr>
            <w:tcW w:w="75" w:type="dxa"/>
            <w:tcBorders>
              <w:top w:val="nil"/>
              <w:left w:val="nil"/>
              <w:bottom w:val="nil"/>
              <w:right w:val="nil"/>
            </w:tcBorders>
            <w:tcMar>
              <w:top w:w="0" w:type="dxa"/>
              <w:left w:w="0" w:type="dxa"/>
              <w:bottom w:w="0" w:type="dxa"/>
              <w:right w:w="0" w:type="dxa"/>
            </w:tcMar>
            <w:vAlign w:val="bottom"/>
          </w:tcPr>
          <w:p w14:paraId="3536803F" w14:textId="77777777" w:rsidR="00CC6CA8" w:rsidRDefault="00CC6CA8">
            <w:pPr>
              <w:keepNext/>
            </w:pPr>
          </w:p>
        </w:tc>
        <w:tc>
          <w:tcPr>
            <w:tcW w:w="3240" w:type="dxa"/>
            <w:tcBorders>
              <w:top w:val="nil"/>
              <w:left w:val="nil"/>
              <w:bottom w:val="nil"/>
              <w:right w:val="nil"/>
            </w:tcBorders>
            <w:tcMar>
              <w:top w:w="0" w:type="dxa"/>
              <w:left w:w="53" w:type="dxa"/>
              <w:bottom w:w="0" w:type="dxa"/>
              <w:right w:w="53" w:type="dxa"/>
            </w:tcMar>
            <w:vAlign w:val="bottom"/>
          </w:tcPr>
          <w:p w14:paraId="06E2C93B" w14:textId="77777777" w:rsidR="00CC6CA8" w:rsidRDefault="00072A1C">
            <w:pPr>
              <w:keepNext/>
              <w:spacing w:before="65" w:after="20"/>
              <w:jc w:val="center"/>
            </w:pPr>
            <w:r>
              <w:rPr>
                <w:i/>
                <w:sz w:val="16"/>
              </w:rPr>
              <w:t>Trading symbol</w:t>
            </w:r>
          </w:p>
        </w:tc>
        <w:tc>
          <w:tcPr>
            <w:tcW w:w="75" w:type="dxa"/>
            <w:tcBorders>
              <w:top w:val="nil"/>
              <w:left w:val="nil"/>
              <w:bottom w:val="nil"/>
              <w:right w:val="nil"/>
            </w:tcBorders>
            <w:tcMar>
              <w:top w:w="0" w:type="dxa"/>
              <w:left w:w="0" w:type="dxa"/>
              <w:bottom w:w="0" w:type="dxa"/>
              <w:right w:w="0" w:type="dxa"/>
            </w:tcMar>
            <w:vAlign w:val="bottom"/>
          </w:tcPr>
          <w:p w14:paraId="454E95D4" w14:textId="77777777" w:rsidR="00CC6CA8" w:rsidRDefault="00CC6CA8">
            <w:pPr>
              <w:keepNext/>
            </w:pPr>
          </w:p>
        </w:tc>
        <w:tc>
          <w:tcPr>
            <w:tcW w:w="3360" w:type="dxa"/>
            <w:tcBorders>
              <w:top w:val="nil"/>
              <w:left w:val="nil"/>
              <w:bottom w:val="nil"/>
              <w:right w:val="nil"/>
            </w:tcBorders>
            <w:tcMar>
              <w:top w:w="0" w:type="dxa"/>
              <w:left w:w="53" w:type="dxa"/>
              <w:bottom w:w="0" w:type="dxa"/>
              <w:right w:w="53" w:type="dxa"/>
            </w:tcMar>
            <w:vAlign w:val="bottom"/>
          </w:tcPr>
          <w:p w14:paraId="72D6C519" w14:textId="77777777" w:rsidR="00CC6CA8" w:rsidRDefault="00072A1C">
            <w:pPr>
              <w:keepNext/>
              <w:spacing w:before="65" w:after="20"/>
              <w:jc w:val="center"/>
            </w:pPr>
            <w:r>
              <w:rPr>
                <w:i/>
                <w:sz w:val="16"/>
              </w:rPr>
              <w:t>Name of each exchange on which registered</w:t>
            </w:r>
          </w:p>
        </w:tc>
      </w:tr>
      <w:tr w:rsidR="00CC6CA8" w14:paraId="118BC7FE" w14:textId="77777777">
        <w:trPr>
          <w:jc w:val="center"/>
        </w:trPr>
        <w:tc>
          <w:tcPr>
            <w:tcW w:w="3435" w:type="dxa"/>
            <w:tcBorders>
              <w:top w:val="nil"/>
              <w:left w:val="nil"/>
              <w:bottom w:val="nil"/>
              <w:right w:val="nil"/>
            </w:tcBorders>
            <w:tcMar>
              <w:top w:w="0" w:type="dxa"/>
              <w:left w:w="53" w:type="dxa"/>
              <w:bottom w:w="0" w:type="dxa"/>
              <w:right w:w="53" w:type="dxa"/>
            </w:tcMar>
            <w:vAlign w:val="bottom"/>
          </w:tcPr>
          <w:p w14:paraId="1EBBD32C" w14:textId="77777777" w:rsidR="00CC6CA8" w:rsidRDefault="00072A1C">
            <w:pPr>
              <w:spacing w:before="65" w:after="20"/>
              <w:jc w:val="center"/>
            </w:pPr>
            <w:r>
              <w:rPr>
                <w:b/>
                <w:sz w:val="20"/>
              </w:rPr>
              <w:t>Common Stock, par value $0.01</w:t>
            </w:r>
          </w:p>
        </w:tc>
        <w:tc>
          <w:tcPr>
            <w:tcW w:w="75" w:type="dxa"/>
            <w:tcBorders>
              <w:top w:val="nil"/>
              <w:left w:val="nil"/>
              <w:bottom w:val="nil"/>
              <w:right w:val="nil"/>
            </w:tcBorders>
            <w:tcMar>
              <w:top w:w="0" w:type="dxa"/>
              <w:left w:w="0" w:type="dxa"/>
              <w:bottom w:w="0" w:type="dxa"/>
              <w:right w:w="0" w:type="dxa"/>
            </w:tcMar>
            <w:vAlign w:val="bottom"/>
          </w:tcPr>
          <w:p w14:paraId="26A10113" w14:textId="77777777" w:rsidR="00CC6CA8" w:rsidRDefault="00CC6CA8"/>
        </w:tc>
        <w:tc>
          <w:tcPr>
            <w:tcW w:w="3240" w:type="dxa"/>
            <w:tcBorders>
              <w:top w:val="nil"/>
              <w:left w:val="nil"/>
              <w:bottom w:val="nil"/>
              <w:right w:val="nil"/>
            </w:tcBorders>
            <w:tcMar>
              <w:top w:w="0" w:type="dxa"/>
              <w:left w:w="53" w:type="dxa"/>
              <w:bottom w:w="0" w:type="dxa"/>
              <w:right w:w="53" w:type="dxa"/>
            </w:tcMar>
            <w:vAlign w:val="bottom"/>
          </w:tcPr>
          <w:p w14:paraId="09B2F153" w14:textId="77777777" w:rsidR="00CC6CA8" w:rsidRDefault="00072A1C">
            <w:pPr>
              <w:spacing w:before="65" w:after="20"/>
              <w:jc w:val="center"/>
            </w:pPr>
            <w:r>
              <w:rPr>
                <w:b/>
                <w:sz w:val="20"/>
              </w:rPr>
              <w:t>NNBR</w:t>
            </w:r>
          </w:p>
        </w:tc>
        <w:tc>
          <w:tcPr>
            <w:tcW w:w="75" w:type="dxa"/>
            <w:tcBorders>
              <w:top w:val="nil"/>
              <w:left w:val="nil"/>
              <w:bottom w:val="nil"/>
              <w:right w:val="nil"/>
            </w:tcBorders>
            <w:tcMar>
              <w:top w:w="0" w:type="dxa"/>
              <w:left w:w="0" w:type="dxa"/>
              <w:bottom w:w="0" w:type="dxa"/>
              <w:right w:w="0" w:type="dxa"/>
            </w:tcMar>
            <w:vAlign w:val="bottom"/>
          </w:tcPr>
          <w:p w14:paraId="30E0B234" w14:textId="77777777" w:rsidR="00CC6CA8" w:rsidRDefault="00CC6CA8"/>
        </w:tc>
        <w:tc>
          <w:tcPr>
            <w:tcW w:w="3360" w:type="dxa"/>
            <w:tcBorders>
              <w:top w:val="nil"/>
              <w:left w:val="nil"/>
              <w:bottom w:val="nil"/>
              <w:right w:val="nil"/>
            </w:tcBorders>
            <w:tcMar>
              <w:top w:w="0" w:type="dxa"/>
              <w:left w:w="53" w:type="dxa"/>
              <w:bottom w:w="0" w:type="dxa"/>
              <w:right w:w="53" w:type="dxa"/>
            </w:tcMar>
            <w:vAlign w:val="bottom"/>
          </w:tcPr>
          <w:p w14:paraId="37213F72" w14:textId="77777777" w:rsidR="00CC6CA8" w:rsidRDefault="00072A1C">
            <w:pPr>
              <w:spacing w:before="65" w:after="20"/>
              <w:jc w:val="center"/>
            </w:pPr>
            <w:r>
              <w:rPr>
                <w:b/>
                <w:sz w:val="20"/>
              </w:rPr>
              <w:t>The Nasdaq Stock Market LLC</w:t>
            </w:r>
          </w:p>
        </w:tc>
      </w:tr>
    </w:tbl>
    <w:p w14:paraId="3A840B01" w14:textId="77777777" w:rsidR="00CC6CA8" w:rsidRDefault="00072A1C">
      <w:pPr>
        <w:spacing w:before="120" w:line="288" w:lineRule="auto"/>
        <w:rPr>
          <w:sz w:val="20"/>
        </w:rPr>
      </w:pPr>
      <w:r>
        <w:rPr>
          <w:sz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r>
        <w:rPr>
          <w:color w:val="000000"/>
          <w:sz w:val="20"/>
        </w:rPr>
        <w:t>Yes</w:t>
      </w:r>
      <w:r>
        <w:rPr>
          <w:sz w:val="20"/>
        </w:rPr>
        <w:t>  </w:t>
      </w:r>
      <w:r>
        <w:rPr>
          <w:rFonts w:ascii="Myriad Pro" w:eastAsia="Myriad Pro" w:hAnsi="Myriad Pro" w:cs="Myriad Pro"/>
          <w:sz w:val="20"/>
        </w:rPr>
        <w:t>☒</w:t>
      </w:r>
      <w:r>
        <w:rPr>
          <w:sz w:val="20"/>
        </w:rPr>
        <w:t>    No  ☐</w:t>
      </w:r>
    </w:p>
    <w:p w14:paraId="76A6F3E3" w14:textId="77777777" w:rsidR="00CC6CA8" w:rsidRDefault="00072A1C">
      <w:pPr>
        <w:spacing w:before="60" w:line="288" w:lineRule="auto"/>
        <w:rPr>
          <w:sz w:val="20"/>
        </w:rPr>
      </w:pPr>
      <w:r>
        <w:rPr>
          <w:sz w:val="20"/>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r>
        <w:rPr>
          <w:color w:val="000000"/>
          <w:sz w:val="20"/>
        </w:rPr>
        <w:t>Yes</w:t>
      </w:r>
      <w:r>
        <w:rPr>
          <w:sz w:val="20"/>
        </w:rPr>
        <w:t>  </w:t>
      </w:r>
      <w:r>
        <w:rPr>
          <w:rFonts w:ascii="Myriad Pro" w:eastAsia="Myriad Pro" w:hAnsi="Myriad Pro" w:cs="Myriad Pro"/>
          <w:sz w:val="20"/>
        </w:rPr>
        <w:t>☒</w:t>
      </w:r>
      <w:r>
        <w:rPr>
          <w:sz w:val="20"/>
        </w:rPr>
        <w:t>    No  ☐</w:t>
      </w:r>
    </w:p>
    <w:p w14:paraId="7DE73316" w14:textId="77777777" w:rsidR="00CC6CA8" w:rsidRDefault="00072A1C">
      <w:pPr>
        <w:spacing w:before="60" w:line="288" w:lineRule="auto"/>
        <w:rPr>
          <w:sz w:val="20"/>
        </w:rPr>
      </w:pPr>
      <w:r>
        <w:rPr>
          <w:sz w:val="20"/>
        </w:rPr>
        <w:t xml:space="preserve">Indicate by check mark whether the registrant is a large accelerated filer, an accelerated filer, a non-accelerated filer, a smaller reporting company, or an emerging growth company. See definitions of “large accelerated filer,” “accelerated filer,” “smaller reporting company,” and “emerging growth company” in Rule 12b-2 of the Exchange Act. </w:t>
      </w:r>
    </w:p>
    <w:tbl>
      <w:tblPr>
        <w:tblStyle w:val="TableNormal0"/>
        <w:tblW w:w="10350" w:type="dxa"/>
        <w:jc w:val="center"/>
        <w:tblInd w:w="0" w:type="dxa"/>
        <w:tblLayout w:type="fixed"/>
        <w:tblLook w:val="04A0" w:firstRow="1" w:lastRow="0" w:firstColumn="1" w:lastColumn="0" w:noHBand="0" w:noVBand="1"/>
      </w:tblPr>
      <w:tblGrid>
        <w:gridCol w:w="2205"/>
        <w:gridCol w:w="165"/>
        <w:gridCol w:w="5145"/>
        <w:gridCol w:w="90"/>
        <w:gridCol w:w="2385"/>
        <w:gridCol w:w="75"/>
        <w:gridCol w:w="285"/>
      </w:tblGrid>
      <w:tr w:rsidR="00CC6CA8" w14:paraId="642C5118" w14:textId="77777777">
        <w:trPr>
          <w:trHeight w:hRule="exact" w:val="285"/>
          <w:jc w:val="center"/>
        </w:trPr>
        <w:tc>
          <w:tcPr>
            <w:tcW w:w="2205" w:type="dxa"/>
            <w:tcBorders>
              <w:top w:val="nil"/>
              <w:left w:val="nil"/>
              <w:bottom w:val="nil"/>
              <w:right w:val="nil"/>
            </w:tcBorders>
            <w:tcMar>
              <w:top w:w="0" w:type="dxa"/>
              <w:left w:w="53" w:type="dxa"/>
              <w:bottom w:w="0" w:type="dxa"/>
              <w:right w:w="53" w:type="dxa"/>
            </w:tcMar>
            <w:vAlign w:val="bottom"/>
          </w:tcPr>
          <w:p w14:paraId="299FDB4A" w14:textId="77777777" w:rsidR="00CC6CA8" w:rsidRDefault="00072A1C">
            <w:pPr>
              <w:keepNext/>
              <w:spacing w:before="75" w:after="30"/>
            </w:pPr>
            <w:r>
              <w:rPr>
                <w:sz w:val="20"/>
              </w:rPr>
              <w:t>Large accelerated filer</w:t>
            </w:r>
          </w:p>
        </w:tc>
        <w:tc>
          <w:tcPr>
            <w:tcW w:w="165" w:type="dxa"/>
            <w:tcBorders>
              <w:top w:val="nil"/>
              <w:left w:val="nil"/>
              <w:bottom w:val="nil"/>
              <w:right w:val="nil"/>
            </w:tcBorders>
            <w:tcMar>
              <w:top w:w="0" w:type="dxa"/>
              <w:left w:w="53" w:type="dxa"/>
              <w:bottom w:w="0" w:type="dxa"/>
              <w:right w:w="53" w:type="dxa"/>
            </w:tcMar>
            <w:vAlign w:val="bottom"/>
          </w:tcPr>
          <w:p w14:paraId="74AC68F1" w14:textId="77777777" w:rsidR="00CC6CA8" w:rsidRDefault="00072A1C">
            <w:pPr>
              <w:keepNext/>
              <w:spacing w:before="75" w:after="30"/>
            </w:pPr>
            <w:r>
              <w:rPr>
                <w:sz w:val="20"/>
              </w:rPr>
              <w:t> </w:t>
            </w:r>
          </w:p>
        </w:tc>
        <w:tc>
          <w:tcPr>
            <w:tcW w:w="5145" w:type="dxa"/>
            <w:tcBorders>
              <w:top w:val="nil"/>
              <w:left w:val="nil"/>
              <w:bottom w:val="nil"/>
              <w:right w:val="nil"/>
            </w:tcBorders>
            <w:tcMar>
              <w:top w:w="0" w:type="dxa"/>
              <w:left w:w="53" w:type="dxa"/>
              <w:bottom w:w="0" w:type="dxa"/>
              <w:right w:w="53" w:type="dxa"/>
            </w:tcMar>
            <w:vAlign w:val="bottom"/>
          </w:tcPr>
          <w:p w14:paraId="1542D532" w14:textId="77777777" w:rsidR="00CC6CA8" w:rsidRDefault="00072A1C">
            <w:pPr>
              <w:keepNext/>
              <w:spacing w:before="75" w:after="30"/>
            </w:pPr>
            <w:r>
              <w:rPr>
                <w:sz w:val="20"/>
              </w:rPr>
              <w:t>☐</w:t>
            </w:r>
          </w:p>
        </w:tc>
        <w:tc>
          <w:tcPr>
            <w:tcW w:w="90" w:type="dxa"/>
            <w:tcBorders>
              <w:top w:val="nil"/>
              <w:left w:val="nil"/>
              <w:bottom w:val="nil"/>
              <w:right w:val="nil"/>
            </w:tcBorders>
            <w:tcMar>
              <w:top w:w="0" w:type="dxa"/>
              <w:left w:w="0" w:type="dxa"/>
              <w:bottom w:w="0" w:type="dxa"/>
              <w:right w:w="0" w:type="dxa"/>
            </w:tcMar>
            <w:vAlign w:val="bottom"/>
          </w:tcPr>
          <w:p w14:paraId="3FF9AB84" w14:textId="77777777" w:rsidR="00CC6CA8" w:rsidRDefault="00CC6CA8">
            <w:pPr>
              <w:keepNext/>
            </w:pPr>
          </w:p>
        </w:tc>
        <w:tc>
          <w:tcPr>
            <w:tcW w:w="2385" w:type="dxa"/>
            <w:tcBorders>
              <w:top w:val="nil"/>
              <w:left w:val="nil"/>
              <w:bottom w:val="nil"/>
              <w:right w:val="nil"/>
            </w:tcBorders>
            <w:tcMar>
              <w:top w:w="0" w:type="dxa"/>
              <w:left w:w="53" w:type="dxa"/>
              <w:bottom w:w="0" w:type="dxa"/>
              <w:right w:w="53" w:type="dxa"/>
            </w:tcMar>
            <w:vAlign w:val="bottom"/>
          </w:tcPr>
          <w:p w14:paraId="6835C450" w14:textId="77777777" w:rsidR="00CC6CA8" w:rsidRDefault="00072A1C">
            <w:pPr>
              <w:keepNext/>
              <w:spacing w:before="75" w:after="30"/>
            </w:pPr>
            <w:r>
              <w:rPr>
                <w:sz w:val="20"/>
              </w:rPr>
              <w:t>Accelerated filer</w:t>
            </w:r>
          </w:p>
        </w:tc>
        <w:tc>
          <w:tcPr>
            <w:tcW w:w="75" w:type="dxa"/>
            <w:tcBorders>
              <w:top w:val="nil"/>
              <w:left w:val="nil"/>
              <w:bottom w:val="nil"/>
              <w:right w:val="nil"/>
            </w:tcBorders>
            <w:tcMar>
              <w:top w:w="0" w:type="dxa"/>
              <w:left w:w="0" w:type="dxa"/>
              <w:bottom w:w="0" w:type="dxa"/>
              <w:right w:w="0" w:type="dxa"/>
            </w:tcMar>
            <w:vAlign w:val="bottom"/>
          </w:tcPr>
          <w:p w14:paraId="71B91756" w14:textId="77777777" w:rsidR="00CC6CA8" w:rsidRDefault="00CC6CA8">
            <w:pPr>
              <w:keepNext/>
            </w:pPr>
          </w:p>
        </w:tc>
        <w:tc>
          <w:tcPr>
            <w:tcW w:w="285" w:type="dxa"/>
            <w:tcBorders>
              <w:top w:val="nil"/>
              <w:left w:val="nil"/>
              <w:bottom w:val="nil"/>
              <w:right w:val="nil"/>
            </w:tcBorders>
            <w:tcMar>
              <w:top w:w="0" w:type="dxa"/>
              <w:left w:w="53" w:type="dxa"/>
              <w:bottom w:w="0" w:type="dxa"/>
              <w:right w:w="53" w:type="dxa"/>
            </w:tcMar>
            <w:vAlign w:val="bottom"/>
          </w:tcPr>
          <w:p w14:paraId="64C13C1F" w14:textId="77777777" w:rsidR="00CC6CA8" w:rsidRDefault="00072A1C">
            <w:pPr>
              <w:keepNext/>
              <w:spacing w:before="75" w:after="30"/>
            </w:pPr>
            <w:r>
              <w:rPr>
                <w:sz w:val="20"/>
              </w:rPr>
              <w:t>☐</w:t>
            </w:r>
          </w:p>
        </w:tc>
      </w:tr>
      <w:tr w:rsidR="00CC6CA8" w14:paraId="2C55BF9B" w14:textId="77777777">
        <w:trPr>
          <w:trHeight w:hRule="exact" w:val="285"/>
          <w:jc w:val="center"/>
        </w:trPr>
        <w:tc>
          <w:tcPr>
            <w:tcW w:w="2205" w:type="dxa"/>
            <w:tcBorders>
              <w:top w:val="nil"/>
              <w:left w:val="nil"/>
              <w:bottom w:val="nil"/>
              <w:right w:val="nil"/>
            </w:tcBorders>
            <w:tcMar>
              <w:top w:w="0" w:type="dxa"/>
              <w:left w:w="53" w:type="dxa"/>
              <w:bottom w:w="0" w:type="dxa"/>
              <w:right w:w="53" w:type="dxa"/>
            </w:tcMar>
            <w:vAlign w:val="bottom"/>
          </w:tcPr>
          <w:p w14:paraId="132FEBC6" w14:textId="77777777" w:rsidR="00CC6CA8" w:rsidRDefault="00072A1C">
            <w:pPr>
              <w:keepNext/>
              <w:spacing w:before="75" w:after="30"/>
            </w:pPr>
            <w:r>
              <w:rPr>
                <w:sz w:val="20"/>
              </w:rPr>
              <w:t>Non-accelerated filer</w:t>
            </w:r>
          </w:p>
        </w:tc>
        <w:tc>
          <w:tcPr>
            <w:tcW w:w="165" w:type="dxa"/>
            <w:tcBorders>
              <w:top w:val="nil"/>
              <w:left w:val="nil"/>
              <w:bottom w:val="nil"/>
              <w:right w:val="nil"/>
            </w:tcBorders>
            <w:tcMar>
              <w:top w:w="0" w:type="dxa"/>
              <w:left w:w="53" w:type="dxa"/>
              <w:bottom w:w="0" w:type="dxa"/>
              <w:right w:w="53" w:type="dxa"/>
            </w:tcMar>
            <w:vAlign w:val="bottom"/>
          </w:tcPr>
          <w:p w14:paraId="3074CD8B" w14:textId="77777777" w:rsidR="00CC6CA8" w:rsidRDefault="00072A1C">
            <w:pPr>
              <w:keepNext/>
              <w:spacing w:before="75" w:after="30"/>
            </w:pPr>
            <w:r>
              <w:rPr>
                <w:sz w:val="20"/>
              </w:rPr>
              <w:t> </w:t>
            </w:r>
          </w:p>
        </w:tc>
        <w:tc>
          <w:tcPr>
            <w:tcW w:w="5145" w:type="dxa"/>
            <w:tcBorders>
              <w:top w:val="nil"/>
              <w:left w:val="nil"/>
              <w:bottom w:val="nil"/>
              <w:right w:val="nil"/>
            </w:tcBorders>
            <w:tcMar>
              <w:top w:w="0" w:type="dxa"/>
              <w:left w:w="53" w:type="dxa"/>
              <w:bottom w:w="0" w:type="dxa"/>
              <w:right w:w="53" w:type="dxa"/>
            </w:tcMar>
            <w:vAlign w:val="bottom"/>
          </w:tcPr>
          <w:p w14:paraId="0BFE1355" w14:textId="77777777" w:rsidR="00CC6CA8" w:rsidRDefault="00072A1C">
            <w:pPr>
              <w:keepNext/>
              <w:spacing w:before="75" w:after="30"/>
            </w:pPr>
            <w:r>
              <w:rPr>
                <w:rFonts w:ascii="Myriad Pro" w:eastAsia="Myriad Pro" w:hAnsi="Myriad Pro" w:cs="Myriad Pro"/>
                <w:sz w:val="20"/>
              </w:rPr>
              <w:t>☒</w:t>
            </w:r>
          </w:p>
        </w:tc>
        <w:tc>
          <w:tcPr>
            <w:tcW w:w="90" w:type="dxa"/>
            <w:tcBorders>
              <w:top w:val="nil"/>
              <w:left w:val="nil"/>
              <w:bottom w:val="nil"/>
              <w:right w:val="nil"/>
            </w:tcBorders>
            <w:tcMar>
              <w:top w:w="0" w:type="dxa"/>
              <w:left w:w="0" w:type="dxa"/>
              <w:bottom w:w="0" w:type="dxa"/>
              <w:right w:w="0" w:type="dxa"/>
            </w:tcMar>
            <w:vAlign w:val="bottom"/>
          </w:tcPr>
          <w:p w14:paraId="2D386272" w14:textId="77777777" w:rsidR="00CC6CA8" w:rsidRDefault="00CC6CA8">
            <w:pPr>
              <w:keepNext/>
            </w:pPr>
          </w:p>
        </w:tc>
        <w:tc>
          <w:tcPr>
            <w:tcW w:w="2385" w:type="dxa"/>
            <w:tcBorders>
              <w:top w:val="nil"/>
              <w:left w:val="nil"/>
              <w:bottom w:val="nil"/>
              <w:right w:val="nil"/>
            </w:tcBorders>
            <w:tcMar>
              <w:top w:w="0" w:type="dxa"/>
              <w:left w:w="53" w:type="dxa"/>
              <w:bottom w:w="0" w:type="dxa"/>
              <w:right w:w="53" w:type="dxa"/>
            </w:tcMar>
            <w:vAlign w:val="bottom"/>
          </w:tcPr>
          <w:p w14:paraId="67257C97" w14:textId="77777777" w:rsidR="00CC6CA8" w:rsidRDefault="00072A1C">
            <w:pPr>
              <w:keepNext/>
              <w:spacing w:before="75" w:after="30"/>
            </w:pPr>
            <w:r>
              <w:rPr>
                <w:sz w:val="20"/>
              </w:rPr>
              <w:t>Smaller reporting company</w:t>
            </w:r>
          </w:p>
        </w:tc>
        <w:tc>
          <w:tcPr>
            <w:tcW w:w="75" w:type="dxa"/>
            <w:tcBorders>
              <w:top w:val="nil"/>
              <w:left w:val="nil"/>
              <w:bottom w:val="nil"/>
              <w:right w:val="nil"/>
            </w:tcBorders>
            <w:tcMar>
              <w:top w:w="0" w:type="dxa"/>
              <w:left w:w="0" w:type="dxa"/>
              <w:bottom w:w="0" w:type="dxa"/>
              <w:right w:w="0" w:type="dxa"/>
            </w:tcMar>
            <w:vAlign w:val="bottom"/>
          </w:tcPr>
          <w:p w14:paraId="24298A25" w14:textId="77777777" w:rsidR="00CC6CA8" w:rsidRDefault="00CC6CA8">
            <w:pPr>
              <w:keepNext/>
            </w:pPr>
          </w:p>
        </w:tc>
        <w:tc>
          <w:tcPr>
            <w:tcW w:w="285" w:type="dxa"/>
            <w:tcBorders>
              <w:top w:val="nil"/>
              <w:left w:val="nil"/>
              <w:bottom w:val="nil"/>
              <w:right w:val="nil"/>
            </w:tcBorders>
            <w:tcMar>
              <w:top w:w="0" w:type="dxa"/>
              <w:left w:w="53" w:type="dxa"/>
              <w:bottom w:w="0" w:type="dxa"/>
              <w:right w:w="53" w:type="dxa"/>
            </w:tcMar>
            <w:vAlign w:val="bottom"/>
          </w:tcPr>
          <w:p w14:paraId="68A56662" w14:textId="77777777" w:rsidR="00CC6CA8" w:rsidRDefault="00072A1C">
            <w:pPr>
              <w:keepNext/>
              <w:spacing w:before="75" w:after="30"/>
            </w:pPr>
            <w:r>
              <w:rPr>
                <w:rFonts w:ascii="Myriad Pro" w:eastAsia="Myriad Pro" w:hAnsi="Myriad Pro" w:cs="Myriad Pro"/>
                <w:sz w:val="20"/>
              </w:rPr>
              <w:t>☒</w:t>
            </w:r>
          </w:p>
        </w:tc>
      </w:tr>
      <w:tr w:rsidR="00CC6CA8" w14:paraId="2E779867" w14:textId="77777777">
        <w:trPr>
          <w:trHeight w:hRule="exact" w:val="255"/>
          <w:jc w:val="center"/>
        </w:trPr>
        <w:tc>
          <w:tcPr>
            <w:tcW w:w="2205" w:type="dxa"/>
            <w:tcBorders>
              <w:top w:val="nil"/>
              <w:left w:val="nil"/>
              <w:bottom w:val="nil"/>
              <w:right w:val="nil"/>
            </w:tcBorders>
            <w:tcMar>
              <w:top w:w="0" w:type="dxa"/>
              <w:left w:w="0" w:type="dxa"/>
              <w:bottom w:w="0" w:type="dxa"/>
              <w:right w:w="0" w:type="dxa"/>
            </w:tcMar>
            <w:vAlign w:val="bottom"/>
          </w:tcPr>
          <w:p w14:paraId="70A45667" w14:textId="77777777" w:rsidR="00CC6CA8" w:rsidRDefault="00CC6CA8"/>
        </w:tc>
        <w:tc>
          <w:tcPr>
            <w:tcW w:w="165" w:type="dxa"/>
            <w:tcBorders>
              <w:top w:val="nil"/>
              <w:left w:val="nil"/>
              <w:bottom w:val="nil"/>
              <w:right w:val="nil"/>
            </w:tcBorders>
            <w:tcMar>
              <w:top w:w="0" w:type="dxa"/>
              <w:left w:w="53" w:type="dxa"/>
              <w:bottom w:w="0" w:type="dxa"/>
              <w:right w:w="53" w:type="dxa"/>
            </w:tcMar>
            <w:vAlign w:val="bottom"/>
          </w:tcPr>
          <w:p w14:paraId="6B9396FD" w14:textId="77777777" w:rsidR="00CC6CA8" w:rsidRDefault="00072A1C">
            <w:pPr>
              <w:spacing w:before="75" w:after="30"/>
            </w:pPr>
            <w:r>
              <w:rPr>
                <w:sz w:val="20"/>
              </w:rPr>
              <w:t> </w:t>
            </w:r>
          </w:p>
        </w:tc>
        <w:tc>
          <w:tcPr>
            <w:tcW w:w="5145" w:type="dxa"/>
            <w:tcBorders>
              <w:top w:val="nil"/>
              <w:left w:val="nil"/>
              <w:bottom w:val="nil"/>
              <w:right w:val="nil"/>
            </w:tcBorders>
            <w:tcMar>
              <w:top w:w="0" w:type="dxa"/>
              <w:left w:w="0" w:type="dxa"/>
              <w:bottom w:w="0" w:type="dxa"/>
              <w:right w:w="0" w:type="dxa"/>
            </w:tcMar>
            <w:vAlign w:val="bottom"/>
          </w:tcPr>
          <w:p w14:paraId="18146591" w14:textId="77777777" w:rsidR="00CC6CA8" w:rsidRDefault="00CC6CA8"/>
        </w:tc>
        <w:tc>
          <w:tcPr>
            <w:tcW w:w="90" w:type="dxa"/>
            <w:tcBorders>
              <w:top w:val="nil"/>
              <w:left w:val="nil"/>
              <w:bottom w:val="nil"/>
              <w:right w:val="nil"/>
            </w:tcBorders>
            <w:tcMar>
              <w:top w:w="0" w:type="dxa"/>
              <w:left w:w="0" w:type="dxa"/>
              <w:bottom w:w="0" w:type="dxa"/>
              <w:right w:w="0" w:type="dxa"/>
            </w:tcMar>
            <w:vAlign w:val="bottom"/>
          </w:tcPr>
          <w:p w14:paraId="618936AD" w14:textId="77777777" w:rsidR="00CC6CA8" w:rsidRDefault="00CC6CA8"/>
        </w:tc>
        <w:tc>
          <w:tcPr>
            <w:tcW w:w="2385" w:type="dxa"/>
            <w:tcBorders>
              <w:top w:val="nil"/>
              <w:left w:val="nil"/>
              <w:bottom w:val="nil"/>
              <w:right w:val="nil"/>
            </w:tcBorders>
            <w:tcMar>
              <w:top w:w="0" w:type="dxa"/>
              <w:left w:w="53" w:type="dxa"/>
              <w:bottom w:w="0" w:type="dxa"/>
              <w:right w:w="53" w:type="dxa"/>
            </w:tcMar>
            <w:vAlign w:val="bottom"/>
          </w:tcPr>
          <w:p w14:paraId="6803843B" w14:textId="77777777" w:rsidR="00CC6CA8" w:rsidRDefault="00072A1C">
            <w:pPr>
              <w:spacing w:before="75" w:after="30"/>
            </w:pPr>
            <w:r>
              <w:rPr>
                <w:sz w:val="20"/>
              </w:rPr>
              <w:t>Emerging growth company</w:t>
            </w:r>
          </w:p>
        </w:tc>
        <w:tc>
          <w:tcPr>
            <w:tcW w:w="75" w:type="dxa"/>
            <w:tcBorders>
              <w:top w:val="nil"/>
              <w:left w:val="nil"/>
              <w:bottom w:val="nil"/>
              <w:right w:val="nil"/>
            </w:tcBorders>
            <w:tcMar>
              <w:top w:w="0" w:type="dxa"/>
              <w:left w:w="0" w:type="dxa"/>
              <w:bottom w:w="0" w:type="dxa"/>
              <w:right w:w="0" w:type="dxa"/>
            </w:tcMar>
            <w:vAlign w:val="bottom"/>
          </w:tcPr>
          <w:p w14:paraId="69F4AF29" w14:textId="77777777" w:rsidR="00CC6CA8" w:rsidRDefault="00CC6CA8"/>
        </w:tc>
        <w:tc>
          <w:tcPr>
            <w:tcW w:w="285" w:type="dxa"/>
            <w:tcBorders>
              <w:top w:val="nil"/>
              <w:left w:val="nil"/>
              <w:bottom w:val="nil"/>
              <w:right w:val="nil"/>
            </w:tcBorders>
            <w:tcMar>
              <w:top w:w="0" w:type="dxa"/>
              <w:left w:w="53" w:type="dxa"/>
              <w:bottom w:w="0" w:type="dxa"/>
              <w:right w:w="53" w:type="dxa"/>
            </w:tcMar>
            <w:vAlign w:val="bottom"/>
          </w:tcPr>
          <w:p w14:paraId="6AF0AF07" w14:textId="77777777" w:rsidR="00CC6CA8" w:rsidRDefault="00072A1C">
            <w:pPr>
              <w:spacing w:before="75" w:after="30"/>
            </w:pPr>
            <w:r>
              <w:rPr>
                <w:sz w:val="20"/>
              </w:rPr>
              <w:t>☐</w:t>
            </w:r>
          </w:p>
        </w:tc>
      </w:tr>
    </w:tbl>
    <w:p w14:paraId="3D1E80CF" w14:textId="77777777" w:rsidR="00CC6CA8" w:rsidRDefault="00072A1C">
      <w:pPr>
        <w:spacing w:line="288" w:lineRule="auto"/>
        <w:rPr>
          <w:sz w:val="20"/>
        </w:rPr>
      </w:pPr>
      <w:r>
        <w:rPr>
          <w:sz w:val="20"/>
        </w:rPr>
        <w:t>If an emerging growth company, indicate by check mark if the registrant has elected not to use the extended transition period for complying with any new or revised financial accounting standards provided pursuant to Section 13(a) of the Exchange Act   ☐</w:t>
      </w:r>
    </w:p>
    <w:p w14:paraId="5640536C" w14:textId="77777777" w:rsidR="00CC6CA8" w:rsidRDefault="00072A1C">
      <w:pPr>
        <w:widowControl w:val="0"/>
        <w:spacing w:before="60" w:line="288" w:lineRule="auto"/>
        <w:rPr>
          <w:sz w:val="20"/>
        </w:rPr>
      </w:pPr>
      <w:r>
        <w:rPr>
          <w:sz w:val="20"/>
        </w:rPr>
        <w:lastRenderedPageBreak/>
        <w:t>Indicate by check mark whether the registrant is a shell company (as defined in Rule 12b-2 of the Exchange Act).    Yes  </w:t>
      </w:r>
      <w:r>
        <w:rPr>
          <w:color w:val="000000"/>
          <w:sz w:val="20"/>
        </w:rPr>
        <w:t>☐</w:t>
      </w:r>
      <w:r>
        <w:rPr>
          <w:sz w:val="20"/>
        </w:rPr>
        <w:t>    No  </w:t>
      </w:r>
      <w:r>
        <w:rPr>
          <w:rFonts w:ascii="Myriad Pro" w:eastAsia="Myriad Pro" w:hAnsi="Myriad Pro" w:cs="Myriad Pro"/>
          <w:color w:val="000000"/>
          <w:sz w:val="20"/>
        </w:rPr>
        <w:t>☒</w:t>
      </w:r>
    </w:p>
    <w:p w14:paraId="7CCD4859" w14:textId="77777777" w:rsidR="00CC6CA8" w:rsidRDefault="00072A1C">
      <w:pPr>
        <w:spacing w:before="60" w:after="100" w:line="288" w:lineRule="auto"/>
        <w:rPr>
          <w:sz w:val="20"/>
        </w:rPr>
      </w:pPr>
      <w:r>
        <w:rPr>
          <w:sz w:val="20"/>
        </w:rPr>
        <w:t xml:space="preserve">As of </w:t>
      </w:r>
      <w:r>
        <w:rPr>
          <w:color w:val="000000"/>
          <w:sz w:val="20"/>
        </w:rPr>
        <w:t>April 27, 2026</w:t>
      </w:r>
      <w:r>
        <w:rPr>
          <w:sz w:val="20"/>
        </w:rPr>
        <w:t xml:space="preserve">, there were </w:t>
      </w:r>
      <w:r>
        <w:rPr>
          <w:color w:val="000000"/>
          <w:sz w:val="20"/>
        </w:rPr>
        <w:t>52,773,512</w:t>
      </w:r>
      <w:r>
        <w:rPr>
          <w:sz w:val="20"/>
        </w:rPr>
        <w:t xml:space="preserve"> shares of the registrant’s common stock, par value $0.01 per share, outstanding.</w:t>
      </w:r>
    </w:p>
    <w:tbl>
      <w:tblPr>
        <w:tblStyle w:val="TableNormal0"/>
        <w:tblW w:w="10800" w:type="dxa"/>
        <w:tblInd w:w="0" w:type="dxa"/>
        <w:tblLayout w:type="fixed"/>
        <w:tblLook w:val="04A0" w:firstRow="1" w:lastRow="0" w:firstColumn="1" w:lastColumn="0" w:noHBand="0" w:noVBand="1"/>
      </w:tblPr>
      <w:tblGrid>
        <w:gridCol w:w="10800"/>
      </w:tblGrid>
      <w:tr w:rsidR="00CC6CA8" w14:paraId="1DB85785" w14:textId="77777777">
        <w:trPr>
          <w:trHeight w:hRule="exact" w:val="75"/>
        </w:trPr>
        <w:tc>
          <w:tcPr>
            <w:tcW w:w="10800" w:type="dxa"/>
            <w:tcBorders>
              <w:top w:val="nil"/>
              <w:left w:val="nil"/>
              <w:bottom w:val="double" w:sz="8" w:space="0" w:color="000000"/>
              <w:right w:val="nil"/>
            </w:tcBorders>
            <w:tcMar>
              <w:top w:w="0" w:type="dxa"/>
              <w:left w:w="0" w:type="dxa"/>
              <w:bottom w:w="0" w:type="dxa"/>
              <w:right w:w="0" w:type="dxa"/>
            </w:tcMar>
            <w:vAlign w:val="bottom"/>
          </w:tcPr>
          <w:p w14:paraId="6A5D70AC" w14:textId="77777777" w:rsidR="00CC6CA8" w:rsidRDefault="00CC6CA8"/>
        </w:tc>
      </w:tr>
    </w:tbl>
    <w:p w14:paraId="44024569" w14:textId="77777777" w:rsidR="00CC6CA8" w:rsidRDefault="00CC6CA8">
      <w:pPr>
        <w:spacing w:line="288" w:lineRule="auto"/>
        <w:rPr>
          <w:b/>
          <w:sz w:val="2"/>
        </w:rPr>
      </w:pPr>
    </w:p>
    <w:p w14:paraId="262D9A8C" w14:textId="77777777" w:rsidR="00CC6CA8" w:rsidRDefault="00CC6CA8">
      <w:pPr>
        <w:spacing w:line="288" w:lineRule="auto"/>
        <w:rPr>
          <w:b/>
          <w:sz w:val="2"/>
        </w:rPr>
        <w:sectPr w:rsidR="00CC6CA8" w:rsidSect="00897F4D">
          <w:headerReference w:type="default" r:id="rId8"/>
          <w:footerReference w:type="default" r:id="rId9"/>
          <w:headerReference w:type="first" r:id="rId10"/>
          <w:footerReference w:type="first" r:id="rId11"/>
          <w:type w:val="continuous"/>
          <w:pgSz w:w="12240" w:h="15840"/>
          <w:pgMar w:top="720" w:right="720" w:bottom="720" w:left="720" w:header="0" w:footer="270" w:gutter="0"/>
          <w:cols w:space="708"/>
          <w:titlePg/>
          <w:docGrid w:linePitch="360"/>
        </w:sectPr>
      </w:pPr>
    </w:p>
    <w:p w14:paraId="3E8EB8B0" w14:textId="77777777" w:rsidR="00CC6CA8" w:rsidRDefault="00072A1C">
      <w:pPr>
        <w:pStyle w:val="PARTheading"/>
        <w:spacing w:after="60"/>
        <w:outlineLvl w:val="0"/>
      </w:pPr>
      <w:bookmarkStart w:id="0" w:name="Section2"/>
      <w:bookmarkEnd w:id="0"/>
      <w:r>
        <w:lastRenderedPageBreak/>
        <w:t>NN, Inc.</w:t>
      </w:r>
    </w:p>
    <w:p w14:paraId="04500AE3" w14:textId="77777777" w:rsidR="00CC6CA8" w:rsidRDefault="00072A1C">
      <w:pPr>
        <w:pStyle w:val="PARTheading"/>
      </w:pPr>
      <w:r>
        <w:t>INDEX</w:t>
      </w:r>
    </w:p>
    <w:p w14:paraId="0DBE5CDE" w14:textId="77777777" w:rsidR="00CC6CA8" w:rsidRDefault="00072A1C">
      <w:pPr>
        <w:spacing w:line="288" w:lineRule="auto"/>
      </w:pPr>
      <w:r>
        <w:t> </w:t>
      </w:r>
    </w:p>
    <w:tbl>
      <w:tblPr>
        <w:tblStyle w:val="TableNormal0"/>
        <w:tblW w:w="10260" w:type="dxa"/>
        <w:jc w:val="center"/>
        <w:tblInd w:w="0" w:type="dxa"/>
        <w:tblLayout w:type="fixed"/>
        <w:tblLook w:val="04A0" w:firstRow="1" w:lastRow="0" w:firstColumn="1" w:lastColumn="0" w:noHBand="0" w:noVBand="1"/>
      </w:tblPr>
      <w:tblGrid>
        <w:gridCol w:w="1320"/>
        <w:gridCol w:w="8205"/>
        <w:gridCol w:w="735"/>
      </w:tblGrid>
      <w:tr w:rsidR="00CC6CA8" w14:paraId="400C82D8" w14:textId="77777777">
        <w:trPr>
          <w:jc w:val="center"/>
        </w:trPr>
        <w:tc>
          <w:tcPr>
            <w:tcW w:w="1320" w:type="dxa"/>
            <w:tcBorders>
              <w:top w:val="nil"/>
              <w:left w:val="nil"/>
              <w:bottom w:val="nil"/>
              <w:right w:val="nil"/>
            </w:tcBorders>
            <w:tcMar>
              <w:top w:w="0" w:type="dxa"/>
              <w:left w:w="0" w:type="dxa"/>
              <w:bottom w:w="0" w:type="dxa"/>
              <w:right w:w="0" w:type="dxa"/>
            </w:tcMar>
            <w:vAlign w:val="bottom"/>
          </w:tcPr>
          <w:p w14:paraId="5AFD5F2D" w14:textId="77777777" w:rsidR="00CC6CA8" w:rsidRDefault="00CC6CA8">
            <w:pPr>
              <w:keepNext/>
            </w:pPr>
          </w:p>
        </w:tc>
        <w:tc>
          <w:tcPr>
            <w:tcW w:w="8205" w:type="dxa"/>
            <w:tcBorders>
              <w:top w:val="nil"/>
              <w:left w:val="nil"/>
              <w:bottom w:val="nil"/>
              <w:right w:val="nil"/>
            </w:tcBorders>
            <w:tcMar>
              <w:top w:w="0" w:type="dxa"/>
              <w:left w:w="0" w:type="dxa"/>
              <w:bottom w:w="0" w:type="dxa"/>
              <w:right w:w="0" w:type="dxa"/>
            </w:tcMar>
            <w:vAlign w:val="bottom"/>
          </w:tcPr>
          <w:p w14:paraId="453939D5" w14:textId="77777777" w:rsidR="00CC6CA8" w:rsidRDefault="00CC6CA8">
            <w:pPr>
              <w:keepNext/>
            </w:pPr>
          </w:p>
        </w:tc>
        <w:tc>
          <w:tcPr>
            <w:tcW w:w="735" w:type="dxa"/>
            <w:tcBorders>
              <w:top w:val="nil"/>
              <w:left w:val="nil"/>
              <w:bottom w:val="nil"/>
              <w:right w:val="nil"/>
            </w:tcBorders>
            <w:tcMar>
              <w:top w:w="0" w:type="dxa"/>
              <w:left w:w="53" w:type="dxa"/>
              <w:bottom w:w="0" w:type="dxa"/>
              <w:right w:w="15" w:type="dxa"/>
            </w:tcMar>
            <w:vAlign w:val="center"/>
          </w:tcPr>
          <w:p w14:paraId="3F6C7D37" w14:textId="77777777" w:rsidR="00CC6CA8" w:rsidRDefault="00072A1C">
            <w:pPr>
              <w:keepNext/>
              <w:jc w:val="center"/>
            </w:pPr>
            <w:r>
              <w:rPr>
                <w:b/>
                <w:sz w:val="20"/>
              </w:rPr>
              <w:t>Page</w:t>
            </w:r>
          </w:p>
        </w:tc>
      </w:tr>
      <w:tr w:rsidR="00CC6CA8" w14:paraId="3932452D" w14:textId="77777777">
        <w:trPr>
          <w:jc w:val="center"/>
        </w:trPr>
        <w:tc>
          <w:tcPr>
            <w:tcW w:w="9525" w:type="dxa"/>
            <w:gridSpan w:val="2"/>
            <w:tcBorders>
              <w:top w:val="nil"/>
              <w:left w:val="nil"/>
              <w:bottom w:val="nil"/>
              <w:right w:val="nil"/>
            </w:tcBorders>
            <w:tcMar>
              <w:top w:w="0" w:type="dxa"/>
              <w:left w:w="53" w:type="dxa"/>
              <w:bottom w:w="0" w:type="dxa"/>
              <w:right w:w="53" w:type="dxa"/>
            </w:tcMar>
            <w:vAlign w:val="center"/>
          </w:tcPr>
          <w:p w14:paraId="3B046678" w14:textId="77777777" w:rsidR="00CC6CA8" w:rsidRDefault="00CC6CA8">
            <w:pPr>
              <w:pStyle w:val="Normal-wk"/>
              <w:keepNext/>
              <w:tabs>
                <w:tab w:val="left" w:leader="dot" w:pos="9525"/>
              </w:tabs>
              <w:spacing w:before="0" w:line="240" w:lineRule="auto"/>
            </w:pPr>
            <w:hyperlink w:anchor="Section3" w:history="1">
              <w:r>
                <w:rPr>
                  <w:color w:val="0000FF"/>
                  <w:u w:val="single"/>
                </w:rPr>
                <w:t>PART I. FINANCIAL INFORMATION</w:t>
              </w:r>
            </w:hyperlink>
            <w:r>
              <w:tab/>
            </w:r>
          </w:p>
        </w:tc>
        <w:tc>
          <w:tcPr>
            <w:tcW w:w="735" w:type="dxa"/>
            <w:tcBorders>
              <w:top w:val="nil"/>
              <w:left w:val="nil"/>
              <w:bottom w:val="nil"/>
              <w:right w:val="nil"/>
            </w:tcBorders>
            <w:tcMar>
              <w:top w:w="0" w:type="dxa"/>
              <w:left w:w="53" w:type="dxa"/>
              <w:bottom w:w="0" w:type="dxa"/>
              <w:right w:w="53" w:type="dxa"/>
            </w:tcMar>
            <w:vAlign w:val="center"/>
          </w:tcPr>
          <w:p w14:paraId="32DBE6CE"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 \h</w:instrText>
            </w:r>
            <w:r>
              <w:rPr>
                <w:color w:val="0000FF"/>
                <w:u w:val="single"/>
              </w:rPr>
            </w:r>
            <w:r>
              <w:rPr>
                <w:color w:val="0000FF"/>
                <w:u w:val="single"/>
              </w:rPr>
              <w:fldChar w:fldCharType="separate"/>
            </w:r>
            <w:r>
              <w:rPr>
                <w:color w:val="0000FF"/>
                <w:u w:val="single"/>
              </w:rPr>
              <w:t>3</w:t>
            </w:r>
            <w:r>
              <w:rPr>
                <w:color w:val="0000FF"/>
                <w:u w:val="single"/>
              </w:rPr>
              <w:fldChar w:fldCharType="end"/>
            </w:r>
          </w:p>
        </w:tc>
      </w:tr>
      <w:tr w:rsidR="00CC6CA8" w14:paraId="6C5EC98E" w14:textId="77777777">
        <w:trPr>
          <w:jc w:val="center"/>
        </w:trPr>
        <w:tc>
          <w:tcPr>
            <w:tcW w:w="1320" w:type="dxa"/>
            <w:tcBorders>
              <w:top w:val="nil"/>
              <w:left w:val="nil"/>
              <w:bottom w:val="nil"/>
              <w:right w:val="nil"/>
            </w:tcBorders>
            <w:tcMar>
              <w:top w:w="0" w:type="dxa"/>
              <w:left w:w="0" w:type="dxa"/>
              <w:bottom w:w="0" w:type="dxa"/>
              <w:right w:w="0" w:type="dxa"/>
            </w:tcMar>
            <w:vAlign w:val="bottom"/>
          </w:tcPr>
          <w:p w14:paraId="5894AF1B" w14:textId="77777777" w:rsidR="00CC6CA8" w:rsidRDefault="00CC6CA8">
            <w:pPr>
              <w:keepNext/>
            </w:pPr>
          </w:p>
        </w:tc>
        <w:tc>
          <w:tcPr>
            <w:tcW w:w="8205" w:type="dxa"/>
            <w:tcBorders>
              <w:top w:val="nil"/>
              <w:left w:val="nil"/>
              <w:bottom w:val="nil"/>
              <w:right w:val="nil"/>
            </w:tcBorders>
            <w:tcMar>
              <w:top w:w="0" w:type="dxa"/>
              <w:left w:w="0" w:type="dxa"/>
              <w:bottom w:w="0" w:type="dxa"/>
              <w:right w:w="0" w:type="dxa"/>
            </w:tcMar>
            <w:vAlign w:val="bottom"/>
          </w:tcPr>
          <w:p w14:paraId="5B0E7DE4" w14:textId="77777777" w:rsidR="00CC6CA8" w:rsidRDefault="00CC6CA8">
            <w:pPr>
              <w:keepNext/>
            </w:pPr>
          </w:p>
        </w:tc>
        <w:tc>
          <w:tcPr>
            <w:tcW w:w="735" w:type="dxa"/>
            <w:tcBorders>
              <w:top w:val="nil"/>
              <w:left w:val="nil"/>
              <w:bottom w:val="nil"/>
              <w:right w:val="nil"/>
            </w:tcBorders>
            <w:tcMar>
              <w:top w:w="0" w:type="dxa"/>
              <w:left w:w="0" w:type="dxa"/>
              <w:bottom w:w="0" w:type="dxa"/>
              <w:right w:w="0" w:type="dxa"/>
            </w:tcMar>
            <w:vAlign w:val="bottom"/>
          </w:tcPr>
          <w:p w14:paraId="560080EC" w14:textId="77777777" w:rsidR="00CC6CA8" w:rsidRDefault="00CC6CA8">
            <w:pPr>
              <w:keepNext/>
            </w:pPr>
          </w:p>
        </w:tc>
      </w:tr>
      <w:tr w:rsidR="00CC6CA8" w14:paraId="4CBB0F0D"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0B67350A" w14:textId="77777777" w:rsidR="00CC6CA8" w:rsidRDefault="00072A1C">
            <w:pPr>
              <w:keepNext/>
              <w:ind w:left="225"/>
            </w:pPr>
            <w:r>
              <w:rPr>
                <w:sz w:val="20"/>
              </w:rPr>
              <w:t>Item 1.</w:t>
            </w:r>
          </w:p>
        </w:tc>
        <w:tc>
          <w:tcPr>
            <w:tcW w:w="8205" w:type="dxa"/>
            <w:tcBorders>
              <w:top w:val="nil"/>
              <w:left w:val="nil"/>
              <w:bottom w:val="nil"/>
              <w:right w:val="nil"/>
            </w:tcBorders>
            <w:tcMar>
              <w:top w:w="0" w:type="dxa"/>
              <w:left w:w="53" w:type="dxa"/>
              <w:bottom w:w="0" w:type="dxa"/>
              <w:right w:w="53" w:type="dxa"/>
            </w:tcMar>
            <w:vAlign w:val="center"/>
          </w:tcPr>
          <w:p w14:paraId="116A7C34" w14:textId="77777777" w:rsidR="00CC6CA8" w:rsidRDefault="00CC6CA8">
            <w:pPr>
              <w:pStyle w:val="Normal-wk"/>
              <w:keepNext/>
              <w:tabs>
                <w:tab w:val="left" w:leader="dot" w:pos="8205"/>
              </w:tabs>
              <w:spacing w:before="0" w:line="240" w:lineRule="auto"/>
              <w:ind w:left="135"/>
            </w:pPr>
            <w:hyperlink w:anchor="Section4" w:history="1">
              <w:r>
                <w:rPr>
                  <w:color w:val="0000FF"/>
                  <w:u w:val="single"/>
                </w:rPr>
                <w:t>Financial Statements</w:t>
              </w:r>
            </w:hyperlink>
            <w:r>
              <w:tab/>
            </w:r>
          </w:p>
        </w:tc>
        <w:tc>
          <w:tcPr>
            <w:tcW w:w="735" w:type="dxa"/>
            <w:tcBorders>
              <w:top w:val="nil"/>
              <w:left w:val="nil"/>
              <w:bottom w:val="nil"/>
              <w:right w:val="nil"/>
            </w:tcBorders>
            <w:tcMar>
              <w:top w:w="0" w:type="dxa"/>
              <w:left w:w="53" w:type="dxa"/>
              <w:bottom w:w="0" w:type="dxa"/>
              <w:right w:w="53" w:type="dxa"/>
            </w:tcMar>
            <w:vAlign w:val="center"/>
          </w:tcPr>
          <w:p w14:paraId="3D2B99E1"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Section4 \h</w:instrText>
            </w:r>
            <w:r>
              <w:rPr>
                <w:color w:val="0000FF"/>
                <w:u w:val="single"/>
              </w:rPr>
            </w:r>
            <w:r>
              <w:rPr>
                <w:color w:val="0000FF"/>
                <w:u w:val="single"/>
              </w:rPr>
              <w:fldChar w:fldCharType="separate"/>
            </w:r>
            <w:r>
              <w:rPr>
                <w:color w:val="0000FF"/>
                <w:u w:val="single"/>
              </w:rPr>
              <w:t>3</w:t>
            </w:r>
            <w:r>
              <w:rPr>
                <w:color w:val="0000FF"/>
                <w:u w:val="single"/>
              </w:rPr>
              <w:fldChar w:fldCharType="end"/>
            </w:r>
          </w:p>
        </w:tc>
      </w:tr>
      <w:tr w:rsidR="00CC6CA8" w14:paraId="5B489BDE"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542B3DA9" w14:textId="77777777" w:rsidR="00CC6CA8" w:rsidRDefault="00072A1C">
            <w:pPr>
              <w:keepNext/>
              <w:ind w:left="225"/>
            </w:pPr>
            <w:r>
              <w:rPr>
                <w:sz w:val="20"/>
              </w:rPr>
              <w:t>Item 2.</w:t>
            </w:r>
          </w:p>
        </w:tc>
        <w:tc>
          <w:tcPr>
            <w:tcW w:w="8205" w:type="dxa"/>
            <w:tcBorders>
              <w:top w:val="nil"/>
              <w:left w:val="nil"/>
              <w:bottom w:val="nil"/>
              <w:right w:val="nil"/>
            </w:tcBorders>
            <w:tcMar>
              <w:top w:w="0" w:type="dxa"/>
              <w:left w:w="53" w:type="dxa"/>
              <w:bottom w:w="0" w:type="dxa"/>
              <w:right w:w="53" w:type="dxa"/>
            </w:tcMar>
            <w:vAlign w:val="center"/>
          </w:tcPr>
          <w:p w14:paraId="19E96D9D" w14:textId="77777777" w:rsidR="00CC6CA8" w:rsidRDefault="00CC6CA8">
            <w:pPr>
              <w:pStyle w:val="Normal-wk"/>
              <w:keepNext/>
              <w:tabs>
                <w:tab w:val="left" w:leader="dot" w:pos="8205"/>
              </w:tabs>
              <w:spacing w:before="0" w:line="240" w:lineRule="auto"/>
              <w:ind w:left="135"/>
            </w:pPr>
            <w:hyperlink w:anchor="Section27" w:history="1">
              <w:r>
                <w:rPr>
                  <w:color w:val="0000FF"/>
                  <w:u w:val="single"/>
                </w:rPr>
                <w:t>Management’s Discussion and Analysis of Financial Condition and Results of Operations</w:t>
              </w:r>
            </w:hyperlink>
            <w:r>
              <w:tab/>
            </w:r>
          </w:p>
        </w:tc>
        <w:tc>
          <w:tcPr>
            <w:tcW w:w="735" w:type="dxa"/>
            <w:tcBorders>
              <w:top w:val="nil"/>
              <w:left w:val="nil"/>
              <w:bottom w:val="nil"/>
              <w:right w:val="nil"/>
            </w:tcBorders>
            <w:tcMar>
              <w:top w:w="0" w:type="dxa"/>
              <w:left w:w="53" w:type="dxa"/>
              <w:bottom w:w="0" w:type="dxa"/>
              <w:right w:w="53" w:type="dxa"/>
            </w:tcMar>
            <w:vAlign w:val="center"/>
          </w:tcPr>
          <w:p w14:paraId="2B1EE51F"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Section27 \h</w:instrText>
            </w:r>
            <w:r>
              <w:rPr>
                <w:color w:val="0000FF"/>
                <w:u w:val="single"/>
              </w:rPr>
            </w:r>
            <w:r>
              <w:rPr>
                <w:color w:val="0000FF"/>
                <w:u w:val="single"/>
              </w:rPr>
              <w:fldChar w:fldCharType="separate"/>
            </w:r>
            <w:r>
              <w:rPr>
                <w:color w:val="0000FF"/>
                <w:u w:val="single"/>
              </w:rPr>
              <w:t>20</w:t>
            </w:r>
            <w:r>
              <w:rPr>
                <w:color w:val="0000FF"/>
                <w:u w:val="single"/>
              </w:rPr>
              <w:fldChar w:fldCharType="end"/>
            </w:r>
          </w:p>
        </w:tc>
      </w:tr>
      <w:tr w:rsidR="00CC6CA8" w14:paraId="5867175C"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30CB8456" w14:textId="77777777" w:rsidR="00CC6CA8" w:rsidRDefault="00072A1C">
            <w:pPr>
              <w:keepNext/>
              <w:ind w:left="225"/>
            </w:pPr>
            <w:r>
              <w:rPr>
                <w:sz w:val="20"/>
              </w:rPr>
              <w:t>Item 3.</w:t>
            </w:r>
          </w:p>
        </w:tc>
        <w:tc>
          <w:tcPr>
            <w:tcW w:w="8205" w:type="dxa"/>
            <w:tcBorders>
              <w:top w:val="nil"/>
              <w:left w:val="nil"/>
              <w:bottom w:val="nil"/>
              <w:right w:val="nil"/>
            </w:tcBorders>
            <w:tcMar>
              <w:top w:w="0" w:type="dxa"/>
              <w:left w:w="53" w:type="dxa"/>
              <w:bottom w:w="0" w:type="dxa"/>
              <w:right w:w="53" w:type="dxa"/>
            </w:tcMar>
            <w:vAlign w:val="center"/>
          </w:tcPr>
          <w:p w14:paraId="0AA0B116" w14:textId="77777777" w:rsidR="00CC6CA8" w:rsidRDefault="00CC6CA8">
            <w:pPr>
              <w:pStyle w:val="Normal-wk"/>
              <w:keepNext/>
              <w:tabs>
                <w:tab w:val="left" w:leader="dot" w:pos="8205"/>
              </w:tabs>
              <w:spacing w:before="0" w:line="240" w:lineRule="auto"/>
              <w:ind w:left="135"/>
            </w:pPr>
            <w:hyperlink w:anchor="Section32" w:history="1">
              <w:r>
                <w:rPr>
                  <w:color w:val="0000FF"/>
                  <w:u w:val="single"/>
                </w:rPr>
                <w:t>Quantitative and Qualitative Disclosures About Market Risk</w:t>
              </w:r>
            </w:hyperlink>
            <w:r>
              <w:tab/>
            </w:r>
          </w:p>
        </w:tc>
        <w:tc>
          <w:tcPr>
            <w:tcW w:w="735" w:type="dxa"/>
            <w:tcBorders>
              <w:top w:val="nil"/>
              <w:left w:val="nil"/>
              <w:bottom w:val="nil"/>
              <w:right w:val="nil"/>
            </w:tcBorders>
            <w:tcMar>
              <w:top w:w="0" w:type="dxa"/>
              <w:left w:w="53" w:type="dxa"/>
              <w:bottom w:w="0" w:type="dxa"/>
              <w:right w:w="53" w:type="dxa"/>
            </w:tcMar>
            <w:vAlign w:val="center"/>
          </w:tcPr>
          <w:p w14:paraId="51B6444D"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Section32 \h</w:instrText>
            </w:r>
            <w:r>
              <w:rPr>
                <w:color w:val="0000FF"/>
                <w:u w:val="single"/>
              </w:rPr>
            </w:r>
            <w:r>
              <w:rPr>
                <w:color w:val="0000FF"/>
                <w:u w:val="single"/>
              </w:rPr>
              <w:fldChar w:fldCharType="separate"/>
            </w:r>
            <w:r>
              <w:rPr>
                <w:color w:val="0000FF"/>
                <w:u w:val="single"/>
              </w:rPr>
              <w:t>25</w:t>
            </w:r>
            <w:r>
              <w:rPr>
                <w:color w:val="0000FF"/>
                <w:u w:val="single"/>
              </w:rPr>
              <w:fldChar w:fldCharType="end"/>
            </w:r>
          </w:p>
        </w:tc>
      </w:tr>
      <w:tr w:rsidR="00CC6CA8" w14:paraId="69D2A7A9"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37442F21" w14:textId="77777777" w:rsidR="00CC6CA8" w:rsidRDefault="00072A1C">
            <w:pPr>
              <w:keepNext/>
              <w:ind w:left="225"/>
            </w:pPr>
            <w:r>
              <w:rPr>
                <w:sz w:val="20"/>
              </w:rPr>
              <w:t>Item 4.</w:t>
            </w:r>
          </w:p>
        </w:tc>
        <w:tc>
          <w:tcPr>
            <w:tcW w:w="8205" w:type="dxa"/>
            <w:tcBorders>
              <w:top w:val="nil"/>
              <w:left w:val="nil"/>
              <w:bottom w:val="nil"/>
              <w:right w:val="nil"/>
            </w:tcBorders>
            <w:tcMar>
              <w:top w:w="0" w:type="dxa"/>
              <w:left w:w="53" w:type="dxa"/>
              <w:bottom w:w="0" w:type="dxa"/>
              <w:right w:w="53" w:type="dxa"/>
            </w:tcMar>
            <w:vAlign w:val="center"/>
          </w:tcPr>
          <w:p w14:paraId="4DD0DAA2" w14:textId="77777777" w:rsidR="00CC6CA8" w:rsidRDefault="00CC6CA8">
            <w:pPr>
              <w:pStyle w:val="Normal-wk"/>
              <w:keepNext/>
              <w:tabs>
                <w:tab w:val="left" w:leader="dot" w:pos="8205"/>
              </w:tabs>
              <w:spacing w:before="0" w:line="240" w:lineRule="auto"/>
              <w:ind w:left="135"/>
            </w:pPr>
            <w:hyperlink w:anchor="Section33" w:history="1">
              <w:r>
                <w:rPr>
                  <w:color w:val="0000FF"/>
                  <w:u w:val="single"/>
                </w:rPr>
                <w:t>Controls and Procedures</w:t>
              </w:r>
            </w:hyperlink>
            <w:r>
              <w:tab/>
            </w:r>
          </w:p>
        </w:tc>
        <w:tc>
          <w:tcPr>
            <w:tcW w:w="735" w:type="dxa"/>
            <w:tcBorders>
              <w:top w:val="nil"/>
              <w:left w:val="nil"/>
              <w:bottom w:val="nil"/>
              <w:right w:val="nil"/>
            </w:tcBorders>
            <w:tcMar>
              <w:top w:w="0" w:type="dxa"/>
              <w:left w:w="53" w:type="dxa"/>
              <w:bottom w:w="0" w:type="dxa"/>
              <w:right w:w="53" w:type="dxa"/>
            </w:tcMar>
            <w:vAlign w:val="center"/>
          </w:tcPr>
          <w:p w14:paraId="60604F64"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Section33 \h</w:instrText>
            </w:r>
            <w:r>
              <w:rPr>
                <w:color w:val="0000FF"/>
                <w:u w:val="single"/>
              </w:rPr>
            </w:r>
            <w:r>
              <w:rPr>
                <w:color w:val="0000FF"/>
                <w:u w:val="single"/>
              </w:rPr>
              <w:fldChar w:fldCharType="separate"/>
            </w:r>
            <w:r>
              <w:rPr>
                <w:color w:val="0000FF"/>
                <w:u w:val="single"/>
              </w:rPr>
              <w:t>26</w:t>
            </w:r>
            <w:r>
              <w:rPr>
                <w:color w:val="0000FF"/>
                <w:u w:val="single"/>
              </w:rPr>
              <w:fldChar w:fldCharType="end"/>
            </w:r>
          </w:p>
        </w:tc>
      </w:tr>
      <w:tr w:rsidR="00CC6CA8" w14:paraId="06FCFEFD" w14:textId="77777777">
        <w:trPr>
          <w:jc w:val="center"/>
        </w:trPr>
        <w:tc>
          <w:tcPr>
            <w:tcW w:w="1320" w:type="dxa"/>
            <w:tcBorders>
              <w:top w:val="nil"/>
              <w:left w:val="nil"/>
              <w:bottom w:val="nil"/>
              <w:right w:val="nil"/>
            </w:tcBorders>
            <w:tcMar>
              <w:top w:w="0" w:type="dxa"/>
              <w:left w:w="0" w:type="dxa"/>
              <w:bottom w:w="0" w:type="dxa"/>
              <w:right w:w="0" w:type="dxa"/>
            </w:tcMar>
            <w:vAlign w:val="bottom"/>
          </w:tcPr>
          <w:p w14:paraId="5176F3A8" w14:textId="77777777" w:rsidR="00CC6CA8" w:rsidRDefault="00CC6CA8">
            <w:pPr>
              <w:keepNext/>
            </w:pPr>
          </w:p>
        </w:tc>
        <w:tc>
          <w:tcPr>
            <w:tcW w:w="8205" w:type="dxa"/>
            <w:tcBorders>
              <w:top w:val="nil"/>
              <w:left w:val="nil"/>
              <w:bottom w:val="nil"/>
              <w:right w:val="nil"/>
            </w:tcBorders>
            <w:tcMar>
              <w:top w:w="0" w:type="dxa"/>
              <w:left w:w="0" w:type="dxa"/>
              <w:bottom w:w="0" w:type="dxa"/>
              <w:right w:w="0" w:type="dxa"/>
            </w:tcMar>
            <w:vAlign w:val="bottom"/>
          </w:tcPr>
          <w:p w14:paraId="5B6E5822" w14:textId="77777777" w:rsidR="00CC6CA8" w:rsidRDefault="00CC6CA8">
            <w:pPr>
              <w:keepNext/>
            </w:pPr>
          </w:p>
        </w:tc>
        <w:tc>
          <w:tcPr>
            <w:tcW w:w="735" w:type="dxa"/>
            <w:tcBorders>
              <w:top w:val="nil"/>
              <w:left w:val="nil"/>
              <w:bottom w:val="nil"/>
              <w:right w:val="nil"/>
            </w:tcBorders>
            <w:tcMar>
              <w:top w:w="0" w:type="dxa"/>
              <w:left w:w="0" w:type="dxa"/>
              <w:bottom w:w="0" w:type="dxa"/>
              <w:right w:w="0" w:type="dxa"/>
            </w:tcMar>
            <w:vAlign w:val="bottom"/>
          </w:tcPr>
          <w:p w14:paraId="333803F8" w14:textId="77777777" w:rsidR="00CC6CA8" w:rsidRDefault="00CC6CA8">
            <w:pPr>
              <w:keepNext/>
            </w:pPr>
          </w:p>
        </w:tc>
      </w:tr>
      <w:tr w:rsidR="00CC6CA8" w14:paraId="4EF59EA3" w14:textId="77777777">
        <w:trPr>
          <w:jc w:val="center"/>
        </w:trPr>
        <w:tc>
          <w:tcPr>
            <w:tcW w:w="9525" w:type="dxa"/>
            <w:gridSpan w:val="2"/>
            <w:tcBorders>
              <w:top w:val="nil"/>
              <w:left w:val="nil"/>
              <w:bottom w:val="nil"/>
              <w:right w:val="nil"/>
            </w:tcBorders>
            <w:tcMar>
              <w:top w:w="0" w:type="dxa"/>
              <w:left w:w="53" w:type="dxa"/>
              <w:bottom w:w="0" w:type="dxa"/>
              <w:right w:w="53" w:type="dxa"/>
            </w:tcMar>
            <w:vAlign w:val="center"/>
          </w:tcPr>
          <w:p w14:paraId="32CEE4BC" w14:textId="77777777" w:rsidR="00CC6CA8" w:rsidRDefault="00CC6CA8">
            <w:pPr>
              <w:pStyle w:val="Normal-wk"/>
              <w:keepNext/>
              <w:tabs>
                <w:tab w:val="left" w:leader="dot" w:pos="9525"/>
              </w:tabs>
              <w:spacing w:before="0" w:line="240" w:lineRule="auto"/>
            </w:pPr>
            <w:hyperlink w:anchor="Section34" w:history="1">
              <w:r>
                <w:rPr>
                  <w:color w:val="0000FF"/>
                  <w:u w:val="single"/>
                </w:rPr>
                <w:t>PART II. OTHER INFORMATION</w:t>
              </w:r>
            </w:hyperlink>
            <w:r>
              <w:tab/>
            </w:r>
          </w:p>
        </w:tc>
        <w:tc>
          <w:tcPr>
            <w:tcW w:w="735" w:type="dxa"/>
            <w:tcBorders>
              <w:top w:val="nil"/>
              <w:left w:val="nil"/>
              <w:bottom w:val="nil"/>
              <w:right w:val="nil"/>
            </w:tcBorders>
            <w:tcMar>
              <w:top w:w="0" w:type="dxa"/>
              <w:left w:w="53" w:type="dxa"/>
              <w:bottom w:w="0" w:type="dxa"/>
              <w:right w:w="53" w:type="dxa"/>
            </w:tcMar>
            <w:vAlign w:val="center"/>
          </w:tcPr>
          <w:p w14:paraId="4629DC4F"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Section34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68AC2FB1" w14:textId="77777777">
        <w:trPr>
          <w:jc w:val="center"/>
        </w:trPr>
        <w:tc>
          <w:tcPr>
            <w:tcW w:w="1320" w:type="dxa"/>
            <w:tcBorders>
              <w:top w:val="nil"/>
              <w:left w:val="nil"/>
              <w:bottom w:val="nil"/>
              <w:right w:val="nil"/>
            </w:tcBorders>
            <w:tcMar>
              <w:top w:w="0" w:type="dxa"/>
              <w:left w:w="0" w:type="dxa"/>
              <w:bottom w:w="0" w:type="dxa"/>
              <w:right w:w="0" w:type="dxa"/>
            </w:tcMar>
            <w:vAlign w:val="bottom"/>
          </w:tcPr>
          <w:p w14:paraId="3FD3A82F" w14:textId="77777777" w:rsidR="00CC6CA8" w:rsidRDefault="00CC6CA8">
            <w:pPr>
              <w:keepNext/>
            </w:pPr>
          </w:p>
        </w:tc>
        <w:tc>
          <w:tcPr>
            <w:tcW w:w="8205" w:type="dxa"/>
            <w:tcBorders>
              <w:top w:val="nil"/>
              <w:left w:val="nil"/>
              <w:bottom w:val="nil"/>
              <w:right w:val="nil"/>
            </w:tcBorders>
            <w:tcMar>
              <w:top w:w="0" w:type="dxa"/>
              <w:left w:w="0" w:type="dxa"/>
              <w:bottom w:w="0" w:type="dxa"/>
              <w:right w:w="0" w:type="dxa"/>
            </w:tcMar>
            <w:vAlign w:val="bottom"/>
          </w:tcPr>
          <w:p w14:paraId="35E7EC2A" w14:textId="77777777" w:rsidR="00CC6CA8" w:rsidRDefault="00CC6CA8">
            <w:pPr>
              <w:keepNext/>
            </w:pPr>
          </w:p>
        </w:tc>
        <w:tc>
          <w:tcPr>
            <w:tcW w:w="735" w:type="dxa"/>
            <w:tcBorders>
              <w:top w:val="nil"/>
              <w:left w:val="nil"/>
              <w:bottom w:val="nil"/>
              <w:right w:val="nil"/>
            </w:tcBorders>
            <w:tcMar>
              <w:top w:w="0" w:type="dxa"/>
              <w:left w:w="0" w:type="dxa"/>
              <w:bottom w:w="0" w:type="dxa"/>
              <w:right w:w="0" w:type="dxa"/>
            </w:tcMar>
            <w:vAlign w:val="bottom"/>
          </w:tcPr>
          <w:p w14:paraId="1D5BDFFA" w14:textId="77777777" w:rsidR="00CC6CA8" w:rsidRDefault="00CC6CA8">
            <w:pPr>
              <w:keepNext/>
            </w:pPr>
          </w:p>
        </w:tc>
      </w:tr>
      <w:tr w:rsidR="00CC6CA8" w14:paraId="1EB9C98E"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30AE8A25" w14:textId="77777777" w:rsidR="00CC6CA8" w:rsidRDefault="00072A1C">
            <w:pPr>
              <w:keepNext/>
              <w:ind w:left="225"/>
            </w:pPr>
            <w:r>
              <w:rPr>
                <w:sz w:val="20"/>
              </w:rPr>
              <w:t>Item 1.</w:t>
            </w:r>
          </w:p>
        </w:tc>
        <w:tc>
          <w:tcPr>
            <w:tcW w:w="8205" w:type="dxa"/>
            <w:tcBorders>
              <w:top w:val="nil"/>
              <w:left w:val="nil"/>
              <w:bottom w:val="nil"/>
              <w:right w:val="nil"/>
            </w:tcBorders>
            <w:tcMar>
              <w:top w:w="0" w:type="dxa"/>
              <w:left w:w="53" w:type="dxa"/>
              <w:bottom w:w="0" w:type="dxa"/>
              <w:right w:w="53" w:type="dxa"/>
            </w:tcMar>
            <w:vAlign w:val="center"/>
          </w:tcPr>
          <w:p w14:paraId="32F6760C" w14:textId="77777777" w:rsidR="00CC6CA8" w:rsidRDefault="00CC6CA8">
            <w:pPr>
              <w:pStyle w:val="Normal-wk"/>
              <w:keepNext/>
              <w:tabs>
                <w:tab w:val="left" w:leader="dot" w:pos="8205"/>
              </w:tabs>
              <w:spacing w:before="0" w:line="240" w:lineRule="auto"/>
              <w:ind w:left="135"/>
            </w:pPr>
            <w:hyperlink w:anchor="Section35" w:history="1">
              <w:r>
                <w:rPr>
                  <w:color w:val="0000FF"/>
                  <w:u w:val="single"/>
                </w:rPr>
                <w:t>Legal Proceedings</w:t>
              </w:r>
            </w:hyperlink>
            <w:r>
              <w:tab/>
            </w:r>
          </w:p>
        </w:tc>
        <w:tc>
          <w:tcPr>
            <w:tcW w:w="735" w:type="dxa"/>
            <w:tcBorders>
              <w:top w:val="nil"/>
              <w:left w:val="nil"/>
              <w:bottom w:val="nil"/>
              <w:right w:val="nil"/>
            </w:tcBorders>
            <w:tcMar>
              <w:top w:w="0" w:type="dxa"/>
              <w:left w:w="53" w:type="dxa"/>
              <w:bottom w:w="0" w:type="dxa"/>
              <w:right w:w="53" w:type="dxa"/>
            </w:tcMar>
            <w:vAlign w:val="center"/>
          </w:tcPr>
          <w:p w14:paraId="341B8493"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Section35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07941AC1"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5876115E" w14:textId="77777777" w:rsidR="00CC6CA8" w:rsidRDefault="00072A1C">
            <w:pPr>
              <w:keepNext/>
              <w:ind w:left="225"/>
            </w:pPr>
            <w:r>
              <w:rPr>
                <w:sz w:val="20"/>
              </w:rPr>
              <w:t>Item 1A.</w:t>
            </w:r>
          </w:p>
        </w:tc>
        <w:tc>
          <w:tcPr>
            <w:tcW w:w="8205" w:type="dxa"/>
            <w:tcBorders>
              <w:top w:val="nil"/>
              <w:left w:val="nil"/>
              <w:bottom w:val="nil"/>
              <w:right w:val="nil"/>
            </w:tcBorders>
            <w:tcMar>
              <w:top w:w="0" w:type="dxa"/>
              <w:left w:w="53" w:type="dxa"/>
              <w:bottom w:w="0" w:type="dxa"/>
              <w:right w:w="53" w:type="dxa"/>
            </w:tcMar>
            <w:vAlign w:val="center"/>
          </w:tcPr>
          <w:p w14:paraId="4485399C" w14:textId="77777777" w:rsidR="00CC6CA8" w:rsidRDefault="00CC6CA8">
            <w:pPr>
              <w:pStyle w:val="Normal-wk"/>
              <w:keepNext/>
              <w:tabs>
                <w:tab w:val="left" w:leader="dot" w:pos="8205"/>
              </w:tabs>
              <w:spacing w:before="0" w:line="240" w:lineRule="auto"/>
              <w:ind w:left="135"/>
            </w:pPr>
            <w:hyperlink w:anchor="Section36" w:history="1">
              <w:r>
                <w:rPr>
                  <w:color w:val="0000FF"/>
                  <w:u w:val="single"/>
                </w:rPr>
                <w:t>Risk Factors</w:t>
              </w:r>
            </w:hyperlink>
            <w:r>
              <w:tab/>
            </w:r>
          </w:p>
        </w:tc>
        <w:tc>
          <w:tcPr>
            <w:tcW w:w="735" w:type="dxa"/>
            <w:tcBorders>
              <w:top w:val="nil"/>
              <w:left w:val="nil"/>
              <w:bottom w:val="nil"/>
              <w:right w:val="nil"/>
            </w:tcBorders>
            <w:tcMar>
              <w:top w:w="0" w:type="dxa"/>
              <w:left w:w="53" w:type="dxa"/>
              <w:bottom w:w="0" w:type="dxa"/>
              <w:right w:w="53" w:type="dxa"/>
            </w:tcMar>
            <w:vAlign w:val="center"/>
          </w:tcPr>
          <w:p w14:paraId="45FFF62E"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Section36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58C827F4"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57D321FF" w14:textId="77777777" w:rsidR="00CC6CA8" w:rsidRDefault="00072A1C">
            <w:pPr>
              <w:keepNext/>
              <w:ind w:left="225"/>
            </w:pPr>
            <w:r>
              <w:rPr>
                <w:sz w:val="20"/>
              </w:rPr>
              <w:t>Item 2.</w:t>
            </w:r>
          </w:p>
        </w:tc>
        <w:tc>
          <w:tcPr>
            <w:tcW w:w="8205" w:type="dxa"/>
            <w:tcBorders>
              <w:top w:val="nil"/>
              <w:left w:val="nil"/>
              <w:bottom w:val="nil"/>
              <w:right w:val="nil"/>
            </w:tcBorders>
            <w:tcMar>
              <w:top w:w="0" w:type="dxa"/>
              <w:left w:w="53" w:type="dxa"/>
              <w:bottom w:w="0" w:type="dxa"/>
              <w:right w:w="53" w:type="dxa"/>
            </w:tcMar>
            <w:vAlign w:val="center"/>
          </w:tcPr>
          <w:p w14:paraId="59CC2334" w14:textId="77777777" w:rsidR="00CC6CA8" w:rsidRDefault="00CC6CA8">
            <w:pPr>
              <w:pStyle w:val="Normal-wk"/>
              <w:keepNext/>
              <w:tabs>
                <w:tab w:val="left" w:leader="dot" w:pos="8205"/>
              </w:tabs>
              <w:spacing w:before="0" w:line="240" w:lineRule="auto"/>
              <w:ind w:left="135"/>
            </w:pPr>
            <w:hyperlink w:anchor="Section37" w:history="1">
              <w:r>
                <w:rPr>
                  <w:color w:val="0000FF"/>
                  <w:u w:val="single"/>
                </w:rPr>
                <w:t>Unregistered Sales of Equity Securities and Use of Proceeds</w:t>
              </w:r>
            </w:hyperlink>
            <w:r>
              <w:tab/>
            </w:r>
          </w:p>
        </w:tc>
        <w:tc>
          <w:tcPr>
            <w:tcW w:w="735" w:type="dxa"/>
            <w:tcBorders>
              <w:top w:val="nil"/>
              <w:left w:val="nil"/>
              <w:bottom w:val="nil"/>
              <w:right w:val="nil"/>
            </w:tcBorders>
            <w:tcMar>
              <w:top w:w="0" w:type="dxa"/>
              <w:left w:w="53" w:type="dxa"/>
              <w:bottom w:w="0" w:type="dxa"/>
              <w:right w:w="53" w:type="dxa"/>
            </w:tcMar>
            <w:vAlign w:val="center"/>
          </w:tcPr>
          <w:p w14:paraId="076F6D7E"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Section37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619725F3"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11B1A9CA" w14:textId="77777777" w:rsidR="00CC6CA8" w:rsidRDefault="00072A1C">
            <w:pPr>
              <w:keepNext/>
              <w:ind w:left="225"/>
            </w:pPr>
            <w:r>
              <w:rPr>
                <w:sz w:val="20"/>
              </w:rPr>
              <w:t>Item 3.</w:t>
            </w:r>
          </w:p>
        </w:tc>
        <w:tc>
          <w:tcPr>
            <w:tcW w:w="8205" w:type="dxa"/>
            <w:tcBorders>
              <w:top w:val="nil"/>
              <w:left w:val="nil"/>
              <w:bottom w:val="nil"/>
              <w:right w:val="nil"/>
            </w:tcBorders>
            <w:tcMar>
              <w:top w:w="0" w:type="dxa"/>
              <w:left w:w="53" w:type="dxa"/>
              <w:bottom w:w="0" w:type="dxa"/>
              <w:right w:w="53" w:type="dxa"/>
            </w:tcMar>
            <w:vAlign w:val="center"/>
          </w:tcPr>
          <w:p w14:paraId="67CB5E4E" w14:textId="77777777" w:rsidR="00CC6CA8" w:rsidRDefault="00CC6CA8">
            <w:pPr>
              <w:pStyle w:val="Normal-wk"/>
              <w:keepNext/>
              <w:tabs>
                <w:tab w:val="left" w:leader="dot" w:pos="8205"/>
              </w:tabs>
              <w:spacing w:before="0" w:line="240" w:lineRule="auto"/>
              <w:ind w:left="135"/>
            </w:pPr>
            <w:hyperlink w:anchor="Section39" w:history="1">
              <w:r>
                <w:rPr>
                  <w:color w:val="0000FF"/>
                  <w:u w:val="single"/>
                </w:rPr>
                <w:t>Defaults Upon Senior Securities</w:t>
              </w:r>
            </w:hyperlink>
            <w:r>
              <w:tab/>
            </w:r>
          </w:p>
        </w:tc>
        <w:tc>
          <w:tcPr>
            <w:tcW w:w="735" w:type="dxa"/>
            <w:tcBorders>
              <w:top w:val="nil"/>
              <w:left w:val="nil"/>
              <w:bottom w:val="nil"/>
              <w:right w:val="nil"/>
            </w:tcBorders>
            <w:tcMar>
              <w:top w:w="0" w:type="dxa"/>
              <w:left w:w="53" w:type="dxa"/>
              <w:bottom w:w="0" w:type="dxa"/>
              <w:right w:w="53" w:type="dxa"/>
            </w:tcMar>
            <w:vAlign w:val="center"/>
          </w:tcPr>
          <w:p w14:paraId="7FEDD1D0"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Section39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040C839B"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7E97D22F" w14:textId="77777777" w:rsidR="00CC6CA8" w:rsidRDefault="00072A1C">
            <w:pPr>
              <w:keepNext/>
              <w:ind w:left="225"/>
            </w:pPr>
            <w:r>
              <w:rPr>
                <w:sz w:val="20"/>
              </w:rPr>
              <w:t>Item 4.</w:t>
            </w:r>
          </w:p>
        </w:tc>
        <w:tc>
          <w:tcPr>
            <w:tcW w:w="8205" w:type="dxa"/>
            <w:tcBorders>
              <w:top w:val="nil"/>
              <w:left w:val="nil"/>
              <w:bottom w:val="nil"/>
              <w:right w:val="nil"/>
            </w:tcBorders>
            <w:tcMar>
              <w:top w:w="0" w:type="dxa"/>
              <w:left w:w="53" w:type="dxa"/>
              <w:bottom w:w="0" w:type="dxa"/>
              <w:right w:w="53" w:type="dxa"/>
            </w:tcMar>
            <w:vAlign w:val="center"/>
          </w:tcPr>
          <w:p w14:paraId="21675F65" w14:textId="77777777" w:rsidR="00CC6CA8" w:rsidRDefault="00CC6CA8">
            <w:pPr>
              <w:pStyle w:val="Normal-wk"/>
              <w:keepNext/>
              <w:tabs>
                <w:tab w:val="left" w:leader="dot" w:pos="8205"/>
              </w:tabs>
              <w:spacing w:before="0" w:line="240" w:lineRule="auto"/>
              <w:ind w:left="135"/>
            </w:pPr>
            <w:hyperlink w:anchor="Section40" w:history="1">
              <w:r>
                <w:rPr>
                  <w:color w:val="0000FF"/>
                  <w:u w:val="single"/>
                </w:rPr>
                <w:t>Mine Safety Disclosures</w:t>
              </w:r>
            </w:hyperlink>
            <w:r>
              <w:tab/>
            </w:r>
          </w:p>
        </w:tc>
        <w:tc>
          <w:tcPr>
            <w:tcW w:w="735" w:type="dxa"/>
            <w:tcBorders>
              <w:top w:val="nil"/>
              <w:left w:val="nil"/>
              <w:bottom w:val="nil"/>
              <w:right w:val="nil"/>
            </w:tcBorders>
            <w:tcMar>
              <w:top w:w="0" w:type="dxa"/>
              <w:left w:w="53" w:type="dxa"/>
              <w:bottom w:w="0" w:type="dxa"/>
              <w:right w:w="53" w:type="dxa"/>
            </w:tcMar>
            <w:vAlign w:val="center"/>
          </w:tcPr>
          <w:p w14:paraId="15C36529"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Section40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3ED4E6EB"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6F217D24" w14:textId="77777777" w:rsidR="00CC6CA8" w:rsidRDefault="00072A1C">
            <w:pPr>
              <w:keepNext/>
              <w:ind w:left="225"/>
            </w:pPr>
            <w:r>
              <w:rPr>
                <w:sz w:val="20"/>
              </w:rPr>
              <w:t>Item 5.</w:t>
            </w:r>
          </w:p>
        </w:tc>
        <w:tc>
          <w:tcPr>
            <w:tcW w:w="8205" w:type="dxa"/>
            <w:tcBorders>
              <w:top w:val="nil"/>
              <w:left w:val="nil"/>
              <w:bottom w:val="nil"/>
              <w:right w:val="nil"/>
            </w:tcBorders>
            <w:tcMar>
              <w:top w:w="0" w:type="dxa"/>
              <w:left w:w="53" w:type="dxa"/>
              <w:bottom w:w="0" w:type="dxa"/>
              <w:right w:w="53" w:type="dxa"/>
            </w:tcMar>
            <w:vAlign w:val="center"/>
          </w:tcPr>
          <w:p w14:paraId="72CAB1E1" w14:textId="77777777" w:rsidR="00CC6CA8" w:rsidRDefault="00CC6CA8">
            <w:pPr>
              <w:pStyle w:val="Normal-wk"/>
              <w:keepNext/>
              <w:tabs>
                <w:tab w:val="left" w:leader="dot" w:pos="8205"/>
              </w:tabs>
              <w:spacing w:before="0" w:line="240" w:lineRule="auto"/>
              <w:ind w:left="135"/>
            </w:pPr>
            <w:hyperlink w:anchor="Section41" w:history="1">
              <w:r>
                <w:rPr>
                  <w:color w:val="0000FF"/>
                  <w:u w:val="single"/>
                </w:rPr>
                <w:t>Other Information</w:t>
              </w:r>
            </w:hyperlink>
            <w:r>
              <w:tab/>
            </w:r>
          </w:p>
        </w:tc>
        <w:tc>
          <w:tcPr>
            <w:tcW w:w="735" w:type="dxa"/>
            <w:tcBorders>
              <w:top w:val="nil"/>
              <w:left w:val="nil"/>
              <w:bottom w:val="nil"/>
              <w:right w:val="nil"/>
            </w:tcBorders>
            <w:tcMar>
              <w:top w:w="0" w:type="dxa"/>
              <w:left w:w="53" w:type="dxa"/>
              <w:bottom w:w="0" w:type="dxa"/>
              <w:right w:w="53" w:type="dxa"/>
            </w:tcMar>
            <w:vAlign w:val="center"/>
          </w:tcPr>
          <w:p w14:paraId="651702D7"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Section41 \h</w:instrText>
            </w:r>
            <w:r>
              <w:rPr>
                <w:color w:val="0000FF"/>
                <w:u w:val="single"/>
              </w:rPr>
            </w:r>
            <w:r>
              <w:rPr>
                <w:color w:val="0000FF"/>
                <w:u w:val="single"/>
              </w:rPr>
              <w:fldChar w:fldCharType="separate"/>
            </w:r>
            <w:r>
              <w:rPr>
                <w:color w:val="0000FF"/>
                <w:u w:val="single"/>
              </w:rPr>
              <w:t>27</w:t>
            </w:r>
            <w:r>
              <w:rPr>
                <w:color w:val="0000FF"/>
                <w:u w:val="single"/>
              </w:rPr>
              <w:fldChar w:fldCharType="end"/>
            </w:r>
          </w:p>
        </w:tc>
      </w:tr>
      <w:tr w:rsidR="00CC6CA8" w14:paraId="038C0A1C" w14:textId="77777777">
        <w:trPr>
          <w:jc w:val="center"/>
        </w:trPr>
        <w:tc>
          <w:tcPr>
            <w:tcW w:w="1320" w:type="dxa"/>
            <w:tcBorders>
              <w:top w:val="nil"/>
              <w:left w:val="nil"/>
              <w:bottom w:val="nil"/>
              <w:right w:val="nil"/>
            </w:tcBorders>
            <w:tcMar>
              <w:top w:w="0" w:type="dxa"/>
              <w:left w:w="53" w:type="dxa"/>
              <w:bottom w:w="0" w:type="dxa"/>
              <w:right w:w="53" w:type="dxa"/>
            </w:tcMar>
            <w:vAlign w:val="center"/>
          </w:tcPr>
          <w:p w14:paraId="08ABA608" w14:textId="77777777" w:rsidR="00CC6CA8" w:rsidRDefault="00072A1C">
            <w:pPr>
              <w:keepNext/>
              <w:ind w:left="225"/>
            </w:pPr>
            <w:r>
              <w:rPr>
                <w:sz w:val="20"/>
              </w:rPr>
              <w:t>Item 6.</w:t>
            </w:r>
          </w:p>
        </w:tc>
        <w:tc>
          <w:tcPr>
            <w:tcW w:w="8205" w:type="dxa"/>
            <w:tcBorders>
              <w:top w:val="nil"/>
              <w:left w:val="nil"/>
              <w:bottom w:val="nil"/>
              <w:right w:val="nil"/>
            </w:tcBorders>
            <w:tcMar>
              <w:top w:w="0" w:type="dxa"/>
              <w:left w:w="53" w:type="dxa"/>
              <w:bottom w:w="0" w:type="dxa"/>
              <w:right w:w="53" w:type="dxa"/>
            </w:tcMar>
            <w:vAlign w:val="center"/>
          </w:tcPr>
          <w:p w14:paraId="3C0D4085" w14:textId="77777777" w:rsidR="00CC6CA8" w:rsidRDefault="00CC6CA8">
            <w:pPr>
              <w:pStyle w:val="Normal-wk"/>
              <w:keepNext/>
              <w:tabs>
                <w:tab w:val="left" w:leader="dot" w:pos="8205"/>
              </w:tabs>
              <w:spacing w:before="0" w:line="240" w:lineRule="auto"/>
              <w:ind w:left="135"/>
            </w:pPr>
            <w:hyperlink w:anchor="Section42" w:history="1">
              <w:r>
                <w:rPr>
                  <w:color w:val="0000FF"/>
                  <w:u w:val="single"/>
                </w:rPr>
                <w:t>Exhibits</w:t>
              </w:r>
            </w:hyperlink>
            <w:r>
              <w:tab/>
            </w:r>
          </w:p>
        </w:tc>
        <w:tc>
          <w:tcPr>
            <w:tcW w:w="735" w:type="dxa"/>
            <w:tcBorders>
              <w:top w:val="nil"/>
              <w:left w:val="nil"/>
              <w:bottom w:val="nil"/>
              <w:right w:val="nil"/>
            </w:tcBorders>
            <w:tcMar>
              <w:top w:w="0" w:type="dxa"/>
              <w:left w:w="53" w:type="dxa"/>
              <w:bottom w:w="0" w:type="dxa"/>
              <w:right w:w="53" w:type="dxa"/>
            </w:tcMar>
            <w:vAlign w:val="center"/>
          </w:tcPr>
          <w:p w14:paraId="63711052" w14:textId="77777777" w:rsidR="00CC6CA8" w:rsidRDefault="00072A1C">
            <w:pPr>
              <w:pStyle w:val="Normal-wk"/>
              <w:keepNext/>
              <w:spacing w:before="0" w:line="240" w:lineRule="auto"/>
              <w:ind w:left="360"/>
              <w:jc w:val="right"/>
              <w:rPr>
                <w:u w:val="single"/>
              </w:rPr>
            </w:pPr>
            <w:r>
              <w:rPr>
                <w:color w:val="0000FF"/>
                <w:u w:val="single"/>
              </w:rPr>
              <w:fldChar w:fldCharType="begin"/>
            </w:r>
            <w:r>
              <w:rPr>
                <w:color w:val="0000FF"/>
                <w:u w:val="single"/>
              </w:rPr>
              <w:instrText xml:space="preserve"> PAGEREF  Section42 \h</w:instrText>
            </w:r>
            <w:r>
              <w:rPr>
                <w:color w:val="0000FF"/>
                <w:u w:val="single"/>
              </w:rPr>
            </w:r>
            <w:r>
              <w:rPr>
                <w:color w:val="0000FF"/>
                <w:u w:val="single"/>
              </w:rPr>
              <w:fldChar w:fldCharType="separate"/>
            </w:r>
            <w:r>
              <w:rPr>
                <w:color w:val="0000FF"/>
                <w:u w:val="single"/>
              </w:rPr>
              <w:t>28</w:t>
            </w:r>
            <w:r>
              <w:rPr>
                <w:color w:val="0000FF"/>
                <w:u w:val="single"/>
              </w:rPr>
              <w:fldChar w:fldCharType="end"/>
            </w:r>
          </w:p>
        </w:tc>
      </w:tr>
      <w:tr w:rsidR="00CC6CA8" w14:paraId="755FC292" w14:textId="77777777">
        <w:trPr>
          <w:jc w:val="center"/>
        </w:trPr>
        <w:tc>
          <w:tcPr>
            <w:tcW w:w="9525" w:type="dxa"/>
            <w:gridSpan w:val="2"/>
            <w:tcBorders>
              <w:top w:val="nil"/>
              <w:left w:val="nil"/>
              <w:bottom w:val="nil"/>
              <w:right w:val="nil"/>
            </w:tcBorders>
            <w:tcMar>
              <w:top w:w="0" w:type="dxa"/>
              <w:left w:w="53" w:type="dxa"/>
              <w:bottom w:w="0" w:type="dxa"/>
              <w:right w:w="53" w:type="dxa"/>
            </w:tcMar>
            <w:vAlign w:val="center"/>
          </w:tcPr>
          <w:p w14:paraId="2E6C925D" w14:textId="77777777" w:rsidR="00CC6CA8" w:rsidRDefault="00CC6CA8">
            <w:pPr>
              <w:pStyle w:val="Normal-wk"/>
              <w:tabs>
                <w:tab w:val="left" w:leader="dot" w:pos="9525"/>
              </w:tabs>
              <w:spacing w:before="0" w:line="240" w:lineRule="auto"/>
            </w:pPr>
            <w:hyperlink w:anchor="Section43" w:history="1">
              <w:r>
                <w:rPr>
                  <w:color w:val="0000FF"/>
                  <w:u w:val="single"/>
                </w:rPr>
                <w:t>SIGNATURES</w:t>
              </w:r>
            </w:hyperlink>
            <w:r>
              <w:tab/>
            </w:r>
          </w:p>
        </w:tc>
        <w:tc>
          <w:tcPr>
            <w:tcW w:w="735" w:type="dxa"/>
            <w:tcBorders>
              <w:top w:val="nil"/>
              <w:left w:val="nil"/>
              <w:bottom w:val="nil"/>
              <w:right w:val="nil"/>
            </w:tcBorders>
            <w:tcMar>
              <w:top w:w="0" w:type="dxa"/>
              <w:left w:w="53" w:type="dxa"/>
              <w:bottom w:w="0" w:type="dxa"/>
              <w:right w:w="53" w:type="dxa"/>
            </w:tcMar>
            <w:vAlign w:val="center"/>
          </w:tcPr>
          <w:p w14:paraId="1637CA7C" w14:textId="77777777" w:rsidR="00CC6CA8" w:rsidRDefault="00072A1C">
            <w:pPr>
              <w:pStyle w:val="Normal-wk"/>
              <w:spacing w:before="0" w:line="240" w:lineRule="auto"/>
              <w:ind w:left="360"/>
              <w:jc w:val="right"/>
              <w:rPr>
                <w:u w:val="single"/>
              </w:rPr>
            </w:pPr>
            <w:r>
              <w:rPr>
                <w:color w:val="0000FF"/>
                <w:u w:val="single"/>
              </w:rPr>
              <w:fldChar w:fldCharType="begin"/>
            </w:r>
            <w:r>
              <w:rPr>
                <w:color w:val="0000FF"/>
                <w:u w:val="single"/>
              </w:rPr>
              <w:instrText xml:space="preserve"> PAGEREF  Section43 \h</w:instrText>
            </w:r>
            <w:r>
              <w:rPr>
                <w:color w:val="0000FF"/>
                <w:u w:val="single"/>
              </w:rPr>
            </w:r>
            <w:r>
              <w:rPr>
                <w:color w:val="0000FF"/>
                <w:u w:val="single"/>
              </w:rPr>
              <w:fldChar w:fldCharType="separate"/>
            </w:r>
            <w:r>
              <w:rPr>
                <w:color w:val="0000FF"/>
                <w:u w:val="single"/>
              </w:rPr>
              <w:t>29</w:t>
            </w:r>
            <w:r>
              <w:rPr>
                <w:color w:val="0000FF"/>
                <w:u w:val="single"/>
              </w:rPr>
              <w:fldChar w:fldCharType="end"/>
            </w:r>
          </w:p>
        </w:tc>
      </w:tr>
    </w:tbl>
    <w:p w14:paraId="75B85ED6" w14:textId="77777777" w:rsidR="00CC6CA8" w:rsidRDefault="00CC6CA8">
      <w:pPr>
        <w:spacing w:before="240" w:after="340" w:line="288" w:lineRule="auto"/>
        <w:rPr>
          <w:b/>
          <w:sz w:val="16"/>
        </w:rPr>
      </w:pPr>
    </w:p>
    <w:p w14:paraId="3D1B2510" w14:textId="77777777" w:rsidR="00CC6CA8" w:rsidRDefault="00CC6CA8">
      <w:pPr>
        <w:spacing w:before="240" w:after="340" w:line="288" w:lineRule="auto"/>
        <w:rPr>
          <w:b/>
          <w:sz w:val="16"/>
        </w:rPr>
        <w:sectPr w:rsidR="00CC6CA8">
          <w:headerReference w:type="default" r:id="rId12"/>
          <w:footerReference w:type="default" r:id="rId13"/>
          <w:pgSz w:w="12240" w:h="15840"/>
          <w:pgMar w:top="810" w:right="990" w:bottom="810" w:left="990" w:header="270" w:footer="270" w:gutter="0"/>
          <w:pgNumType w:start="2"/>
          <w:cols w:space="708"/>
        </w:sectPr>
      </w:pPr>
    </w:p>
    <w:p w14:paraId="5569B140" w14:textId="77777777" w:rsidR="00CC6CA8" w:rsidRDefault="00072A1C">
      <w:pPr>
        <w:pStyle w:val="PARTheading"/>
        <w:keepNext/>
        <w:outlineLvl w:val="0"/>
      </w:pPr>
      <w:bookmarkStart w:id="1" w:name="Section3"/>
      <w:bookmarkEnd w:id="1"/>
      <w:r>
        <w:lastRenderedPageBreak/>
        <w:t>PART I. FINANCIAL INFORMATION </w:t>
      </w:r>
    </w:p>
    <w:p w14:paraId="52C1C74E" w14:textId="77777777" w:rsidR="00CC6CA8" w:rsidRDefault="00CC6CA8">
      <w:pPr>
        <w:pStyle w:val="PARTheading"/>
        <w:keepNext/>
        <w:outlineLvl w:val="0"/>
        <w:sectPr w:rsidR="00CC6CA8">
          <w:pgSz w:w="12240" w:h="15840"/>
          <w:pgMar w:top="810" w:right="990" w:bottom="810" w:left="990" w:header="270" w:footer="270" w:gutter="0"/>
          <w:cols w:space="708"/>
        </w:sectPr>
      </w:pPr>
    </w:p>
    <w:p w14:paraId="6F07DA1E" w14:textId="77777777" w:rsidR="00CC6CA8" w:rsidRDefault="00072A1C">
      <w:pPr>
        <w:pStyle w:val="ItemandNotesheading"/>
        <w:ind w:left="1080" w:hanging="1080"/>
        <w:outlineLvl w:val="1"/>
      </w:pPr>
      <w:bookmarkStart w:id="2" w:name="Section4"/>
      <w:bookmarkEnd w:id="2"/>
      <w:r>
        <w:t xml:space="preserve">Item 1. </w:t>
      </w:r>
      <w:r>
        <w:tab/>
        <w:t>Financial Statements</w:t>
      </w:r>
    </w:p>
    <w:p w14:paraId="1B47A87D" w14:textId="77777777" w:rsidR="00CC6CA8" w:rsidRDefault="00CC6CA8">
      <w:pPr>
        <w:pStyle w:val="ItemandNotesheading"/>
        <w:ind w:left="1080" w:hanging="1080"/>
        <w:outlineLvl w:val="1"/>
        <w:sectPr w:rsidR="00CC6CA8">
          <w:type w:val="continuous"/>
          <w:pgSz w:w="12240" w:h="15840"/>
          <w:pgMar w:top="810" w:right="990" w:bottom="810" w:left="990" w:header="270" w:footer="270" w:gutter="0"/>
          <w:cols w:space="708"/>
        </w:sectPr>
      </w:pPr>
    </w:p>
    <w:p w14:paraId="271772FE" w14:textId="77777777" w:rsidR="00CC6CA8" w:rsidRDefault="00072A1C">
      <w:pPr>
        <w:pStyle w:val="PARTheading"/>
        <w:spacing w:after="60"/>
        <w:outlineLvl w:val="2"/>
      </w:pPr>
      <w:bookmarkStart w:id="3" w:name="Section5"/>
      <w:bookmarkEnd w:id="3"/>
      <w:r>
        <w:t>NN, Inc.</w:t>
      </w:r>
    </w:p>
    <w:p w14:paraId="49A33ADD" w14:textId="77777777" w:rsidR="00CC6CA8" w:rsidRDefault="00072A1C">
      <w:pPr>
        <w:pStyle w:val="PARTheading"/>
        <w:spacing w:after="60"/>
      </w:pPr>
      <w:r>
        <w:t xml:space="preserve">Condensed Consolidated Statements of Operations and Comprehensive Income (Loss) </w:t>
      </w:r>
    </w:p>
    <w:p w14:paraId="1615F9CB" w14:textId="77777777" w:rsidR="00CC6CA8" w:rsidRDefault="00072A1C">
      <w:pPr>
        <w:pStyle w:val="PARTheading"/>
      </w:pPr>
      <w:r>
        <w:t>(Unaudited)</w:t>
      </w:r>
    </w:p>
    <w:tbl>
      <w:tblPr>
        <w:tblStyle w:val="TableNormal0"/>
        <w:tblW w:w="10185" w:type="dxa"/>
        <w:tblInd w:w="0" w:type="dxa"/>
        <w:tblLayout w:type="fixed"/>
        <w:tblLook w:val="04A0" w:firstRow="1" w:lastRow="0" w:firstColumn="1" w:lastColumn="0" w:noHBand="0" w:noVBand="1"/>
      </w:tblPr>
      <w:tblGrid>
        <w:gridCol w:w="7710"/>
        <w:gridCol w:w="1200"/>
        <w:gridCol w:w="75"/>
        <w:gridCol w:w="1200"/>
      </w:tblGrid>
      <w:tr w:rsidR="00CC6CA8" w14:paraId="356E0C62" w14:textId="77777777">
        <w:tc>
          <w:tcPr>
            <w:tcW w:w="7710" w:type="dxa"/>
            <w:tcBorders>
              <w:top w:val="nil"/>
              <w:left w:val="nil"/>
              <w:bottom w:val="nil"/>
              <w:right w:val="nil"/>
            </w:tcBorders>
            <w:tcMar>
              <w:top w:w="0" w:type="dxa"/>
              <w:left w:w="53" w:type="dxa"/>
              <w:bottom w:w="0" w:type="dxa"/>
              <w:right w:w="53" w:type="dxa"/>
            </w:tcMar>
            <w:vAlign w:val="bottom"/>
          </w:tcPr>
          <w:p w14:paraId="641C9B7D" w14:textId="77777777" w:rsidR="00CC6CA8" w:rsidRDefault="00072A1C">
            <w:pPr>
              <w:keepNext/>
              <w:spacing w:before="65" w:after="20"/>
            </w:pPr>
            <w:r>
              <w:rPr>
                <w:sz w:val="16"/>
              </w:rPr>
              <w:t> </w:t>
            </w:r>
          </w:p>
        </w:tc>
        <w:tc>
          <w:tcPr>
            <w:tcW w:w="2475" w:type="dxa"/>
            <w:gridSpan w:val="3"/>
            <w:tcBorders>
              <w:top w:val="nil"/>
              <w:left w:val="nil"/>
              <w:bottom w:val="nil"/>
              <w:right w:val="nil"/>
            </w:tcBorders>
            <w:tcMar>
              <w:top w:w="0" w:type="dxa"/>
              <w:left w:w="53" w:type="dxa"/>
              <w:bottom w:w="0" w:type="dxa"/>
              <w:right w:w="53" w:type="dxa"/>
            </w:tcMar>
            <w:vAlign w:val="bottom"/>
          </w:tcPr>
          <w:p w14:paraId="3885F3D6" w14:textId="77777777" w:rsidR="00CC6CA8" w:rsidRDefault="00072A1C">
            <w:pPr>
              <w:keepNext/>
              <w:spacing w:before="65"/>
              <w:jc w:val="center"/>
            </w:pPr>
            <w:r>
              <w:rPr>
                <w:b/>
                <w:sz w:val="16"/>
              </w:rPr>
              <w:t xml:space="preserve">Three Months Ended </w:t>
            </w:r>
          </w:p>
          <w:p w14:paraId="05E82207" w14:textId="77777777" w:rsidR="00CC6CA8" w:rsidRDefault="00072A1C">
            <w:pPr>
              <w:spacing w:after="20"/>
              <w:jc w:val="center"/>
            </w:pPr>
            <w:r>
              <w:rPr>
                <w:b/>
                <w:sz w:val="16"/>
              </w:rPr>
              <w:t>March 31,</w:t>
            </w:r>
          </w:p>
        </w:tc>
      </w:tr>
      <w:tr w:rsidR="00CC6CA8" w14:paraId="2B1826AA"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59DDDB06" w14:textId="77777777" w:rsidR="00CC6CA8" w:rsidRDefault="00072A1C">
            <w:pPr>
              <w:keepNext/>
              <w:spacing w:before="45" w:after="20"/>
            </w:pPr>
            <w:r>
              <w:rPr>
                <w:b/>
                <w:sz w:val="16"/>
              </w:rPr>
              <w:t>(in thousands, except per share data)</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2F2863B3"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B85A0CB"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107672A0" w14:textId="77777777" w:rsidR="00CC6CA8" w:rsidRDefault="00072A1C">
            <w:pPr>
              <w:keepNext/>
              <w:spacing w:before="45" w:after="20"/>
              <w:jc w:val="center"/>
            </w:pPr>
            <w:r>
              <w:rPr>
                <w:b/>
                <w:sz w:val="16"/>
              </w:rPr>
              <w:t>2025</w:t>
            </w:r>
          </w:p>
        </w:tc>
      </w:tr>
      <w:tr w:rsidR="00CC6CA8" w14:paraId="70F56EC4"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5890069F" w14:textId="77777777" w:rsidR="00CC6CA8" w:rsidRDefault="00072A1C">
            <w:pPr>
              <w:keepNext/>
              <w:spacing w:before="45" w:after="20"/>
              <w:ind w:left="360" w:hanging="360"/>
            </w:pPr>
            <w:r>
              <w:rPr>
                <w:sz w:val="20"/>
              </w:rPr>
              <w:t>Net sales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5AEAD0" w14:textId="77777777" w:rsidR="00CC6CA8" w:rsidRDefault="00072A1C">
            <w:pPr>
              <w:keepNext/>
              <w:tabs>
                <w:tab w:val="left" w:pos="417"/>
                <w:tab w:val="left" w:pos="1132"/>
              </w:tabs>
              <w:spacing w:before="45" w:after="20"/>
              <w:jc w:val="right"/>
            </w:pPr>
            <w:r>
              <w:rPr>
                <w:sz w:val="20"/>
              </w:rPr>
              <w:t>$</w:t>
            </w:r>
            <w:r>
              <w:rPr>
                <w:sz w:val="20"/>
              </w:rPr>
              <w:tab/>
              <w:t>118,452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EEFA5D"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07A297" w14:textId="77777777" w:rsidR="00CC6CA8" w:rsidRDefault="00072A1C">
            <w:pPr>
              <w:keepNext/>
              <w:tabs>
                <w:tab w:val="left" w:pos="417"/>
                <w:tab w:val="left" w:pos="1132"/>
              </w:tabs>
              <w:spacing w:before="45" w:after="20"/>
              <w:jc w:val="right"/>
            </w:pPr>
            <w:r>
              <w:rPr>
                <w:sz w:val="20"/>
              </w:rPr>
              <w:t>$</w:t>
            </w:r>
            <w:r>
              <w:rPr>
                <w:sz w:val="20"/>
              </w:rPr>
              <w:tab/>
              <w:t>105,688</w:t>
            </w:r>
            <w:r>
              <w:rPr>
                <w:sz w:val="20"/>
              </w:rPr>
              <w:tab/>
            </w:r>
          </w:p>
        </w:tc>
      </w:tr>
      <w:tr w:rsidR="00CC6CA8" w14:paraId="4F45A9A4"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12A75555" w14:textId="77777777" w:rsidR="00CC6CA8" w:rsidRDefault="00072A1C">
            <w:pPr>
              <w:keepNext/>
              <w:spacing w:before="65" w:after="20"/>
              <w:ind w:left="360" w:hanging="360"/>
            </w:pPr>
            <w:r>
              <w:rPr>
                <w:sz w:val="20"/>
              </w:rPr>
              <w:t>Cost of sales (exclusive of depreciation and amortization shown separately below)</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88168BC" w14:textId="77777777" w:rsidR="00CC6CA8" w:rsidRDefault="00072A1C">
            <w:pPr>
              <w:keepNext/>
              <w:tabs>
                <w:tab w:val="left" w:pos="517"/>
                <w:tab w:val="left" w:pos="1132"/>
              </w:tabs>
              <w:spacing w:before="65" w:after="20"/>
              <w:jc w:val="right"/>
            </w:pPr>
            <w:r>
              <w:rPr>
                <w:sz w:val="20"/>
              </w:rPr>
              <w:tab/>
              <w:t>99,031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9BB961"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C23AA37" w14:textId="77777777" w:rsidR="00CC6CA8" w:rsidRDefault="00072A1C">
            <w:pPr>
              <w:keepNext/>
              <w:tabs>
                <w:tab w:val="left" w:pos="517"/>
                <w:tab w:val="left" w:pos="1132"/>
              </w:tabs>
              <w:spacing w:before="65" w:after="20"/>
              <w:jc w:val="right"/>
            </w:pPr>
            <w:r>
              <w:rPr>
                <w:sz w:val="20"/>
              </w:rPr>
              <w:tab/>
              <w:t>91,646</w:t>
            </w:r>
            <w:r>
              <w:rPr>
                <w:sz w:val="20"/>
              </w:rPr>
              <w:tab/>
            </w:r>
          </w:p>
        </w:tc>
      </w:tr>
      <w:tr w:rsidR="00CC6CA8" w14:paraId="12DEC795"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3E89D21E" w14:textId="77777777" w:rsidR="00CC6CA8" w:rsidRDefault="00072A1C">
            <w:pPr>
              <w:keepNext/>
              <w:spacing w:before="65" w:after="20"/>
              <w:ind w:left="360" w:hanging="360"/>
            </w:pPr>
            <w:r>
              <w:rPr>
                <w:sz w:val="20"/>
              </w:rPr>
              <w:t>Selling, general, and administrative expense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84EA50F" w14:textId="77777777" w:rsidR="00CC6CA8" w:rsidRDefault="00072A1C">
            <w:pPr>
              <w:keepNext/>
              <w:tabs>
                <w:tab w:val="left" w:pos="517"/>
                <w:tab w:val="left" w:pos="1132"/>
              </w:tabs>
              <w:spacing w:before="65" w:after="20"/>
              <w:jc w:val="right"/>
            </w:pPr>
            <w:r>
              <w:rPr>
                <w:sz w:val="20"/>
              </w:rPr>
              <w:tab/>
              <w:t>13,294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1F1A54"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2041AEE2" w14:textId="77777777" w:rsidR="00CC6CA8" w:rsidRDefault="00072A1C">
            <w:pPr>
              <w:keepNext/>
              <w:tabs>
                <w:tab w:val="left" w:pos="517"/>
                <w:tab w:val="left" w:pos="1132"/>
              </w:tabs>
              <w:spacing w:before="65" w:after="20"/>
              <w:jc w:val="right"/>
            </w:pPr>
            <w:r>
              <w:rPr>
                <w:sz w:val="20"/>
              </w:rPr>
              <w:tab/>
              <w:t>11,170</w:t>
            </w:r>
            <w:r>
              <w:rPr>
                <w:sz w:val="20"/>
              </w:rPr>
              <w:tab/>
            </w:r>
          </w:p>
        </w:tc>
      </w:tr>
      <w:tr w:rsidR="00CC6CA8" w14:paraId="2AC36906"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079B4A71" w14:textId="77777777" w:rsidR="00CC6CA8" w:rsidRDefault="00072A1C">
            <w:pPr>
              <w:keepNext/>
              <w:spacing w:before="65" w:after="20"/>
              <w:ind w:left="360" w:hanging="360"/>
            </w:pPr>
            <w:r>
              <w:rPr>
                <w:sz w:val="20"/>
              </w:rPr>
              <w:t>Depreciation and amortization</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B838413" w14:textId="77777777" w:rsidR="00CC6CA8" w:rsidRDefault="00072A1C">
            <w:pPr>
              <w:keepNext/>
              <w:tabs>
                <w:tab w:val="left" w:pos="617"/>
                <w:tab w:val="left" w:pos="1132"/>
              </w:tabs>
              <w:spacing w:before="65" w:after="20"/>
              <w:jc w:val="right"/>
            </w:pPr>
            <w:r>
              <w:rPr>
                <w:sz w:val="20"/>
              </w:rPr>
              <w:tab/>
              <w:t>9,240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6EC17E"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701CA87" w14:textId="77777777" w:rsidR="00CC6CA8" w:rsidRDefault="00072A1C">
            <w:pPr>
              <w:keepNext/>
              <w:tabs>
                <w:tab w:val="left" w:pos="617"/>
                <w:tab w:val="left" w:pos="1132"/>
              </w:tabs>
              <w:spacing w:before="65" w:after="20"/>
              <w:jc w:val="right"/>
            </w:pPr>
            <w:r>
              <w:rPr>
                <w:sz w:val="20"/>
              </w:rPr>
              <w:tab/>
              <w:t>8,774</w:t>
            </w:r>
            <w:r>
              <w:rPr>
                <w:sz w:val="20"/>
              </w:rPr>
              <w:tab/>
            </w:r>
          </w:p>
        </w:tc>
      </w:tr>
      <w:tr w:rsidR="00CC6CA8" w14:paraId="5D54A28A"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25A0C5B3" w14:textId="77777777" w:rsidR="00CC6CA8" w:rsidRDefault="00072A1C">
            <w:pPr>
              <w:keepNext/>
              <w:spacing w:before="65" w:after="20"/>
              <w:ind w:left="360" w:hanging="360"/>
            </w:pPr>
            <w:r>
              <w:rPr>
                <w:sz w:val="20"/>
              </w:rPr>
              <w:t>Other operating income, net</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CD388C" w14:textId="77777777" w:rsidR="00CC6CA8" w:rsidRDefault="00072A1C">
            <w:pPr>
              <w:keepNext/>
              <w:tabs>
                <w:tab w:val="left" w:pos="531"/>
              </w:tabs>
              <w:spacing w:before="65" w:after="20"/>
              <w:jc w:val="right"/>
            </w:pPr>
            <w:r>
              <w:rPr>
                <w:sz w:val="20"/>
              </w:rPr>
              <w:tab/>
              <w:t>(1,055)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FF2881" w14:textId="77777777" w:rsidR="00CC6CA8" w:rsidRDefault="00CC6CA8">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1C1A7F1" w14:textId="77777777" w:rsidR="00CC6CA8" w:rsidRDefault="00072A1C">
            <w:pPr>
              <w:keepNext/>
              <w:tabs>
                <w:tab w:val="left" w:pos="531"/>
              </w:tabs>
              <w:spacing w:before="65" w:after="20"/>
              <w:jc w:val="right"/>
            </w:pPr>
            <w:r>
              <w:rPr>
                <w:sz w:val="20"/>
              </w:rPr>
              <w:tab/>
              <w:t>(1,113)</w:t>
            </w:r>
          </w:p>
        </w:tc>
      </w:tr>
      <w:tr w:rsidR="00CC6CA8" w14:paraId="40BC4165"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12EC67BF" w14:textId="77777777" w:rsidR="00CC6CA8" w:rsidRDefault="00072A1C">
            <w:pPr>
              <w:keepNext/>
              <w:spacing w:before="45" w:after="20"/>
              <w:ind w:left="360" w:hanging="360"/>
            </w:pPr>
            <w:r>
              <w:rPr>
                <w:b/>
                <w:sz w:val="20"/>
              </w:rPr>
              <w:t>Loss from operations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54B52D" w14:textId="77777777" w:rsidR="00CC6CA8" w:rsidRDefault="00072A1C">
            <w:pPr>
              <w:keepNext/>
              <w:tabs>
                <w:tab w:val="left" w:pos="531"/>
              </w:tabs>
              <w:spacing w:before="45" w:after="20"/>
              <w:jc w:val="right"/>
            </w:pPr>
            <w:r>
              <w:rPr>
                <w:sz w:val="20"/>
              </w:rPr>
              <w:tab/>
              <w:t>(2,058)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B727F5" w14:textId="77777777" w:rsidR="00CC6CA8" w:rsidRDefault="00CC6CA8">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B84CD13" w14:textId="77777777" w:rsidR="00CC6CA8" w:rsidRDefault="00072A1C">
            <w:pPr>
              <w:keepNext/>
              <w:tabs>
                <w:tab w:val="left" w:pos="531"/>
              </w:tabs>
              <w:spacing w:before="45" w:after="20"/>
              <w:jc w:val="right"/>
            </w:pPr>
            <w:r>
              <w:rPr>
                <w:sz w:val="20"/>
              </w:rPr>
              <w:tab/>
              <w:t>(4,789)</w:t>
            </w:r>
          </w:p>
        </w:tc>
      </w:tr>
      <w:tr w:rsidR="00CC6CA8" w14:paraId="304863BD"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1125A453" w14:textId="77777777" w:rsidR="00CC6CA8" w:rsidRDefault="00072A1C">
            <w:pPr>
              <w:keepNext/>
              <w:spacing w:before="65" w:after="20"/>
              <w:ind w:left="360" w:hanging="360"/>
            </w:pPr>
            <w:r>
              <w:rPr>
                <w:sz w:val="20"/>
              </w:rPr>
              <w:t>Interest expense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C1DB574" w14:textId="77777777" w:rsidR="00CC6CA8" w:rsidRDefault="00072A1C">
            <w:pPr>
              <w:keepNext/>
              <w:tabs>
                <w:tab w:val="left" w:pos="617"/>
                <w:tab w:val="left" w:pos="1132"/>
              </w:tabs>
              <w:spacing w:before="65" w:after="20"/>
              <w:jc w:val="right"/>
            </w:pPr>
            <w:r>
              <w:rPr>
                <w:sz w:val="20"/>
              </w:rPr>
              <w:tab/>
              <w:t>5,769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C710E9"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1E09887" w14:textId="77777777" w:rsidR="00CC6CA8" w:rsidRDefault="00072A1C">
            <w:pPr>
              <w:keepNext/>
              <w:tabs>
                <w:tab w:val="left" w:pos="617"/>
                <w:tab w:val="left" w:pos="1132"/>
              </w:tabs>
              <w:spacing w:before="65" w:after="20"/>
              <w:jc w:val="right"/>
            </w:pPr>
            <w:r>
              <w:rPr>
                <w:sz w:val="20"/>
              </w:rPr>
              <w:tab/>
              <w:t>5,194</w:t>
            </w:r>
            <w:r>
              <w:rPr>
                <w:sz w:val="20"/>
              </w:rPr>
              <w:tab/>
            </w:r>
          </w:p>
        </w:tc>
      </w:tr>
      <w:tr w:rsidR="00CC6CA8" w14:paraId="0E32D0B3"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64270454" w14:textId="77777777" w:rsidR="00CC6CA8" w:rsidRDefault="00072A1C">
            <w:pPr>
              <w:keepNext/>
              <w:spacing w:before="65" w:after="20"/>
              <w:ind w:left="360" w:hanging="360"/>
            </w:pPr>
            <w:r>
              <w:rPr>
                <w:sz w:val="20"/>
              </w:rPr>
              <w:t xml:space="preserve">Other </w:t>
            </w:r>
            <w:proofErr w:type="gramStart"/>
            <w:r>
              <w:rPr>
                <w:sz w:val="20"/>
              </w:rPr>
              <w:t>expense</w:t>
            </w:r>
            <w:proofErr w:type="gramEnd"/>
            <w:r>
              <w:rPr>
                <w:sz w:val="20"/>
              </w:rPr>
              <w:t xml:space="preserve"> (income), net</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7DDECF9" w14:textId="77777777" w:rsidR="00CC6CA8" w:rsidRDefault="00072A1C">
            <w:pPr>
              <w:keepNext/>
              <w:tabs>
                <w:tab w:val="left" w:pos="767"/>
                <w:tab w:val="left" w:pos="1132"/>
              </w:tabs>
              <w:spacing w:before="65" w:after="20"/>
              <w:jc w:val="right"/>
            </w:pPr>
            <w:r>
              <w:rPr>
                <w:sz w:val="20"/>
              </w:rPr>
              <w:tab/>
              <w:t>502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D8D9DC" w14:textId="77777777" w:rsidR="00CC6CA8" w:rsidRDefault="00CC6CA8">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2A98C0" w14:textId="77777777" w:rsidR="00CC6CA8" w:rsidRDefault="00072A1C">
            <w:pPr>
              <w:keepNext/>
              <w:tabs>
                <w:tab w:val="left" w:pos="531"/>
              </w:tabs>
              <w:spacing w:before="65" w:after="20"/>
              <w:jc w:val="right"/>
            </w:pPr>
            <w:r>
              <w:rPr>
                <w:sz w:val="20"/>
              </w:rPr>
              <w:tab/>
              <w:t>(2,169)</w:t>
            </w:r>
          </w:p>
        </w:tc>
      </w:tr>
      <w:tr w:rsidR="00CC6CA8" w14:paraId="33A2647B"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4E7D196D" w14:textId="77777777" w:rsidR="00CC6CA8" w:rsidRDefault="00072A1C">
            <w:pPr>
              <w:keepNext/>
              <w:spacing w:before="45" w:after="20"/>
              <w:ind w:left="360" w:hanging="360"/>
            </w:pPr>
            <w:r>
              <w:rPr>
                <w:sz w:val="20"/>
              </w:rPr>
              <w:t>Loss before provision for income taxes and share of net income from joint venture</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453F7E" w14:textId="77777777" w:rsidR="00CC6CA8" w:rsidRDefault="00072A1C">
            <w:pPr>
              <w:keepNext/>
              <w:tabs>
                <w:tab w:val="left" w:pos="531"/>
              </w:tabs>
              <w:spacing w:before="45" w:after="20"/>
              <w:jc w:val="right"/>
            </w:pPr>
            <w:r>
              <w:rPr>
                <w:sz w:val="20"/>
              </w:rPr>
              <w:tab/>
              <w:t>(8,329)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A196E4"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126AC07" w14:textId="77777777" w:rsidR="00CC6CA8" w:rsidRDefault="00072A1C">
            <w:pPr>
              <w:keepNext/>
              <w:tabs>
                <w:tab w:val="left" w:pos="531"/>
              </w:tabs>
              <w:spacing w:before="45" w:after="20"/>
              <w:jc w:val="right"/>
            </w:pPr>
            <w:r>
              <w:rPr>
                <w:sz w:val="20"/>
              </w:rPr>
              <w:tab/>
              <w:t>(7,814)</w:t>
            </w:r>
          </w:p>
        </w:tc>
      </w:tr>
      <w:tr w:rsidR="00CC6CA8" w14:paraId="0502BD02"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77F597A6" w14:textId="77777777" w:rsidR="00CC6CA8" w:rsidRDefault="00072A1C">
            <w:pPr>
              <w:keepNext/>
              <w:spacing w:before="65" w:after="20"/>
              <w:ind w:left="360" w:hanging="360"/>
            </w:pPr>
            <w:r>
              <w:rPr>
                <w:sz w:val="20"/>
              </w:rPr>
              <w:t>Provision for income taxes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3C7BAC2" w14:textId="77777777" w:rsidR="00CC6CA8" w:rsidRDefault="00072A1C">
            <w:pPr>
              <w:keepNext/>
              <w:tabs>
                <w:tab w:val="left" w:pos="681"/>
              </w:tabs>
              <w:spacing w:before="65" w:after="20"/>
              <w:jc w:val="right"/>
            </w:pPr>
            <w:r>
              <w:rPr>
                <w:sz w:val="20"/>
              </w:rPr>
              <w:tab/>
              <w:t>(717)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547D44"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4567CEA" w14:textId="77777777" w:rsidR="00CC6CA8" w:rsidRDefault="00072A1C">
            <w:pPr>
              <w:keepNext/>
              <w:tabs>
                <w:tab w:val="left" w:pos="531"/>
              </w:tabs>
              <w:spacing w:before="65" w:after="20"/>
              <w:jc w:val="right"/>
            </w:pPr>
            <w:r>
              <w:rPr>
                <w:sz w:val="20"/>
              </w:rPr>
              <w:tab/>
              <w:t>(1,310)</w:t>
            </w:r>
          </w:p>
        </w:tc>
      </w:tr>
      <w:tr w:rsidR="00CC6CA8" w14:paraId="3A7E1434" w14:textId="77777777">
        <w:tc>
          <w:tcPr>
            <w:tcW w:w="7710" w:type="dxa"/>
            <w:tcBorders>
              <w:top w:val="nil"/>
              <w:left w:val="nil"/>
              <w:bottom w:val="nil"/>
              <w:right w:val="nil"/>
            </w:tcBorders>
            <w:shd w:val="clear" w:color="auto" w:fill="CCEEFF"/>
            <w:tcMar>
              <w:top w:w="0" w:type="dxa"/>
              <w:left w:w="53" w:type="dxa"/>
              <w:bottom w:w="0" w:type="dxa"/>
              <w:right w:w="53" w:type="dxa"/>
            </w:tcMar>
            <w:vAlign w:val="bottom"/>
          </w:tcPr>
          <w:p w14:paraId="55199858" w14:textId="77777777" w:rsidR="00CC6CA8" w:rsidRDefault="00072A1C">
            <w:pPr>
              <w:keepNext/>
              <w:spacing w:before="65" w:after="20"/>
              <w:ind w:left="360" w:hanging="360"/>
            </w:pPr>
            <w:r>
              <w:rPr>
                <w:sz w:val="20"/>
              </w:rPr>
              <w:t>Share of net income from joint venture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1F63EA9" w14:textId="77777777" w:rsidR="00CC6CA8" w:rsidRDefault="00072A1C">
            <w:pPr>
              <w:keepNext/>
              <w:tabs>
                <w:tab w:val="left" w:pos="617"/>
                <w:tab w:val="left" w:pos="1132"/>
              </w:tabs>
              <w:spacing w:before="65" w:after="20"/>
              <w:jc w:val="right"/>
            </w:pPr>
            <w:r>
              <w:rPr>
                <w:sz w:val="20"/>
              </w:rPr>
              <w:tab/>
              <w:t>2,218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CEB94D"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0BA7ABFF" w14:textId="77777777" w:rsidR="00CC6CA8" w:rsidRDefault="00072A1C">
            <w:pPr>
              <w:keepNext/>
              <w:tabs>
                <w:tab w:val="left" w:pos="617"/>
                <w:tab w:val="left" w:pos="1132"/>
              </w:tabs>
              <w:spacing w:before="65" w:after="20"/>
              <w:jc w:val="right"/>
            </w:pPr>
            <w:r>
              <w:rPr>
                <w:sz w:val="20"/>
              </w:rPr>
              <w:tab/>
              <w:t>2,439</w:t>
            </w:r>
            <w:r>
              <w:rPr>
                <w:sz w:val="20"/>
              </w:rPr>
              <w:tab/>
            </w:r>
          </w:p>
        </w:tc>
      </w:tr>
      <w:tr w:rsidR="00CC6CA8" w14:paraId="7C905F01" w14:textId="77777777">
        <w:tc>
          <w:tcPr>
            <w:tcW w:w="7710" w:type="dxa"/>
            <w:tcBorders>
              <w:top w:val="nil"/>
              <w:left w:val="nil"/>
              <w:bottom w:val="nil"/>
              <w:right w:val="nil"/>
            </w:tcBorders>
            <w:shd w:val="clear" w:color="auto" w:fill="FFFFFF"/>
            <w:tcMar>
              <w:top w:w="0" w:type="dxa"/>
              <w:left w:w="53" w:type="dxa"/>
              <w:bottom w:w="0" w:type="dxa"/>
              <w:right w:w="53" w:type="dxa"/>
            </w:tcMar>
            <w:vAlign w:val="bottom"/>
          </w:tcPr>
          <w:p w14:paraId="11D9DC12" w14:textId="77777777" w:rsidR="00CC6CA8" w:rsidRDefault="00072A1C">
            <w:pPr>
              <w:keepNext/>
              <w:spacing w:before="45" w:after="20"/>
              <w:ind w:left="360" w:hanging="360"/>
            </w:pPr>
            <w:r>
              <w:rPr>
                <w:b/>
                <w:sz w:val="20"/>
              </w:rPr>
              <w:t>Net loss</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DDC5576" w14:textId="77777777" w:rsidR="00CC6CA8" w:rsidRDefault="00072A1C">
            <w:pPr>
              <w:keepNext/>
              <w:tabs>
                <w:tab w:val="left" w:pos="531"/>
              </w:tabs>
              <w:spacing w:before="45" w:after="20"/>
              <w:jc w:val="right"/>
            </w:pPr>
            <w:r>
              <w:rPr>
                <w:sz w:val="20"/>
              </w:rPr>
              <w:t>$</w:t>
            </w:r>
            <w:r>
              <w:rPr>
                <w:sz w:val="20"/>
              </w:rPr>
              <w:tab/>
              <w:t>(6,828)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C76F2D"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600ECFC" w14:textId="77777777" w:rsidR="00CC6CA8" w:rsidRDefault="00072A1C">
            <w:pPr>
              <w:keepNext/>
              <w:tabs>
                <w:tab w:val="left" w:pos="531"/>
              </w:tabs>
              <w:spacing w:before="45" w:after="20"/>
              <w:jc w:val="right"/>
            </w:pPr>
            <w:r>
              <w:rPr>
                <w:sz w:val="20"/>
              </w:rPr>
              <w:t>$</w:t>
            </w:r>
            <w:r>
              <w:rPr>
                <w:sz w:val="20"/>
              </w:rPr>
              <w:tab/>
              <w:t>(6,685)</w:t>
            </w:r>
          </w:p>
        </w:tc>
      </w:tr>
      <w:tr w:rsidR="00CC6CA8" w14:paraId="4E2F53D8" w14:textId="77777777">
        <w:tc>
          <w:tcPr>
            <w:tcW w:w="7710" w:type="dxa"/>
            <w:tcBorders>
              <w:top w:val="nil"/>
              <w:left w:val="nil"/>
              <w:bottom w:val="nil"/>
              <w:right w:val="nil"/>
            </w:tcBorders>
            <w:shd w:val="clear" w:color="auto" w:fill="CCEEFF"/>
            <w:tcMar>
              <w:top w:w="0" w:type="dxa"/>
              <w:left w:w="53" w:type="dxa"/>
              <w:bottom w:w="0" w:type="dxa"/>
              <w:right w:w="53" w:type="dxa"/>
            </w:tcMar>
          </w:tcPr>
          <w:p w14:paraId="499992F0" w14:textId="77777777" w:rsidR="00CC6CA8" w:rsidRDefault="00072A1C">
            <w:pPr>
              <w:keepNext/>
              <w:spacing w:before="45" w:after="20"/>
              <w:ind w:left="360" w:hanging="360"/>
            </w:pPr>
            <w:r>
              <w:rPr>
                <w:sz w:val="20"/>
              </w:rPr>
              <w:t>Other comprehensive income:</w:t>
            </w: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A6D87B"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CBB19C"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B69A016" w14:textId="77777777" w:rsidR="00CC6CA8" w:rsidRDefault="00CC6CA8">
            <w:pPr>
              <w:keepNext/>
            </w:pPr>
          </w:p>
        </w:tc>
      </w:tr>
      <w:tr w:rsidR="00CC6CA8" w14:paraId="7225754E" w14:textId="77777777">
        <w:tc>
          <w:tcPr>
            <w:tcW w:w="7710" w:type="dxa"/>
            <w:tcBorders>
              <w:top w:val="nil"/>
              <w:left w:val="nil"/>
              <w:bottom w:val="nil"/>
              <w:right w:val="nil"/>
            </w:tcBorders>
            <w:shd w:val="clear" w:color="auto" w:fill="FFFFFF"/>
            <w:tcMar>
              <w:top w:w="0" w:type="dxa"/>
              <w:left w:w="53" w:type="dxa"/>
              <w:bottom w:w="0" w:type="dxa"/>
              <w:right w:w="53" w:type="dxa"/>
            </w:tcMar>
          </w:tcPr>
          <w:p w14:paraId="08B05605" w14:textId="77777777" w:rsidR="00CC6CA8" w:rsidRDefault="00072A1C">
            <w:pPr>
              <w:keepNext/>
              <w:spacing w:before="65" w:after="20"/>
              <w:ind w:left="540" w:hanging="270"/>
            </w:pPr>
            <w:r>
              <w:rPr>
                <w:sz w:val="20"/>
              </w:rPr>
              <w:t>Foreign currency translation gain</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FE0BB68" w14:textId="77777777" w:rsidR="00CC6CA8" w:rsidRDefault="00072A1C">
            <w:pPr>
              <w:keepNext/>
              <w:tabs>
                <w:tab w:val="left" w:pos="617"/>
                <w:tab w:val="left" w:pos="1132"/>
              </w:tabs>
              <w:spacing w:before="65" w:after="20"/>
              <w:jc w:val="right"/>
            </w:pPr>
            <w:r>
              <w:rPr>
                <w:sz w:val="20"/>
              </w:rPr>
              <w:t>$</w:t>
            </w:r>
            <w:r>
              <w:rPr>
                <w:sz w:val="20"/>
              </w:rPr>
              <w:tab/>
              <w:t>1,547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826A76"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53AF712" w14:textId="77777777" w:rsidR="00CC6CA8" w:rsidRDefault="00072A1C">
            <w:pPr>
              <w:keepNext/>
              <w:tabs>
                <w:tab w:val="left" w:pos="617"/>
                <w:tab w:val="left" w:pos="1132"/>
              </w:tabs>
              <w:spacing w:before="65" w:after="20"/>
              <w:jc w:val="right"/>
            </w:pPr>
            <w:r>
              <w:rPr>
                <w:sz w:val="20"/>
              </w:rPr>
              <w:t>$</w:t>
            </w:r>
            <w:r>
              <w:rPr>
                <w:sz w:val="20"/>
              </w:rPr>
              <w:tab/>
              <w:t>3,125</w:t>
            </w:r>
            <w:r>
              <w:rPr>
                <w:sz w:val="20"/>
              </w:rPr>
              <w:tab/>
            </w:r>
          </w:p>
        </w:tc>
      </w:tr>
      <w:tr w:rsidR="00CC6CA8" w14:paraId="6F62CBBB" w14:textId="77777777">
        <w:tc>
          <w:tcPr>
            <w:tcW w:w="7710" w:type="dxa"/>
            <w:tcBorders>
              <w:top w:val="nil"/>
              <w:left w:val="nil"/>
              <w:bottom w:val="nil"/>
              <w:right w:val="nil"/>
            </w:tcBorders>
            <w:shd w:val="clear" w:color="auto" w:fill="CCEEFF"/>
            <w:tcMar>
              <w:top w:w="0" w:type="dxa"/>
              <w:left w:w="53" w:type="dxa"/>
              <w:bottom w:w="0" w:type="dxa"/>
              <w:right w:w="53" w:type="dxa"/>
            </w:tcMar>
          </w:tcPr>
          <w:p w14:paraId="221236A3" w14:textId="77777777" w:rsidR="00CC6CA8" w:rsidRDefault="00072A1C">
            <w:pPr>
              <w:keepNext/>
              <w:spacing w:before="45" w:after="20"/>
              <w:ind w:left="270" w:hanging="270"/>
            </w:pPr>
            <w:r>
              <w:rPr>
                <w:sz w:val="20"/>
              </w:rPr>
              <w:t>Other comprehensive income</w:t>
            </w: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C6C416" w14:textId="77777777" w:rsidR="00CC6CA8" w:rsidRDefault="00072A1C">
            <w:pPr>
              <w:keepNext/>
              <w:tabs>
                <w:tab w:val="left" w:pos="617"/>
                <w:tab w:val="left" w:pos="1132"/>
              </w:tabs>
              <w:spacing w:before="45" w:after="20"/>
              <w:jc w:val="right"/>
            </w:pPr>
            <w:r>
              <w:rPr>
                <w:sz w:val="20"/>
              </w:rPr>
              <w:t>$</w:t>
            </w:r>
            <w:r>
              <w:rPr>
                <w:sz w:val="20"/>
              </w:rPr>
              <w:tab/>
              <w:t>1,547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5D54A8"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285BAF9" w14:textId="77777777" w:rsidR="00CC6CA8" w:rsidRDefault="00072A1C">
            <w:pPr>
              <w:keepNext/>
              <w:tabs>
                <w:tab w:val="left" w:pos="617"/>
                <w:tab w:val="left" w:pos="1132"/>
              </w:tabs>
              <w:spacing w:before="45" w:after="20"/>
              <w:jc w:val="right"/>
            </w:pPr>
            <w:r>
              <w:rPr>
                <w:sz w:val="20"/>
              </w:rPr>
              <w:t>$</w:t>
            </w:r>
            <w:r>
              <w:rPr>
                <w:sz w:val="20"/>
              </w:rPr>
              <w:tab/>
              <w:t>3,125</w:t>
            </w:r>
            <w:r>
              <w:rPr>
                <w:sz w:val="20"/>
              </w:rPr>
              <w:tab/>
            </w:r>
          </w:p>
        </w:tc>
      </w:tr>
      <w:tr w:rsidR="00CC6CA8" w14:paraId="07FDEE18" w14:textId="77777777">
        <w:tc>
          <w:tcPr>
            <w:tcW w:w="7710" w:type="dxa"/>
            <w:tcBorders>
              <w:top w:val="nil"/>
              <w:left w:val="nil"/>
              <w:bottom w:val="nil"/>
              <w:right w:val="nil"/>
            </w:tcBorders>
            <w:shd w:val="clear" w:color="auto" w:fill="FFFFFF"/>
            <w:tcMar>
              <w:top w:w="0" w:type="dxa"/>
              <w:left w:w="53" w:type="dxa"/>
              <w:bottom w:w="0" w:type="dxa"/>
              <w:right w:w="53" w:type="dxa"/>
            </w:tcMar>
          </w:tcPr>
          <w:p w14:paraId="3C2EA6A4" w14:textId="77777777" w:rsidR="00CC6CA8" w:rsidRDefault="00072A1C">
            <w:pPr>
              <w:keepNext/>
              <w:spacing w:before="45" w:after="20"/>
              <w:ind w:left="270" w:hanging="270"/>
            </w:pPr>
            <w:r>
              <w:rPr>
                <w:b/>
                <w:sz w:val="20"/>
              </w:rPr>
              <w:t>Comprehensive loss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4BBB605" w14:textId="77777777" w:rsidR="00CC6CA8" w:rsidRDefault="00072A1C">
            <w:pPr>
              <w:keepNext/>
              <w:tabs>
                <w:tab w:val="left" w:pos="531"/>
              </w:tabs>
              <w:spacing w:before="45" w:after="20"/>
              <w:jc w:val="right"/>
            </w:pPr>
            <w:r>
              <w:rPr>
                <w:sz w:val="20"/>
              </w:rPr>
              <w:t>$</w:t>
            </w:r>
            <w:r>
              <w:rPr>
                <w:sz w:val="20"/>
              </w:rPr>
              <w:tab/>
              <w:t>(5,281)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42D2DC" w14:textId="77777777" w:rsidR="00CC6CA8" w:rsidRDefault="00CC6CA8">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E9FEAC1" w14:textId="77777777" w:rsidR="00CC6CA8" w:rsidRDefault="00072A1C">
            <w:pPr>
              <w:keepNext/>
              <w:tabs>
                <w:tab w:val="left" w:pos="531"/>
              </w:tabs>
              <w:spacing w:before="45" w:after="20"/>
              <w:jc w:val="right"/>
            </w:pPr>
            <w:r>
              <w:rPr>
                <w:sz w:val="20"/>
              </w:rPr>
              <w:t>$</w:t>
            </w:r>
            <w:r>
              <w:rPr>
                <w:sz w:val="20"/>
              </w:rPr>
              <w:tab/>
              <w:t>(3,560)</w:t>
            </w:r>
          </w:p>
        </w:tc>
      </w:tr>
      <w:tr w:rsidR="00CC6CA8" w14:paraId="71504945" w14:textId="77777777">
        <w:tc>
          <w:tcPr>
            <w:tcW w:w="7710" w:type="dxa"/>
            <w:tcBorders>
              <w:top w:val="nil"/>
              <w:left w:val="nil"/>
              <w:bottom w:val="nil"/>
              <w:right w:val="nil"/>
            </w:tcBorders>
            <w:shd w:val="clear" w:color="auto" w:fill="CCEEFF"/>
            <w:tcMar>
              <w:top w:w="0" w:type="dxa"/>
              <w:left w:w="0" w:type="dxa"/>
              <w:bottom w:w="0" w:type="dxa"/>
              <w:right w:w="0" w:type="dxa"/>
            </w:tcMar>
            <w:vAlign w:val="bottom"/>
          </w:tcPr>
          <w:p w14:paraId="33A3CB7D" w14:textId="77777777" w:rsidR="00CC6CA8" w:rsidRDefault="00CC6CA8">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DC239CD"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303A94" w14:textId="77777777" w:rsidR="00CC6CA8" w:rsidRDefault="00CC6CA8">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843EFB8" w14:textId="77777777" w:rsidR="00CC6CA8" w:rsidRDefault="00CC6CA8">
            <w:pPr>
              <w:keepNext/>
            </w:pPr>
          </w:p>
        </w:tc>
      </w:tr>
      <w:tr w:rsidR="00CC6CA8" w14:paraId="25178273" w14:textId="77777777">
        <w:tc>
          <w:tcPr>
            <w:tcW w:w="7710" w:type="dxa"/>
            <w:tcBorders>
              <w:top w:val="nil"/>
              <w:left w:val="nil"/>
              <w:bottom w:val="nil"/>
              <w:right w:val="nil"/>
            </w:tcBorders>
            <w:shd w:val="clear" w:color="auto" w:fill="FFFFFF"/>
            <w:tcMar>
              <w:top w:w="0" w:type="dxa"/>
              <w:left w:w="53" w:type="dxa"/>
              <w:bottom w:w="0" w:type="dxa"/>
              <w:right w:w="53" w:type="dxa"/>
            </w:tcMar>
          </w:tcPr>
          <w:p w14:paraId="3017DDB2" w14:textId="77777777" w:rsidR="00CC6CA8" w:rsidRDefault="00072A1C">
            <w:pPr>
              <w:keepNext/>
              <w:spacing w:before="65" w:after="20"/>
            </w:pPr>
            <w:r>
              <w:rPr>
                <w:sz w:val="20"/>
              </w:rPr>
              <w:t>Basic and diluted net loss per share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EA0B26F" w14:textId="77777777" w:rsidR="00CC6CA8" w:rsidRDefault="00072A1C">
            <w:pPr>
              <w:keepNext/>
              <w:tabs>
                <w:tab w:val="left" w:pos="631"/>
              </w:tabs>
              <w:spacing w:before="65" w:after="20"/>
              <w:jc w:val="right"/>
            </w:pPr>
            <w:r>
              <w:rPr>
                <w:sz w:val="20"/>
              </w:rPr>
              <w:t>$</w:t>
            </w:r>
            <w:r>
              <w:rPr>
                <w:sz w:val="20"/>
              </w:rPr>
              <w:tab/>
              <w:t>(0.25)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EA0BB7"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ED03895" w14:textId="77777777" w:rsidR="00CC6CA8" w:rsidRDefault="00072A1C">
            <w:pPr>
              <w:keepNext/>
              <w:tabs>
                <w:tab w:val="left" w:pos="631"/>
              </w:tabs>
              <w:spacing w:before="65" w:after="20"/>
              <w:jc w:val="right"/>
            </w:pPr>
            <w:r>
              <w:rPr>
                <w:sz w:val="20"/>
              </w:rPr>
              <w:t>$</w:t>
            </w:r>
            <w:r>
              <w:rPr>
                <w:sz w:val="20"/>
              </w:rPr>
              <w:tab/>
              <w:t>(0.23)</w:t>
            </w:r>
          </w:p>
        </w:tc>
      </w:tr>
      <w:tr w:rsidR="00CC6CA8" w14:paraId="364ED2FF" w14:textId="77777777">
        <w:tc>
          <w:tcPr>
            <w:tcW w:w="7710" w:type="dxa"/>
            <w:tcBorders>
              <w:top w:val="nil"/>
              <w:left w:val="nil"/>
              <w:bottom w:val="nil"/>
              <w:right w:val="nil"/>
            </w:tcBorders>
            <w:shd w:val="clear" w:color="auto" w:fill="CCEEFF"/>
            <w:tcMar>
              <w:top w:w="0" w:type="dxa"/>
              <w:left w:w="53" w:type="dxa"/>
              <w:bottom w:w="0" w:type="dxa"/>
              <w:right w:w="53" w:type="dxa"/>
            </w:tcMar>
          </w:tcPr>
          <w:p w14:paraId="11F432D9" w14:textId="77777777" w:rsidR="00CC6CA8" w:rsidRDefault="00072A1C">
            <w:pPr>
              <w:spacing w:before="65" w:after="20"/>
              <w:ind w:left="270" w:hanging="270"/>
            </w:pPr>
            <w:r>
              <w:rPr>
                <w:sz w:val="20"/>
              </w:rPr>
              <w:t>Shares used to calculate basic and diluted net loss per share</w:t>
            </w: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14:paraId="604F63BB" w14:textId="77777777" w:rsidR="00CC6CA8" w:rsidRDefault="00072A1C">
            <w:pPr>
              <w:spacing w:before="65" w:after="20"/>
              <w:jc w:val="right"/>
            </w:pPr>
            <w:r>
              <w:rPr>
                <w:sz w:val="20"/>
              </w:rPr>
              <w:t>49,702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B1DFEA" w14:textId="77777777" w:rsidR="00CC6CA8" w:rsidRDefault="00CC6CA8"/>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22E7EBD3" w14:textId="77777777" w:rsidR="00CC6CA8" w:rsidRDefault="00072A1C">
            <w:pPr>
              <w:tabs>
                <w:tab w:val="left" w:pos="517"/>
                <w:tab w:val="left" w:pos="1132"/>
              </w:tabs>
              <w:spacing w:before="65" w:after="20"/>
              <w:jc w:val="right"/>
            </w:pPr>
            <w:r>
              <w:rPr>
                <w:sz w:val="20"/>
              </w:rPr>
              <w:tab/>
              <w:t>49,075</w:t>
            </w:r>
            <w:r>
              <w:rPr>
                <w:sz w:val="20"/>
              </w:rPr>
              <w:tab/>
            </w:r>
          </w:p>
        </w:tc>
      </w:tr>
    </w:tbl>
    <w:p w14:paraId="09015635" w14:textId="77777777" w:rsidR="00CC6CA8" w:rsidRDefault="00CC6CA8">
      <w:pPr>
        <w:spacing w:line="288" w:lineRule="auto"/>
        <w:rPr>
          <w:sz w:val="20"/>
        </w:rPr>
      </w:pPr>
    </w:p>
    <w:p w14:paraId="1354F35E" w14:textId="77777777" w:rsidR="00CC6CA8" w:rsidRDefault="00072A1C">
      <w:pPr>
        <w:spacing w:line="288" w:lineRule="auto"/>
        <w:jc w:val="center"/>
        <w:rPr>
          <w:b/>
          <w:sz w:val="20"/>
        </w:rPr>
      </w:pPr>
      <w:r>
        <w:rPr>
          <w:b/>
          <w:sz w:val="20"/>
        </w:rPr>
        <w:t>See notes to condensed consolidated financial statements (unaudited).</w:t>
      </w:r>
    </w:p>
    <w:p w14:paraId="3D0914E5" w14:textId="77777777" w:rsidR="00CC6CA8" w:rsidRDefault="00CC6CA8">
      <w:pPr>
        <w:spacing w:line="288" w:lineRule="auto"/>
        <w:jc w:val="center"/>
        <w:rPr>
          <w:sz w:val="20"/>
        </w:rPr>
        <w:sectPr w:rsidR="00CC6CA8">
          <w:type w:val="continuous"/>
          <w:pgSz w:w="12240" w:h="15840"/>
          <w:pgMar w:top="810" w:right="990" w:bottom="810" w:left="990" w:header="270" w:footer="270" w:gutter="0"/>
          <w:cols w:space="708"/>
        </w:sectPr>
      </w:pPr>
    </w:p>
    <w:p w14:paraId="2073746D" w14:textId="77777777" w:rsidR="00CC6CA8" w:rsidRDefault="00072A1C">
      <w:pPr>
        <w:pStyle w:val="PARTheading"/>
        <w:spacing w:after="60"/>
        <w:outlineLvl w:val="2"/>
      </w:pPr>
      <w:bookmarkStart w:id="4" w:name="Section6"/>
      <w:bookmarkEnd w:id="4"/>
      <w:r>
        <w:lastRenderedPageBreak/>
        <w:t>NN, Inc.</w:t>
      </w:r>
    </w:p>
    <w:p w14:paraId="08464E45" w14:textId="77777777" w:rsidR="00CC6CA8" w:rsidRDefault="00072A1C">
      <w:pPr>
        <w:pStyle w:val="PARTheading"/>
        <w:spacing w:after="60"/>
      </w:pPr>
      <w:r>
        <w:t>Condensed Consolidated Balance Sheets</w:t>
      </w:r>
    </w:p>
    <w:p w14:paraId="0C356A49" w14:textId="77777777" w:rsidR="00CC6CA8" w:rsidRDefault="00072A1C">
      <w:pPr>
        <w:pStyle w:val="PARTheading"/>
      </w:pPr>
      <w:r>
        <w:t>(Unaudited) </w:t>
      </w:r>
    </w:p>
    <w:tbl>
      <w:tblPr>
        <w:tblStyle w:val="TableNormal0"/>
        <w:tblW w:w="10260" w:type="dxa"/>
        <w:tblInd w:w="0" w:type="dxa"/>
        <w:tblLayout w:type="fixed"/>
        <w:tblLook w:val="04A0" w:firstRow="1" w:lastRow="0" w:firstColumn="1" w:lastColumn="0" w:noHBand="0" w:noVBand="1"/>
      </w:tblPr>
      <w:tblGrid>
        <w:gridCol w:w="7575"/>
        <w:gridCol w:w="1305"/>
        <w:gridCol w:w="75"/>
        <w:gridCol w:w="1305"/>
      </w:tblGrid>
      <w:tr w:rsidR="00CC6CA8" w14:paraId="795ACD6A" w14:textId="77777777">
        <w:tc>
          <w:tcPr>
            <w:tcW w:w="7575" w:type="dxa"/>
            <w:tcBorders>
              <w:top w:val="nil"/>
              <w:left w:val="nil"/>
              <w:bottom w:val="nil"/>
              <w:right w:val="nil"/>
            </w:tcBorders>
            <w:tcMar>
              <w:top w:w="0" w:type="dxa"/>
              <w:left w:w="53" w:type="dxa"/>
              <w:bottom w:w="0" w:type="dxa"/>
              <w:right w:w="53" w:type="dxa"/>
            </w:tcMar>
            <w:vAlign w:val="bottom"/>
          </w:tcPr>
          <w:p w14:paraId="783B355A" w14:textId="77777777" w:rsidR="00CC6CA8" w:rsidRDefault="00072A1C">
            <w:pPr>
              <w:keepNext/>
              <w:spacing w:before="65" w:after="20"/>
            </w:pPr>
            <w:r>
              <w:rPr>
                <w:b/>
                <w:sz w:val="16"/>
              </w:rPr>
              <w:lastRenderedPageBreak/>
              <w:t>(in thousands, except per share data)</w:t>
            </w: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127ABECD" w14:textId="77777777" w:rsidR="00CC6CA8" w:rsidRDefault="00072A1C">
            <w:pPr>
              <w:keepNext/>
              <w:spacing w:before="65" w:after="20"/>
              <w:jc w:val="center"/>
            </w:pPr>
            <w:r>
              <w:rPr>
                <w:b/>
                <w:sz w:val="16"/>
              </w:rPr>
              <w:t>March 31,</w:t>
            </w:r>
            <w:r>
              <w:br/>
            </w:r>
            <w:r>
              <w:rPr>
                <w:b/>
                <w:sz w:val="16"/>
              </w:rPr>
              <w:t>2026</w:t>
            </w:r>
          </w:p>
        </w:tc>
        <w:tc>
          <w:tcPr>
            <w:tcW w:w="75" w:type="dxa"/>
            <w:tcBorders>
              <w:top w:val="nil"/>
              <w:left w:val="nil"/>
              <w:bottom w:val="nil"/>
              <w:right w:val="nil"/>
            </w:tcBorders>
            <w:tcMar>
              <w:top w:w="0" w:type="dxa"/>
              <w:left w:w="0" w:type="dxa"/>
              <w:bottom w:w="0" w:type="dxa"/>
              <w:right w:w="0" w:type="dxa"/>
            </w:tcMar>
            <w:vAlign w:val="bottom"/>
          </w:tcPr>
          <w:p w14:paraId="09F670C1"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4E504B05" w14:textId="77777777" w:rsidR="00CC6CA8" w:rsidRDefault="00072A1C">
            <w:pPr>
              <w:keepNext/>
              <w:spacing w:before="65" w:after="20"/>
              <w:jc w:val="center"/>
            </w:pPr>
            <w:r>
              <w:rPr>
                <w:b/>
                <w:sz w:val="16"/>
              </w:rPr>
              <w:t>December 31,</w:t>
            </w:r>
            <w:r>
              <w:br/>
            </w:r>
            <w:r>
              <w:rPr>
                <w:b/>
                <w:sz w:val="16"/>
              </w:rPr>
              <w:t>2025</w:t>
            </w:r>
          </w:p>
        </w:tc>
      </w:tr>
      <w:tr w:rsidR="00CC6CA8" w14:paraId="6BD6C2F4"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2B874A1B" w14:textId="77777777" w:rsidR="00CC6CA8" w:rsidRDefault="00072A1C">
            <w:pPr>
              <w:keepNext/>
              <w:spacing w:before="45" w:after="20"/>
            </w:pPr>
            <w:r>
              <w:rPr>
                <w:b/>
                <w:sz w:val="20"/>
              </w:rPr>
              <w:t>Assets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032A52F"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F7B878"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76C9683" w14:textId="77777777" w:rsidR="00CC6CA8" w:rsidRDefault="00CC6CA8">
            <w:pPr>
              <w:keepNext/>
            </w:pPr>
          </w:p>
        </w:tc>
      </w:tr>
      <w:tr w:rsidR="00CC6CA8" w14:paraId="7235F70F" w14:textId="77777777">
        <w:trPr>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tcPr>
          <w:p w14:paraId="290200A8" w14:textId="77777777" w:rsidR="00CC6CA8" w:rsidRDefault="00072A1C">
            <w:pPr>
              <w:keepNext/>
              <w:spacing w:before="75" w:after="30"/>
            </w:pPr>
            <w:r>
              <w:rPr>
                <w:sz w:val="20"/>
              </w:rPr>
              <w:t>Current assets: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4CDFE3CE"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332735"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79740021" w14:textId="77777777" w:rsidR="00CC6CA8" w:rsidRDefault="00CC6CA8">
            <w:pPr>
              <w:keepNext/>
            </w:pPr>
          </w:p>
        </w:tc>
      </w:tr>
      <w:tr w:rsidR="00CC6CA8" w14:paraId="2AC0354F"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1B53EB12" w14:textId="77777777" w:rsidR="00CC6CA8" w:rsidRDefault="00072A1C">
            <w:pPr>
              <w:keepNext/>
              <w:spacing w:before="65" w:after="20"/>
              <w:ind w:left="720" w:hanging="360"/>
            </w:pPr>
            <w:r>
              <w:rPr>
                <w:sz w:val="20"/>
              </w:rPr>
              <w:t>Cash and cash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D6DC550" w14:textId="77777777" w:rsidR="00CC6CA8" w:rsidRDefault="00072A1C">
            <w:pPr>
              <w:keepNext/>
              <w:tabs>
                <w:tab w:val="left" w:pos="722"/>
                <w:tab w:val="left" w:pos="1237"/>
              </w:tabs>
              <w:spacing w:before="65" w:after="20"/>
              <w:jc w:val="right"/>
            </w:pPr>
            <w:r>
              <w:rPr>
                <w:sz w:val="20"/>
              </w:rPr>
              <w:t>$</w:t>
            </w:r>
            <w:r>
              <w:rPr>
                <w:sz w:val="20"/>
              </w:rPr>
              <w:tab/>
              <w:t>8,471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377B9B"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68DD8BB" w14:textId="77777777" w:rsidR="00CC6CA8" w:rsidRDefault="00072A1C">
            <w:pPr>
              <w:keepNext/>
              <w:tabs>
                <w:tab w:val="left" w:pos="622"/>
                <w:tab w:val="left" w:pos="1237"/>
              </w:tabs>
              <w:spacing w:before="65" w:after="20"/>
              <w:jc w:val="right"/>
            </w:pPr>
            <w:r>
              <w:rPr>
                <w:sz w:val="20"/>
              </w:rPr>
              <w:t>$</w:t>
            </w:r>
            <w:r>
              <w:rPr>
                <w:sz w:val="20"/>
              </w:rPr>
              <w:tab/>
              <w:t>11,377</w:t>
            </w:r>
            <w:r>
              <w:rPr>
                <w:sz w:val="20"/>
              </w:rPr>
              <w:tab/>
            </w:r>
          </w:p>
        </w:tc>
      </w:tr>
      <w:tr w:rsidR="00CC6CA8" w14:paraId="08B6665A" w14:textId="77777777">
        <w:trPr>
          <w:trHeight w:hRule="exact" w:val="465"/>
        </w:trPr>
        <w:tc>
          <w:tcPr>
            <w:tcW w:w="7575" w:type="dxa"/>
            <w:tcBorders>
              <w:top w:val="nil"/>
              <w:left w:val="nil"/>
              <w:bottom w:val="nil"/>
              <w:right w:val="nil"/>
            </w:tcBorders>
            <w:shd w:val="clear" w:color="auto" w:fill="FFFFFF"/>
            <w:tcMar>
              <w:top w:w="0" w:type="dxa"/>
              <w:left w:w="53" w:type="dxa"/>
              <w:bottom w:w="0" w:type="dxa"/>
              <w:right w:w="53" w:type="dxa"/>
            </w:tcMar>
          </w:tcPr>
          <w:p w14:paraId="2AC9D418" w14:textId="77777777" w:rsidR="00CC6CA8" w:rsidRDefault="00072A1C">
            <w:pPr>
              <w:keepNext/>
              <w:spacing w:before="75" w:after="30"/>
              <w:ind w:left="720" w:hanging="360"/>
              <w:rPr>
                <w:sz w:val="20"/>
              </w:rPr>
            </w:pPr>
            <w:r>
              <w:rPr>
                <w:sz w:val="20"/>
              </w:rPr>
              <w:t xml:space="preserve">Accounts receivable, net of allowances of $1,496 and $1,401 </w:t>
            </w:r>
            <w:proofErr w:type="gramStart"/>
            <w:r>
              <w:rPr>
                <w:sz w:val="20"/>
              </w:rPr>
              <w:t>at</w:t>
            </w:r>
            <w:proofErr w:type="gramEnd"/>
            <w:r>
              <w:rPr>
                <w:sz w:val="20"/>
              </w:rPr>
              <w:t xml:space="preserve"> March 31, </w:t>
            </w:r>
            <w:proofErr w:type="gramStart"/>
            <w:r>
              <w:rPr>
                <w:sz w:val="20"/>
              </w:rPr>
              <w:t>2026</w:t>
            </w:r>
            <w:proofErr w:type="gramEnd"/>
            <w:r>
              <w:rPr>
                <w:sz w:val="20"/>
              </w:rPr>
              <w:t xml:space="preserve"> and December 31, 2025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BDA5FA2" w14:textId="77777777" w:rsidR="00CC6CA8" w:rsidRDefault="00072A1C">
            <w:pPr>
              <w:keepNext/>
              <w:tabs>
                <w:tab w:val="left" w:pos="622"/>
                <w:tab w:val="left" w:pos="1237"/>
              </w:tabs>
              <w:spacing w:before="75" w:after="30"/>
              <w:jc w:val="right"/>
            </w:pPr>
            <w:r>
              <w:rPr>
                <w:sz w:val="20"/>
              </w:rPr>
              <w:tab/>
              <w:t>71,977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93853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D69A39B" w14:textId="77777777" w:rsidR="00CC6CA8" w:rsidRDefault="00072A1C">
            <w:pPr>
              <w:keepNext/>
              <w:tabs>
                <w:tab w:val="left" w:pos="622"/>
                <w:tab w:val="left" w:pos="1237"/>
              </w:tabs>
              <w:spacing w:before="75" w:after="30"/>
              <w:jc w:val="right"/>
            </w:pPr>
            <w:r>
              <w:rPr>
                <w:sz w:val="20"/>
              </w:rPr>
              <w:tab/>
              <w:t>59,785</w:t>
            </w:r>
            <w:r>
              <w:rPr>
                <w:sz w:val="20"/>
              </w:rPr>
              <w:tab/>
            </w:r>
          </w:p>
        </w:tc>
      </w:tr>
      <w:tr w:rsidR="00CC6CA8" w14:paraId="3D68DCD5"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588133AE" w14:textId="77777777" w:rsidR="00CC6CA8" w:rsidRDefault="00072A1C">
            <w:pPr>
              <w:keepNext/>
              <w:spacing w:before="65" w:after="20"/>
              <w:ind w:left="720" w:hanging="360"/>
            </w:pPr>
            <w:r>
              <w:rPr>
                <w:sz w:val="20"/>
              </w:rPr>
              <w:t>Inventories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FA881C2" w14:textId="77777777" w:rsidR="00CC6CA8" w:rsidRDefault="00072A1C">
            <w:pPr>
              <w:keepNext/>
              <w:tabs>
                <w:tab w:val="left" w:pos="622"/>
                <w:tab w:val="left" w:pos="1237"/>
              </w:tabs>
              <w:spacing w:before="65" w:after="20"/>
              <w:jc w:val="right"/>
            </w:pPr>
            <w:r>
              <w:rPr>
                <w:sz w:val="20"/>
              </w:rPr>
              <w:tab/>
              <w:t>68,181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86F0BB"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9CDF627" w14:textId="77777777" w:rsidR="00CC6CA8" w:rsidRDefault="00072A1C">
            <w:pPr>
              <w:keepNext/>
              <w:tabs>
                <w:tab w:val="left" w:pos="622"/>
                <w:tab w:val="left" w:pos="1237"/>
              </w:tabs>
              <w:spacing w:before="65" w:after="20"/>
              <w:jc w:val="right"/>
            </w:pPr>
            <w:r>
              <w:rPr>
                <w:sz w:val="20"/>
              </w:rPr>
              <w:tab/>
              <w:t>65,978</w:t>
            </w:r>
            <w:r>
              <w:rPr>
                <w:sz w:val="20"/>
              </w:rPr>
              <w:tab/>
            </w:r>
          </w:p>
        </w:tc>
      </w:tr>
      <w:tr w:rsidR="00CC6CA8" w14:paraId="76759189"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7AECA6BA" w14:textId="77777777" w:rsidR="00CC6CA8" w:rsidRDefault="00072A1C">
            <w:pPr>
              <w:keepNext/>
              <w:spacing w:before="65" w:after="20"/>
              <w:ind w:left="720" w:hanging="360"/>
            </w:pPr>
            <w:r>
              <w:rPr>
                <w:sz w:val="20"/>
              </w:rPr>
              <w:t>Income tax receivable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3C5151F" w14:textId="77777777" w:rsidR="00CC6CA8" w:rsidRDefault="00072A1C">
            <w:pPr>
              <w:keepNext/>
              <w:tabs>
                <w:tab w:val="left" w:pos="622"/>
                <w:tab w:val="left" w:pos="1237"/>
              </w:tabs>
              <w:spacing w:before="65" w:after="20"/>
              <w:jc w:val="right"/>
            </w:pPr>
            <w:r>
              <w:rPr>
                <w:sz w:val="20"/>
              </w:rPr>
              <w:tab/>
              <w:t>13,622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C8214D"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AB2550D" w14:textId="77777777" w:rsidR="00CC6CA8" w:rsidRDefault="00072A1C">
            <w:pPr>
              <w:keepNext/>
              <w:tabs>
                <w:tab w:val="left" w:pos="622"/>
                <w:tab w:val="left" w:pos="1237"/>
              </w:tabs>
              <w:spacing w:before="65" w:after="20"/>
              <w:jc w:val="right"/>
            </w:pPr>
            <w:r>
              <w:rPr>
                <w:sz w:val="20"/>
              </w:rPr>
              <w:tab/>
              <w:t>13,389</w:t>
            </w:r>
            <w:r>
              <w:rPr>
                <w:sz w:val="20"/>
              </w:rPr>
              <w:tab/>
            </w:r>
          </w:p>
        </w:tc>
      </w:tr>
      <w:tr w:rsidR="00CC6CA8" w14:paraId="3643640D"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175D2F5B" w14:textId="77777777" w:rsidR="00CC6CA8" w:rsidRDefault="00072A1C">
            <w:pPr>
              <w:keepNext/>
              <w:spacing w:before="65" w:after="20"/>
              <w:ind w:left="720" w:hanging="360"/>
            </w:pPr>
            <w:r>
              <w:rPr>
                <w:sz w:val="20"/>
              </w:rPr>
              <w:t>Prepaid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CEE6FD3" w14:textId="77777777" w:rsidR="00CC6CA8" w:rsidRDefault="00072A1C">
            <w:pPr>
              <w:keepNext/>
              <w:tabs>
                <w:tab w:val="left" w:pos="722"/>
                <w:tab w:val="left" w:pos="1237"/>
              </w:tabs>
              <w:spacing w:before="65" w:after="20"/>
              <w:jc w:val="right"/>
            </w:pPr>
            <w:r>
              <w:rPr>
                <w:sz w:val="20"/>
              </w:rPr>
              <w:tab/>
              <w:t>5,375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44F395"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A414D67" w14:textId="77777777" w:rsidR="00CC6CA8" w:rsidRDefault="00072A1C">
            <w:pPr>
              <w:keepNext/>
              <w:tabs>
                <w:tab w:val="left" w:pos="722"/>
                <w:tab w:val="left" w:pos="1237"/>
              </w:tabs>
              <w:spacing w:before="65" w:after="20"/>
              <w:jc w:val="right"/>
            </w:pPr>
            <w:r>
              <w:rPr>
                <w:sz w:val="20"/>
              </w:rPr>
              <w:tab/>
              <w:t>2,952</w:t>
            </w:r>
            <w:r>
              <w:rPr>
                <w:sz w:val="20"/>
              </w:rPr>
              <w:tab/>
            </w:r>
          </w:p>
        </w:tc>
      </w:tr>
      <w:tr w:rsidR="00CC6CA8" w14:paraId="628E51A6"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52621579" w14:textId="77777777" w:rsidR="00CC6CA8" w:rsidRDefault="00072A1C">
            <w:pPr>
              <w:keepNext/>
              <w:spacing w:before="65" w:after="20"/>
              <w:ind w:left="720" w:hanging="360"/>
            </w:pPr>
            <w:r>
              <w:rPr>
                <w:sz w:val="20"/>
              </w:rPr>
              <w:t>Other current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7DE9921" w14:textId="77777777" w:rsidR="00CC6CA8" w:rsidRDefault="00072A1C">
            <w:pPr>
              <w:keepNext/>
              <w:tabs>
                <w:tab w:val="left" w:pos="622"/>
                <w:tab w:val="left" w:pos="1237"/>
              </w:tabs>
              <w:spacing w:before="65" w:after="20"/>
              <w:jc w:val="right"/>
            </w:pPr>
            <w:r>
              <w:rPr>
                <w:sz w:val="20"/>
              </w:rPr>
              <w:tab/>
              <w:t>12,466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A5361E"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A1A0067" w14:textId="77777777" w:rsidR="00CC6CA8" w:rsidRDefault="00072A1C">
            <w:pPr>
              <w:keepNext/>
              <w:tabs>
                <w:tab w:val="left" w:pos="622"/>
                <w:tab w:val="left" w:pos="1237"/>
              </w:tabs>
              <w:spacing w:before="65" w:after="20"/>
              <w:jc w:val="right"/>
            </w:pPr>
            <w:r>
              <w:rPr>
                <w:sz w:val="20"/>
              </w:rPr>
              <w:tab/>
              <w:t>10,526</w:t>
            </w:r>
            <w:r>
              <w:rPr>
                <w:sz w:val="20"/>
              </w:rPr>
              <w:tab/>
            </w:r>
          </w:p>
        </w:tc>
      </w:tr>
      <w:tr w:rsidR="00CC6CA8" w14:paraId="527B84A0"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08DF2C2B" w14:textId="77777777" w:rsidR="00CC6CA8" w:rsidRDefault="00072A1C">
            <w:pPr>
              <w:keepNext/>
              <w:spacing w:before="45" w:after="20"/>
              <w:ind w:left="360" w:hanging="360"/>
            </w:pPr>
            <w:r>
              <w:rPr>
                <w:sz w:val="20"/>
              </w:rPr>
              <w:t>Total current assets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AE1F72" w14:textId="77777777" w:rsidR="00CC6CA8" w:rsidRDefault="00072A1C">
            <w:pPr>
              <w:keepNext/>
              <w:tabs>
                <w:tab w:val="left" w:pos="522"/>
                <w:tab w:val="left" w:pos="1237"/>
              </w:tabs>
              <w:spacing w:before="45" w:after="20"/>
              <w:jc w:val="right"/>
            </w:pPr>
            <w:r>
              <w:rPr>
                <w:sz w:val="20"/>
              </w:rPr>
              <w:tab/>
              <w:t>180,092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F95099"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595E4E9" w14:textId="77777777" w:rsidR="00CC6CA8" w:rsidRDefault="00072A1C">
            <w:pPr>
              <w:keepNext/>
              <w:tabs>
                <w:tab w:val="left" w:pos="522"/>
                <w:tab w:val="left" w:pos="1237"/>
              </w:tabs>
              <w:spacing w:before="45" w:after="20"/>
              <w:jc w:val="right"/>
            </w:pPr>
            <w:r>
              <w:rPr>
                <w:sz w:val="20"/>
              </w:rPr>
              <w:tab/>
              <w:t>164,007</w:t>
            </w:r>
            <w:r>
              <w:rPr>
                <w:sz w:val="20"/>
              </w:rPr>
              <w:tab/>
            </w:r>
          </w:p>
        </w:tc>
      </w:tr>
      <w:tr w:rsidR="00CC6CA8" w14:paraId="2C2FED99"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679BE0FD" w14:textId="77777777" w:rsidR="00CC6CA8" w:rsidRDefault="00072A1C">
            <w:pPr>
              <w:keepNext/>
              <w:spacing w:before="65" w:after="20"/>
              <w:ind w:left="360" w:hanging="360"/>
              <w:rPr>
                <w:sz w:val="20"/>
              </w:rPr>
            </w:pPr>
            <w:r>
              <w:rPr>
                <w:sz w:val="20"/>
              </w:rPr>
              <w:t xml:space="preserve">Property, plant and equipment, net of accumulated depreciation of $271,954 and $265,399 </w:t>
            </w:r>
            <w:proofErr w:type="gramStart"/>
            <w:r>
              <w:rPr>
                <w:sz w:val="20"/>
              </w:rPr>
              <w:t>at</w:t>
            </w:r>
            <w:proofErr w:type="gramEnd"/>
            <w:r>
              <w:rPr>
                <w:sz w:val="20"/>
              </w:rPr>
              <w:t xml:space="preserve"> March 31, </w:t>
            </w:r>
            <w:proofErr w:type="gramStart"/>
            <w:r>
              <w:rPr>
                <w:sz w:val="20"/>
              </w:rPr>
              <w:t>2026</w:t>
            </w:r>
            <w:proofErr w:type="gramEnd"/>
            <w:r>
              <w:rPr>
                <w:sz w:val="20"/>
              </w:rPr>
              <w:t xml:space="preserve"> and December 31, 2025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2133535" w14:textId="77777777" w:rsidR="00CC6CA8" w:rsidRDefault="00072A1C">
            <w:pPr>
              <w:keepNext/>
              <w:tabs>
                <w:tab w:val="left" w:pos="522"/>
                <w:tab w:val="left" w:pos="1237"/>
              </w:tabs>
              <w:spacing w:before="65" w:after="20"/>
              <w:jc w:val="right"/>
            </w:pPr>
            <w:r>
              <w:rPr>
                <w:sz w:val="20"/>
              </w:rPr>
              <w:tab/>
              <w:t>158,369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ED104B"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296BF26" w14:textId="77777777" w:rsidR="00CC6CA8" w:rsidRDefault="00072A1C">
            <w:pPr>
              <w:keepNext/>
              <w:tabs>
                <w:tab w:val="left" w:pos="522"/>
                <w:tab w:val="left" w:pos="1237"/>
              </w:tabs>
              <w:spacing w:before="65" w:after="20"/>
              <w:jc w:val="right"/>
            </w:pPr>
            <w:r>
              <w:rPr>
                <w:sz w:val="20"/>
              </w:rPr>
              <w:tab/>
              <w:t>158,885</w:t>
            </w:r>
            <w:r>
              <w:rPr>
                <w:sz w:val="20"/>
              </w:rPr>
              <w:tab/>
            </w:r>
          </w:p>
        </w:tc>
      </w:tr>
      <w:tr w:rsidR="00CC6CA8" w14:paraId="1C8B6712"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45BAC36C" w14:textId="77777777" w:rsidR="00CC6CA8" w:rsidRDefault="00072A1C">
            <w:pPr>
              <w:keepNext/>
              <w:spacing w:before="65" w:after="20"/>
              <w:ind w:left="360" w:hanging="360"/>
            </w:pPr>
            <w:r>
              <w:rPr>
                <w:sz w:val="20"/>
              </w:rPr>
              <w:t>Operating lease right-of-use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8E7F2F5" w14:textId="77777777" w:rsidR="00CC6CA8" w:rsidRDefault="00072A1C">
            <w:pPr>
              <w:keepNext/>
              <w:tabs>
                <w:tab w:val="left" w:pos="622"/>
                <w:tab w:val="left" w:pos="1237"/>
              </w:tabs>
              <w:spacing w:before="65" w:after="20"/>
              <w:jc w:val="right"/>
            </w:pPr>
            <w:r>
              <w:rPr>
                <w:sz w:val="20"/>
              </w:rPr>
              <w:tab/>
              <w:t>33,474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6069FB"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ECEBF3D" w14:textId="77777777" w:rsidR="00CC6CA8" w:rsidRDefault="00072A1C">
            <w:pPr>
              <w:keepNext/>
              <w:tabs>
                <w:tab w:val="left" w:pos="622"/>
                <w:tab w:val="left" w:pos="1237"/>
              </w:tabs>
              <w:spacing w:before="65" w:after="20"/>
              <w:jc w:val="right"/>
            </w:pPr>
            <w:r>
              <w:rPr>
                <w:sz w:val="20"/>
              </w:rPr>
              <w:tab/>
              <w:t>35,155</w:t>
            </w:r>
            <w:r>
              <w:rPr>
                <w:sz w:val="20"/>
              </w:rPr>
              <w:tab/>
            </w:r>
          </w:p>
        </w:tc>
      </w:tr>
      <w:tr w:rsidR="00CC6CA8" w14:paraId="7BFBED6C"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2AFDE433" w14:textId="77777777" w:rsidR="00CC6CA8" w:rsidRDefault="00072A1C">
            <w:pPr>
              <w:keepNext/>
              <w:spacing w:before="65" w:after="20"/>
              <w:ind w:left="360" w:hanging="360"/>
            </w:pPr>
            <w:r>
              <w:rPr>
                <w:sz w:val="20"/>
              </w:rPr>
              <w:t>Intangible assets, net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9283704" w14:textId="77777777" w:rsidR="00CC6CA8" w:rsidRDefault="00072A1C">
            <w:pPr>
              <w:keepNext/>
              <w:tabs>
                <w:tab w:val="left" w:pos="622"/>
                <w:tab w:val="left" w:pos="1237"/>
              </w:tabs>
              <w:spacing w:before="65" w:after="20"/>
              <w:jc w:val="right"/>
            </w:pPr>
            <w:r>
              <w:rPr>
                <w:sz w:val="20"/>
              </w:rPr>
              <w:tab/>
              <w:t>27,384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D38106"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B09A496" w14:textId="77777777" w:rsidR="00CC6CA8" w:rsidRDefault="00072A1C">
            <w:pPr>
              <w:keepNext/>
              <w:tabs>
                <w:tab w:val="left" w:pos="622"/>
                <w:tab w:val="left" w:pos="1237"/>
              </w:tabs>
              <w:spacing w:before="65" w:after="20"/>
              <w:jc w:val="right"/>
            </w:pPr>
            <w:r>
              <w:rPr>
                <w:sz w:val="20"/>
              </w:rPr>
              <w:tab/>
              <w:t>30,789</w:t>
            </w:r>
            <w:r>
              <w:rPr>
                <w:sz w:val="20"/>
              </w:rPr>
              <w:tab/>
            </w:r>
          </w:p>
        </w:tc>
      </w:tr>
      <w:tr w:rsidR="00CC6CA8" w14:paraId="64BE9D7B"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0AD04DC3" w14:textId="77777777" w:rsidR="00CC6CA8" w:rsidRDefault="00072A1C">
            <w:pPr>
              <w:keepNext/>
              <w:spacing w:before="65" w:after="20"/>
              <w:ind w:left="360" w:hanging="360"/>
            </w:pPr>
            <w:r>
              <w:rPr>
                <w:sz w:val="20"/>
              </w:rPr>
              <w:t>Investment in joint venture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443D953" w14:textId="77777777" w:rsidR="00CC6CA8" w:rsidRDefault="00072A1C">
            <w:pPr>
              <w:keepNext/>
              <w:tabs>
                <w:tab w:val="left" w:pos="622"/>
                <w:tab w:val="left" w:pos="1237"/>
              </w:tabs>
              <w:spacing w:before="65" w:after="20"/>
              <w:jc w:val="right"/>
            </w:pPr>
            <w:r>
              <w:rPr>
                <w:sz w:val="20"/>
              </w:rPr>
              <w:tab/>
              <w:t>45,332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F53ACA"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FDD381D" w14:textId="77777777" w:rsidR="00CC6CA8" w:rsidRDefault="00072A1C">
            <w:pPr>
              <w:keepNext/>
              <w:tabs>
                <w:tab w:val="left" w:pos="622"/>
                <w:tab w:val="left" w:pos="1237"/>
              </w:tabs>
              <w:spacing w:before="65" w:after="20"/>
              <w:jc w:val="right"/>
            </w:pPr>
            <w:r>
              <w:rPr>
                <w:sz w:val="20"/>
              </w:rPr>
              <w:tab/>
              <w:t>42,543</w:t>
            </w:r>
            <w:r>
              <w:rPr>
                <w:sz w:val="20"/>
              </w:rPr>
              <w:tab/>
            </w:r>
          </w:p>
        </w:tc>
      </w:tr>
      <w:tr w:rsidR="00CC6CA8" w14:paraId="044BB78C" w14:textId="77777777">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7FAC55B7" w14:textId="77777777" w:rsidR="00CC6CA8" w:rsidRDefault="00072A1C">
            <w:pPr>
              <w:keepNext/>
              <w:spacing w:before="65" w:after="20"/>
              <w:ind w:left="360" w:hanging="360"/>
            </w:pPr>
            <w:r>
              <w:rPr>
                <w:sz w:val="20"/>
              </w:rPr>
              <w:t>Deferred tax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1614C1D" w14:textId="77777777" w:rsidR="00CC6CA8" w:rsidRDefault="00072A1C">
            <w:pPr>
              <w:keepNext/>
              <w:tabs>
                <w:tab w:val="left" w:pos="722"/>
                <w:tab w:val="left" w:pos="1237"/>
              </w:tabs>
              <w:spacing w:before="65" w:after="20"/>
              <w:jc w:val="right"/>
            </w:pPr>
            <w:r>
              <w:rPr>
                <w:sz w:val="20"/>
              </w:rPr>
              <w:tab/>
              <w:t>1,673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B1A71C"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664CE51" w14:textId="77777777" w:rsidR="00CC6CA8" w:rsidRDefault="00072A1C">
            <w:pPr>
              <w:keepNext/>
              <w:tabs>
                <w:tab w:val="left" w:pos="722"/>
                <w:tab w:val="left" w:pos="1237"/>
              </w:tabs>
              <w:spacing w:before="65" w:after="20"/>
              <w:jc w:val="right"/>
            </w:pPr>
            <w:r>
              <w:rPr>
                <w:sz w:val="20"/>
              </w:rPr>
              <w:tab/>
              <w:t>1,673</w:t>
            </w:r>
            <w:r>
              <w:rPr>
                <w:sz w:val="20"/>
              </w:rPr>
              <w:tab/>
            </w:r>
          </w:p>
        </w:tc>
      </w:tr>
      <w:tr w:rsidR="00CC6CA8" w14:paraId="3F1FC793" w14:textId="77777777">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67CD1939" w14:textId="77777777" w:rsidR="00CC6CA8" w:rsidRDefault="00072A1C">
            <w:pPr>
              <w:keepNext/>
              <w:spacing w:before="65" w:after="20"/>
              <w:ind w:left="360" w:hanging="360"/>
            </w:pPr>
            <w:r>
              <w:rPr>
                <w:sz w:val="20"/>
              </w:rPr>
              <w:t>Other non-current assets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4D95B8" w14:textId="77777777" w:rsidR="00CC6CA8" w:rsidRDefault="00072A1C">
            <w:pPr>
              <w:keepNext/>
              <w:tabs>
                <w:tab w:val="left" w:pos="722"/>
                <w:tab w:val="left" w:pos="1237"/>
              </w:tabs>
              <w:spacing w:before="65" w:after="20"/>
              <w:jc w:val="right"/>
            </w:pPr>
            <w:r>
              <w:rPr>
                <w:sz w:val="20"/>
              </w:rPr>
              <w:tab/>
              <w:t>7,102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7590E8"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A44DEAF" w14:textId="77777777" w:rsidR="00CC6CA8" w:rsidRDefault="00072A1C">
            <w:pPr>
              <w:keepNext/>
              <w:tabs>
                <w:tab w:val="left" w:pos="722"/>
                <w:tab w:val="left" w:pos="1237"/>
              </w:tabs>
              <w:spacing w:before="65" w:after="20"/>
              <w:jc w:val="right"/>
            </w:pPr>
            <w:r>
              <w:rPr>
                <w:sz w:val="20"/>
              </w:rPr>
              <w:tab/>
              <w:t>7,732</w:t>
            </w:r>
            <w:r>
              <w:rPr>
                <w:sz w:val="20"/>
              </w:rPr>
              <w:tab/>
            </w:r>
          </w:p>
        </w:tc>
      </w:tr>
      <w:tr w:rsidR="00CC6CA8" w14:paraId="7D6FD974"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413830BD" w14:textId="77777777" w:rsidR="00CC6CA8" w:rsidRDefault="00072A1C">
            <w:pPr>
              <w:keepNext/>
              <w:spacing w:before="45" w:after="20"/>
              <w:ind w:left="360" w:hanging="360"/>
            </w:pPr>
            <w:r>
              <w:rPr>
                <w:sz w:val="20"/>
              </w:rPr>
              <w:t>Total assets</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3B29070" w14:textId="77777777" w:rsidR="00CC6CA8" w:rsidRDefault="00072A1C">
            <w:pPr>
              <w:keepNext/>
              <w:tabs>
                <w:tab w:val="left" w:pos="522"/>
                <w:tab w:val="left" w:pos="1237"/>
              </w:tabs>
              <w:spacing w:before="45" w:after="20"/>
              <w:jc w:val="right"/>
            </w:pPr>
            <w:r>
              <w:rPr>
                <w:sz w:val="20"/>
              </w:rPr>
              <w:t>$</w:t>
            </w:r>
            <w:r>
              <w:rPr>
                <w:sz w:val="20"/>
              </w:rPr>
              <w:tab/>
              <w:t>453,426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5BE0FF" w14:textId="77777777" w:rsidR="00CC6CA8" w:rsidRDefault="00CC6CA8">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3D354FB" w14:textId="77777777" w:rsidR="00CC6CA8" w:rsidRDefault="00072A1C">
            <w:pPr>
              <w:keepNext/>
              <w:tabs>
                <w:tab w:val="left" w:pos="522"/>
                <w:tab w:val="left" w:pos="1237"/>
              </w:tabs>
              <w:spacing w:before="45" w:after="20"/>
              <w:jc w:val="right"/>
            </w:pPr>
            <w:r>
              <w:rPr>
                <w:sz w:val="20"/>
              </w:rPr>
              <w:t>$</w:t>
            </w:r>
            <w:r>
              <w:rPr>
                <w:sz w:val="20"/>
              </w:rPr>
              <w:tab/>
              <w:t>440,784</w:t>
            </w:r>
            <w:r>
              <w:rPr>
                <w:sz w:val="20"/>
              </w:rPr>
              <w:tab/>
            </w:r>
          </w:p>
        </w:tc>
      </w:tr>
      <w:tr w:rsidR="00CC6CA8" w14:paraId="321D0B9F" w14:textId="77777777">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tcPr>
          <w:p w14:paraId="46F620CA" w14:textId="77777777" w:rsidR="00CC6CA8" w:rsidRDefault="00072A1C">
            <w:pPr>
              <w:keepNext/>
              <w:spacing w:before="15" w:after="30"/>
              <w:ind w:left="360" w:hanging="360"/>
            </w:pPr>
            <w:r>
              <w:rPr>
                <w:b/>
                <w:sz w:val="20"/>
              </w:rPr>
              <w:t>Liabilities, Preferred Stock, and Stockholders’ Equity</w:t>
            </w: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B54C3B7"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E5379F" w14:textId="77777777" w:rsidR="00CC6CA8" w:rsidRDefault="00CC6CA8">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D939738" w14:textId="77777777" w:rsidR="00CC6CA8" w:rsidRDefault="00CC6CA8">
            <w:pPr>
              <w:keepNext/>
            </w:pPr>
          </w:p>
        </w:tc>
      </w:tr>
      <w:tr w:rsidR="00CC6CA8" w14:paraId="7D6F7B72"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1F53A928" w14:textId="77777777" w:rsidR="00CC6CA8" w:rsidRDefault="00072A1C">
            <w:pPr>
              <w:keepNext/>
              <w:spacing w:before="65" w:after="20"/>
            </w:pPr>
            <w:r>
              <w:rPr>
                <w:sz w:val="20"/>
              </w:rPr>
              <w:t>Current liabilities: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678D2790"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33BCD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34DF8148" w14:textId="77777777" w:rsidR="00CC6CA8" w:rsidRDefault="00CC6CA8">
            <w:pPr>
              <w:keepNext/>
            </w:pPr>
          </w:p>
        </w:tc>
      </w:tr>
      <w:tr w:rsidR="00CC6CA8" w14:paraId="5F1A0DBE"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38DFD1E1" w14:textId="77777777" w:rsidR="00CC6CA8" w:rsidRDefault="00072A1C">
            <w:pPr>
              <w:keepNext/>
              <w:spacing w:before="65" w:after="20"/>
              <w:ind w:left="720" w:hanging="360"/>
            </w:pPr>
            <w:r>
              <w:rPr>
                <w:sz w:val="20"/>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D837C2D" w14:textId="77777777" w:rsidR="00CC6CA8" w:rsidRDefault="00072A1C">
            <w:pPr>
              <w:keepNext/>
              <w:tabs>
                <w:tab w:val="left" w:pos="622"/>
                <w:tab w:val="left" w:pos="1237"/>
              </w:tabs>
              <w:spacing w:before="65" w:after="20"/>
              <w:jc w:val="right"/>
            </w:pPr>
            <w:r>
              <w:rPr>
                <w:sz w:val="20"/>
              </w:rPr>
              <w:t>$</w:t>
            </w:r>
            <w:r>
              <w:rPr>
                <w:sz w:val="20"/>
              </w:rPr>
              <w:tab/>
              <w:t>51,881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3FC994"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224F6BB" w14:textId="77777777" w:rsidR="00CC6CA8" w:rsidRDefault="00072A1C">
            <w:pPr>
              <w:keepNext/>
              <w:tabs>
                <w:tab w:val="left" w:pos="622"/>
                <w:tab w:val="left" w:pos="1237"/>
              </w:tabs>
              <w:spacing w:before="65" w:after="20"/>
              <w:jc w:val="right"/>
            </w:pPr>
            <w:r>
              <w:rPr>
                <w:sz w:val="20"/>
              </w:rPr>
              <w:t>$</w:t>
            </w:r>
            <w:r>
              <w:rPr>
                <w:sz w:val="20"/>
              </w:rPr>
              <w:tab/>
              <w:t>49,442</w:t>
            </w:r>
            <w:r>
              <w:rPr>
                <w:sz w:val="20"/>
              </w:rPr>
              <w:tab/>
            </w:r>
          </w:p>
        </w:tc>
      </w:tr>
      <w:tr w:rsidR="00CC6CA8" w14:paraId="1D0F3488"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058E1981" w14:textId="77777777" w:rsidR="00CC6CA8" w:rsidRDefault="00072A1C">
            <w:pPr>
              <w:keepNext/>
              <w:spacing w:before="65" w:after="20"/>
              <w:ind w:left="720" w:hanging="360"/>
            </w:pPr>
            <w:proofErr w:type="gramStart"/>
            <w:r>
              <w:rPr>
                <w:sz w:val="20"/>
              </w:rPr>
              <w:t>Accrued</w:t>
            </w:r>
            <w:proofErr w:type="gramEnd"/>
            <w:r>
              <w:rPr>
                <w:sz w:val="20"/>
              </w:rPr>
              <w:t xml:space="preserve"> salaries, wages and benefits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7752E6C" w14:textId="77777777" w:rsidR="00CC6CA8" w:rsidRDefault="00072A1C">
            <w:pPr>
              <w:keepNext/>
              <w:tabs>
                <w:tab w:val="left" w:pos="622"/>
                <w:tab w:val="left" w:pos="1237"/>
              </w:tabs>
              <w:spacing w:before="65" w:after="20"/>
              <w:jc w:val="right"/>
            </w:pPr>
            <w:r>
              <w:rPr>
                <w:sz w:val="20"/>
              </w:rPr>
              <w:tab/>
              <w:t>17,136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82C6CB"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5112041" w14:textId="77777777" w:rsidR="00CC6CA8" w:rsidRDefault="00072A1C">
            <w:pPr>
              <w:keepNext/>
              <w:tabs>
                <w:tab w:val="left" w:pos="622"/>
                <w:tab w:val="left" w:pos="1237"/>
              </w:tabs>
              <w:spacing w:before="65" w:after="20"/>
              <w:jc w:val="right"/>
            </w:pPr>
            <w:r>
              <w:rPr>
                <w:sz w:val="20"/>
              </w:rPr>
              <w:tab/>
              <w:t>14,004</w:t>
            </w:r>
            <w:r>
              <w:rPr>
                <w:sz w:val="20"/>
              </w:rPr>
              <w:tab/>
            </w:r>
          </w:p>
        </w:tc>
      </w:tr>
      <w:tr w:rsidR="00CC6CA8" w14:paraId="6AFC1DF9"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6B5F13DB" w14:textId="77777777" w:rsidR="00CC6CA8" w:rsidRDefault="00072A1C">
            <w:pPr>
              <w:keepNext/>
              <w:spacing w:before="65" w:after="20"/>
              <w:ind w:left="720" w:hanging="360"/>
            </w:pPr>
            <w:r>
              <w:rPr>
                <w:sz w:val="20"/>
              </w:rPr>
              <w:t>Income tax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9899938" w14:textId="77777777" w:rsidR="00CC6CA8" w:rsidRDefault="00072A1C">
            <w:pPr>
              <w:keepNext/>
              <w:tabs>
                <w:tab w:val="left" w:pos="872"/>
                <w:tab w:val="left" w:pos="1237"/>
              </w:tabs>
              <w:spacing w:before="65" w:after="20"/>
              <w:jc w:val="right"/>
            </w:pPr>
            <w:r>
              <w:rPr>
                <w:sz w:val="20"/>
              </w:rPr>
              <w:tab/>
              <w:t>323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C7B91B"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F1530BF" w14:textId="77777777" w:rsidR="00CC6CA8" w:rsidRDefault="00072A1C">
            <w:pPr>
              <w:keepNext/>
              <w:tabs>
                <w:tab w:val="left" w:pos="872"/>
                <w:tab w:val="left" w:pos="1237"/>
              </w:tabs>
              <w:spacing w:before="65" w:after="20"/>
              <w:jc w:val="right"/>
            </w:pPr>
            <w:r>
              <w:rPr>
                <w:sz w:val="20"/>
              </w:rPr>
              <w:tab/>
              <w:t>553</w:t>
            </w:r>
            <w:r>
              <w:rPr>
                <w:sz w:val="20"/>
              </w:rPr>
              <w:tab/>
            </w:r>
          </w:p>
        </w:tc>
      </w:tr>
      <w:tr w:rsidR="00CC6CA8" w14:paraId="4A6A9D68"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6516CCC5" w14:textId="77777777" w:rsidR="00CC6CA8" w:rsidRDefault="00072A1C">
            <w:pPr>
              <w:keepNext/>
              <w:spacing w:before="65" w:after="20"/>
              <w:ind w:left="720" w:hanging="360"/>
            </w:pPr>
            <w:r>
              <w:rPr>
                <w:sz w:val="20"/>
              </w:rPr>
              <w:t>Current maturities of 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6BA9063" w14:textId="77777777" w:rsidR="00CC6CA8" w:rsidRDefault="00072A1C">
            <w:pPr>
              <w:keepNext/>
              <w:tabs>
                <w:tab w:val="left" w:pos="722"/>
                <w:tab w:val="left" w:pos="1237"/>
              </w:tabs>
              <w:spacing w:before="65" w:after="20"/>
              <w:jc w:val="right"/>
            </w:pPr>
            <w:r>
              <w:rPr>
                <w:sz w:val="20"/>
              </w:rPr>
              <w:tab/>
              <w:t>3,511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41F23E"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2F70AEB" w14:textId="77777777" w:rsidR="00CC6CA8" w:rsidRDefault="00072A1C">
            <w:pPr>
              <w:keepNext/>
              <w:tabs>
                <w:tab w:val="left" w:pos="722"/>
                <w:tab w:val="left" w:pos="1237"/>
              </w:tabs>
              <w:spacing w:before="65" w:after="20"/>
              <w:jc w:val="right"/>
            </w:pPr>
            <w:r>
              <w:rPr>
                <w:sz w:val="20"/>
              </w:rPr>
              <w:tab/>
              <w:t>5,791</w:t>
            </w:r>
            <w:r>
              <w:rPr>
                <w:sz w:val="20"/>
              </w:rPr>
              <w:tab/>
            </w:r>
          </w:p>
        </w:tc>
      </w:tr>
      <w:tr w:rsidR="00CC6CA8" w14:paraId="32C52BE0"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772575EB" w14:textId="77777777" w:rsidR="00CC6CA8" w:rsidRDefault="00072A1C">
            <w:pPr>
              <w:keepNext/>
              <w:spacing w:before="65" w:after="20"/>
              <w:ind w:left="720" w:hanging="360"/>
            </w:pPr>
            <w:r>
              <w:rPr>
                <w:sz w:val="20"/>
              </w:rPr>
              <w:t>Current portion of operating 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329C216" w14:textId="77777777" w:rsidR="00CC6CA8" w:rsidRDefault="00072A1C">
            <w:pPr>
              <w:keepNext/>
              <w:tabs>
                <w:tab w:val="left" w:pos="722"/>
                <w:tab w:val="left" w:pos="1237"/>
              </w:tabs>
              <w:spacing w:before="65" w:after="20"/>
              <w:jc w:val="right"/>
            </w:pPr>
            <w:r>
              <w:rPr>
                <w:sz w:val="20"/>
              </w:rPr>
              <w:tab/>
              <w:t>5,846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07C0CD"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87C4739" w14:textId="77777777" w:rsidR="00CC6CA8" w:rsidRDefault="00072A1C">
            <w:pPr>
              <w:keepNext/>
              <w:tabs>
                <w:tab w:val="left" w:pos="722"/>
                <w:tab w:val="left" w:pos="1237"/>
              </w:tabs>
              <w:spacing w:before="65" w:after="20"/>
              <w:jc w:val="right"/>
            </w:pPr>
            <w:r>
              <w:rPr>
                <w:sz w:val="20"/>
              </w:rPr>
              <w:tab/>
              <w:t>6,430</w:t>
            </w:r>
            <w:r>
              <w:rPr>
                <w:sz w:val="20"/>
              </w:rPr>
              <w:tab/>
            </w:r>
          </w:p>
        </w:tc>
      </w:tr>
      <w:tr w:rsidR="00CC6CA8" w14:paraId="2E68FB5A"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513105DE" w14:textId="77777777" w:rsidR="00CC6CA8" w:rsidRDefault="00072A1C">
            <w:pPr>
              <w:keepNext/>
              <w:spacing w:before="65" w:after="20"/>
              <w:ind w:left="720" w:hanging="360"/>
            </w:pPr>
            <w:r>
              <w:rPr>
                <w:sz w:val="20"/>
              </w:rPr>
              <w:t>Other current liabilities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BAF927" w14:textId="77777777" w:rsidR="00CC6CA8" w:rsidRDefault="00072A1C">
            <w:pPr>
              <w:keepNext/>
              <w:tabs>
                <w:tab w:val="left" w:pos="622"/>
                <w:tab w:val="left" w:pos="1237"/>
              </w:tabs>
              <w:spacing w:before="65" w:after="20"/>
              <w:jc w:val="right"/>
            </w:pPr>
            <w:r>
              <w:rPr>
                <w:sz w:val="20"/>
              </w:rPr>
              <w:tab/>
              <w:t>17,826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F52F65"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283AE9" w14:textId="77777777" w:rsidR="00CC6CA8" w:rsidRDefault="00072A1C">
            <w:pPr>
              <w:keepNext/>
              <w:tabs>
                <w:tab w:val="left" w:pos="622"/>
                <w:tab w:val="left" w:pos="1237"/>
              </w:tabs>
              <w:spacing w:before="65" w:after="20"/>
              <w:jc w:val="right"/>
            </w:pPr>
            <w:r>
              <w:rPr>
                <w:sz w:val="20"/>
              </w:rPr>
              <w:tab/>
              <w:t>13,575</w:t>
            </w:r>
            <w:r>
              <w:rPr>
                <w:sz w:val="20"/>
              </w:rPr>
              <w:tab/>
            </w:r>
          </w:p>
        </w:tc>
      </w:tr>
      <w:tr w:rsidR="00CC6CA8" w14:paraId="415F0324"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0C7F652B" w14:textId="77777777" w:rsidR="00CC6CA8" w:rsidRDefault="00072A1C">
            <w:pPr>
              <w:keepNext/>
              <w:spacing w:before="45" w:after="20"/>
              <w:ind w:left="360" w:hanging="360"/>
            </w:pPr>
            <w:r>
              <w:rPr>
                <w:sz w:val="20"/>
              </w:rPr>
              <w:t>Total current liabilities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58E250" w14:textId="77777777" w:rsidR="00CC6CA8" w:rsidRDefault="00072A1C">
            <w:pPr>
              <w:keepNext/>
              <w:tabs>
                <w:tab w:val="left" w:pos="622"/>
                <w:tab w:val="left" w:pos="1237"/>
              </w:tabs>
              <w:spacing w:before="45" w:after="20"/>
              <w:jc w:val="right"/>
            </w:pPr>
            <w:r>
              <w:rPr>
                <w:sz w:val="20"/>
              </w:rPr>
              <w:tab/>
              <w:t>96,523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EED9AE"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2187AF" w14:textId="77777777" w:rsidR="00CC6CA8" w:rsidRDefault="00072A1C">
            <w:pPr>
              <w:keepNext/>
              <w:tabs>
                <w:tab w:val="left" w:pos="622"/>
                <w:tab w:val="left" w:pos="1237"/>
              </w:tabs>
              <w:spacing w:before="45" w:after="20"/>
              <w:jc w:val="right"/>
            </w:pPr>
            <w:r>
              <w:rPr>
                <w:sz w:val="20"/>
              </w:rPr>
              <w:tab/>
              <w:t>89,795</w:t>
            </w:r>
            <w:r>
              <w:rPr>
                <w:sz w:val="20"/>
              </w:rPr>
              <w:tab/>
            </w:r>
          </w:p>
        </w:tc>
      </w:tr>
      <w:tr w:rsidR="00CC6CA8" w14:paraId="54481979"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75086041" w14:textId="77777777" w:rsidR="00CC6CA8" w:rsidRDefault="00072A1C">
            <w:pPr>
              <w:keepNext/>
              <w:spacing w:before="65" w:after="20"/>
              <w:ind w:left="360" w:hanging="360"/>
            </w:pPr>
            <w:r>
              <w:rPr>
                <w:sz w:val="20"/>
              </w:rPr>
              <w:t>Deferred tax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D619832" w14:textId="77777777" w:rsidR="00CC6CA8" w:rsidRDefault="00072A1C">
            <w:pPr>
              <w:keepNext/>
              <w:tabs>
                <w:tab w:val="left" w:pos="722"/>
                <w:tab w:val="left" w:pos="1237"/>
              </w:tabs>
              <w:spacing w:before="65" w:after="20"/>
              <w:jc w:val="right"/>
            </w:pPr>
            <w:r>
              <w:rPr>
                <w:sz w:val="20"/>
              </w:rPr>
              <w:tab/>
              <w:t>4,427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18964D"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E4ABD2C" w14:textId="77777777" w:rsidR="00CC6CA8" w:rsidRDefault="00072A1C">
            <w:pPr>
              <w:keepNext/>
              <w:tabs>
                <w:tab w:val="left" w:pos="722"/>
                <w:tab w:val="left" w:pos="1237"/>
              </w:tabs>
              <w:spacing w:before="65" w:after="20"/>
              <w:jc w:val="right"/>
            </w:pPr>
            <w:r>
              <w:rPr>
                <w:sz w:val="20"/>
              </w:rPr>
              <w:tab/>
              <w:t>4,312</w:t>
            </w:r>
            <w:r>
              <w:rPr>
                <w:sz w:val="20"/>
              </w:rPr>
              <w:tab/>
            </w:r>
          </w:p>
        </w:tc>
      </w:tr>
      <w:tr w:rsidR="00CC6CA8" w14:paraId="7D4F73EA"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6D0624A6" w14:textId="77777777" w:rsidR="00CC6CA8" w:rsidRDefault="00072A1C">
            <w:pPr>
              <w:keepNext/>
              <w:spacing w:before="65" w:after="20"/>
              <w:ind w:left="360" w:hanging="360"/>
            </w:pPr>
            <w:r>
              <w:rPr>
                <w:sz w:val="20"/>
              </w:rPr>
              <w:t>Long-term debt, net of current maturities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FB8F183" w14:textId="77777777" w:rsidR="00CC6CA8" w:rsidRDefault="00072A1C">
            <w:pPr>
              <w:keepNext/>
              <w:tabs>
                <w:tab w:val="left" w:pos="522"/>
                <w:tab w:val="left" w:pos="1237"/>
              </w:tabs>
              <w:spacing w:before="65" w:after="20"/>
              <w:jc w:val="right"/>
            </w:pPr>
            <w:r>
              <w:rPr>
                <w:sz w:val="20"/>
              </w:rPr>
              <w:tab/>
              <w:t>166,853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15F626"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690D531" w14:textId="77777777" w:rsidR="00CC6CA8" w:rsidRDefault="00072A1C">
            <w:pPr>
              <w:keepNext/>
              <w:tabs>
                <w:tab w:val="left" w:pos="522"/>
                <w:tab w:val="left" w:pos="1237"/>
              </w:tabs>
              <w:spacing w:before="65" w:after="20"/>
              <w:jc w:val="right"/>
            </w:pPr>
            <w:r>
              <w:rPr>
                <w:sz w:val="20"/>
              </w:rPr>
              <w:tab/>
              <w:t>153,758</w:t>
            </w:r>
            <w:r>
              <w:rPr>
                <w:sz w:val="20"/>
              </w:rPr>
              <w:tab/>
            </w:r>
          </w:p>
        </w:tc>
      </w:tr>
      <w:tr w:rsidR="00CC6CA8" w14:paraId="19B148F5" w14:textId="77777777">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6C1EE445" w14:textId="77777777" w:rsidR="00CC6CA8" w:rsidRDefault="00072A1C">
            <w:pPr>
              <w:keepNext/>
              <w:spacing w:before="65" w:after="20"/>
              <w:ind w:left="360" w:hanging="360"/>
            </w:pPr>
            <w:r>
              <w:rPr>
                <w:sz w:val="20"/>
              </w:rPr>
              <w:t>Operating lease liabilities, net of current portion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8282C77" w14:textId="77777777" w:rsidR="00CC6CA8" w:rsidRDefault="00072A1C">
            <w:pPr>
              <w:keepNext/>
              <w:tabs>
                <w:tab w:val="left" w:pos="622"/>
                <w:tab w:val="left" w:pos="1237"/>
              </w:tabs>
              <w:spacing w:before="65" w:after="20"/>
              <w:jc w:val="right"/>
            </w:pPr>
            <w:r>
              <w:rPr>
                <w:sz w:val="20"/>
              </w:rPr>
              <w:tab/>
              <w:t>35,168</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3EC5BF"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B34F53F" w14:textId="77777777" w:rsidR="00CC6CA8" w:rsidRDefault="00072A1C">
            <w:pPr>
              <w:keepNext/>
              <w:tabs>
                <w:tab w:val="left" w:pos="622"/>
                <w:tab w:val="left" w:pos="1237"/>
              </w:tabs>
              <w:spacing w:before="65" w:after="20"/>
              <w:jc w:val="right"/>
            </w:pPr>
            <w:r>
              <w:rPr>
                <w:sz w:val="20"/>
              </w:rPr>
              <w:tab/>
              <w:t>37,092</w:t>
            </w:r>
            <w:r>
              <w:rPr>
                <w:sz w:val="20"/>
              </w:rPr>
              <w:tab/>
            </w:r>
          </w:p>
        </w:tc>
      </w:tr>
      <w:tr w:rsidR="00CC6CA8" w14:paraId="15BFFCAB" w14:textId="77777777">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41489507" w14:textId="77777777" w:rsidR="00CC6CA8" w:rsidRDefault="00072A1C">
            <w:pPr>
              <w:keepNext/>
              <w:spacing w:before="65" w:after="20"/>
              <w:ind w:left="360" w:hanging="360"/>
            </w:pPr>
            <w:r>
              <w:rPr>
                <w:sz w:val="20"/>
              </w:rPr>
              <w:t>Other non-current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88A05F6" w14:textId="77777777" w:rsidR="00CC6CA8" w:rsidRDefault="00072A1C">
            <w:pPr>
              <w:keepNext/>
              <w:tabs>
                <w:tab w:val="left" w:pos="722"/>
                <w:tab w:val="left" w:pos="1237"/>
              </w:tabs>
              <w:spacing w:before="65" w:after="20"/>
              <w:jc w:val="right"/>
            </w:pPr>
            <w:r>
              <w:rPr>
                <w:sz w:val="20"/>
              </w:rPr>
              <w:tab/>
              <w:t>6,505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136EBC"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8BD6E6" w14:textId="77777777" w:rsidR="00CC6CA8" w:rsidRDefault="00072A1C">
            <w:pPr>
              <w:keepNext/>
              <w:tabs>
                <w:tab w:val="left" w:pos="722"/>
                <w:tab w:val="left" w:pos="1237"/>
              </w:tabs>
              <w:spacing w:before="65" w:after="20"/>
              <w:jc w:val="right"/>
            </w:pPr>
            <w:r>
              <w:rPr>
                <w:sz w:val="20"/>
              </w:rPr>
              <w:tab/>
              <w:t>9,420</w:t>
            </w:r>
            <w:r>
              <w:rPr>
                <w:sz w:val="20"/>
              </w:rPr>
              <w:tab/>
            </w:r>
          </w:p>
        </w:tc>
      </w:tr>
      <w:tr w:rsidR="00CC6CA8" w14:paraId="67E0DD22"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014CDEB4" w14:textId="77777777" w:rsidR="00CC6CA8" w:rsidRDefault="00072A1C">
            <w:pPr>
              <w:keepNext/>
              <w:spacing w:before="45" w:after="20"/>
              <w:ind w:left="360" w:hanging="360"/>
            </w:pPr>
            <w:r>
              <w:rPr>
                <w:sz w:val="20"/>
              </w:rPr>
              <w:t>Total liabilities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D0843CD" w14:textId="77777777" w:rsidR="00CC6CA8" w:rsidRDefault="00072A1C">
            <w:pPr>
              <w:keepNext/>
              <w:tabs>
                <w:tab w:val="left" w:pos="522"/>
                <w:tab w:val="left" w:pos="1237"/>
              </w:tabs>
              <w:spacing w:before="45" w:after="20"/>
              <w:jc w:val="right"/>
            </w:pPr>
            <w:r>
              <w:rPr>
                <w:sz w:val="20"/>
              </w:rPr>
              <w:tab/>
              <w:t>309,476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1E1A51"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AE46AC5" w14:textId="77777777" w:rsidR="00CC6CA8" w:rsidRDefault="00072A1C">
            <w:pPr>
              <w:keepNext/>
              <w:tabs>
                <w:tab w:val="left" w:pos="522"/>
                <w:tab w:val="left" w:pos="1237"/>
              </w:tabs>
              <w:spacing w:before="45" w:after="20"/>
              <w:jc w:val="right"/>
            </w:pPr>
            <w:r>
              <w:rPr>
                <w:sz w:val="20"/>
              </w:rPr>
              <w:tab/>
              <w:t>294,377</w:t>
            </w:r>
            <w:r>
              <w:rPr>
                <w:sz w:val="20"/>
              </w:rPr>
              <w:tab/>
            </w:r>
          </w:p>
        </w:tc>
      </w:tr>
      <w:tr w:rsidR="00CC6CA8" w14:paraId="2C001CC5" w14:textId="77777777">
        <w:trPr>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tcPr>
          <w:p w14:paraId="38904BD3" w14:textId="77777777" w:rsidR="00CC6CA8" w:rsidRDefault="00072A1C">
            <w:pPr>
              <w:keepNext/>
              <w:spacing w:before="55" w:after="30"/>
              <w:ind w:left="360" w:hanging="360"/>
              <w:rPr>
                <w:sz w:val="20"/>
              </w:rPr>
            </w:pPr>
            <w:r>
              <w:rPr>
                <w:sz w:val="20"/>
              </w:rPr>
              <w:t>Commitments and contingencies (Note 11)</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2B9BBC4"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650712"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0CD3893" w14:textId="77777777" w:rsidR="00CC6CA8" w:rsidRDefault="00CC6CA8">
            <w:pPr>
              <w:keepNext/>
            </w:pPr>
          </w:p>
        </w:tc>
      </w:tr>
      <w:tr w:rsidR="00CC6CA8" w14:paraId="71F32AF4" w14:textId="77777777">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1B5C8257" w14:textId="77777777" w:rsidR="00CC6CA8" w:rsidRDefault="00072A1C">
            <w:pPr>
              <w:keepNext/>
              <w:spacing w:before="65" w:after="20"/>
              <w:ind w:left="360" w:hanging="360"/>
              <w:rPr>
                <w:sz w:val="20"/>
              </w:rPr>
            </w:pPr>
            <w:r>
              <w:rPr>
                <w:sz w:val="20"/>
              </w:rPr>
              <w:t xml:space="preserve">Series D perpetual preferred stock - $0.01 par value per share, 65 shares authorized, issued and outstanding </w:t>
            </w:r>
            <w:proofErr w:type="gramStart"/>
            <w:r>
              <w:rPr>
                <w:sz w:val="20"/>
              </w:rPr>
              <w:t>at</w:t>
            </w:r>
            <w:proofErr w:type="gramEnd"/>
            <w:r>
              <w:rPr>
                <w:sz w:val="20"/>
              </w:rPr>
              <w:t xml:space="preserve"> March 31, </w:t>
            </w:r>
            <w:proofErr w:type="gramStart"/>
            <w:r>
              <w:rPr>
                <w:sz w:val="20"/>
              </w:rPr>
              <w:t>2026</w:t>
            </w:r>
            <w:proofErr w:type="gramEnd"/>
            <w:r>
              <w:rPr>
                <w:sz w:val="20"/>
              </w:rPr>
              <w:t xml:space="preserve"> and December 31, 2025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701161A" w14:textId="77777777" w:rsidR="00CC6CA8" w:rsidRDefault="00072A1C">
            <w:pPr>
              <w:keepNext/>
              <w:tabs>
                <w:tab w:val="left" w:pos="522"/>
                <w:tab w:val="left" w:pos="1237"/>
              </w:tabs>
              <w:spacing w:before="65" w:after="20"/>
              <w:jc w:val="right"/>
            </w:pPr>
            <w:r>
              <w:rPr>
                <w:sz w:val="20"/>
              </w:rPr>
              <w:tab/>
              <w:t>117,847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B9BCC3"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38B4C18" w14:textId="77777777" w:rsidR="00CC6CA8" w:rsidRDefault="00072A1C">
            <w:pPr>
              <w:keepNext/>
              <w:tabs>
                <w:tab w:val="left" w:pos="522"/>
                <w:tab w:val="left" w:pos="1237"/>
              </w:tabs>
              <w:spacing w:before="65" w:after="20"/>
              <w:jc w:val="right"/>
            </w:pPr>
            <w:r>
              <w:rPr>
                <w:sz w:val="20"/>
              </w:rPr>
              <w:tab/>
              <w:t>112,409</w:t>
            </w:r>
            <w:r>
              <w:rPr>
                <w:sz w:val="20"/>
              </w:rPr>
              <w:tab/>
            </w:r>
          </w:p>
        </w:tc>
      </w:tr>
      <w:tr w:rsidR="00CC6CA8" w14:paraId="40F4D123"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18C3C49C" w14:textId="77777777" w:rsidR="00CC6CA8" w:rsidRDefault="00072A1C">
            <w:pPr>
              <w:keepNext/>
              <w:spacing w:before="65" w:after="20"/>
              <w:ind w:left="360" w:hanging="360"/>
            </w:pPr>
            <w:r>
              <w:rPr>
                <w:sz w:val="20"/>
              </w:rPr>
              <w:t>Stockholders’ equity:</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295A52CA"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26D91E"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3263FD2F" w14:textId="77777777" w:rsidR="00CC6CA8" w:rsidRDefault="00CC6CA8">
            <w:pPr>
              <w:keepNext/>
            </w:pPr>
          </w:p>
        </w:tc>
      </w:tr>
      <w:tr w:rsidR="00CC6CA8" w14:paraId="4F6FAB9D"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0B07F61F" w14:textId="77777777" w:rsidR="00CC6CA8" w:rsidRDefault="00072A1C">
            <w:pPr>
              <w:keepNext/>
              <w:spacing w:before="65" w:after="20"/>
              <w:ind w:left="720" w:hanging="360"/>
              <w:rPr>
                <w:sz w:val="20"/>
              </w:rPr>
            </w:pPr>
            <w:r>
              <w:rPr>
                <w:sz w:val="20"/>
              </w:rPr>
              <w:t xml:space="preserve">Common stock - $0.01 par value per share, 90,000 shares authorized, 52,789 and 50,196 shares issued and outstanding </w:t>
            </w:r>
            <w:proofErr w:type="gramStart"/>
            <w:r>
              <w:rPr>
                <w:sz w:val="20"/>
              </w:rPr>
              <w:t>at</w:t>
            </w:r>
            <w:proofErr w:type="gramEnd"/>
            <w:r>
              <w:rPr>
                <w:sz w:val="20"/>
              </w:rPr>
              <w:t xml:space="preserve"> March 31, </w:t>
            </w:r>
            <w:proofErr w:type="gramStart"/>
            <w:r>
              <w:rPr>
                <w:sz w:val="20"/>
              </w:rPr>
              <w:t>2026</w:t>
            </w:r>
            <w:proofErr w:type="gramEnd"/>
            <w:r>
              <w:rPr>
                <w:sz w:val="20"/>
              </w:rPr>
              <w:t xml:space="preserve"> and December 31, 2025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B79C4E6" w14:textId="77777777" w:rsidR="00CC6CA8" w:rsidRDefault="00072A1C">
            <w:pPr>
              <w:keepNext/>
              <w:tabs>
                <w:tab w:val="left" w:pos="872"/>
                <w:tab w:val="left" w:pos="1237"/>
              </w:tabs>
              <w:spacing w:before="65" w:after="20"/>
              <w:jc w:val="right"/>
            </w:pPr>
            <w:r>
              <w:rPr>
                <w:sz w:val="20"/>
              </w:rPr>
              <w:tab/>
              <w:t>527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8389E4"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4DBD9A" w14:textId="77777777" w:rsidR="00CC6CA8" w:rsidRDefault="00072A1C">
            <w:pPr>
              <w:keepNext/>
              <w:tabs>
                <w:tab w:val="left" w:pos="872"/>
                <w:tab w:val="left" w:pos="1237"/>
              </w:tabs>
              <w:spacing w:before="65" w:after="20"/>
              <w:jc w:val="right"/>
            </w:pPr>
            <w:r>
              <w:rPr>
                <w:sz w:val="20"/>
              </w:rPr>
              <w:tab/>
              <w:t>502</w:t>
            </w:r>
            <w:r>
              <w:rPr>
                <w:sz w:val="20"/>
              </w:rPr>
              <w:tab/>
            </w:r>
          </w:p>
        </w:tc>
      </w:tr>
      <w:tr w:rsidR="00CC6CA8" w14:paraId="7F10D113"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0A178ABE" w14:textId="77777777" w:rsidR="00CC6CA8" w:rsidRDefault="00072A1C">
            <w:pPr>
              <w:keepNext/>
              <w:spacing w:before="65" w:after="20"/>
              <w:ind w:left="720" w:hanging="360"/>
            </w:pPr>
            <w:r>
              <w:rPr>
                <w:sz w:val="20"/>
              </w:rPr>
              <w:t>Additional paid-in capital</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432534B" w14:textId="77777777" w:rsidR="00CC6CA8" w:rsidRDefault="00072A1C">
            <w:pPr>
              <w:keepNext/>
              <w:tabs>
                <w:tab w:val="left" w:pos="522"/>
                <w:tab w:val="left" w:pos="1237"/>
              </w:tabs>
              <w:spacing w:before="65" w:after="20"/>
              <w:jc w:val="right"/>
            </w:pPr>
            <w:r>
              <w:rPr>
                <w:sz w:val="20"/>
              </w:rPr>
              <w:tab/>
              <w:t>437,061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B24DE5"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8632861" w14:textId="77777777" w:rsidR="00CC6CA8" w:rsidRDefault="00072A1C">
            <w:pPr>
              <w:keepNext/>
              <w:tabs>
                <w:tab w:val="left" w:pos="522"/>
                <w:tab w:val="left" w:pos="1237"/>
              </w:tabs>
              <w:spacing w:before="65" w:after="20"/>
              <w:jc w:val="right"/>
            </w:pPr>
            <w:r>
              <w:rPr>
                <w:sz w:val="20"/>
              </w:rPr>
              <w:tab/>
              <w:t>439,700</w:t>
            </w:r>
            <w:r>
              <w:rPr>
                <w:sz w:val="20"/>
              </w:rPr>
              <w:tab/>
            </w:r>
          </w:p>
        </w:tc>
      </w:tr>
      <w:tr w:rsidR="00CC6CA8" w14:paraId="28EFE631"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4331BCD0" w14:textId="77777777" w:rsidR="00CC6CA8" w:rsidRDefault="00072A1C">
            <w:pPr>
              <w:keepNext/>
              <w:spacing w:before="65" w:after="20"/>
              <w:ind w:left="720" w:hanging="360"/>
            </w:pPr>
            <w:r>
              <w:rPr>
                <w:sz w:val="20"/>
              </w:rPr>
              <w:t>Accumulated deficit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255B97" w14:textId="77777777" w:rsidR="00CC6CA8" w:rsidRDefault="00072A1C">
            <w:pPr>
              <w:keepNext/>
              <w:tabs>
                <w:tab w:val="left" w:pos="436"/>
              </w:tabs>
              <w:spacing w:before="65" w:after="20"/>
              <w:jc w:val="right"/>
            </w:pPr>
            <w:r>
              <w:rPr>
                <w:sz w:val="20"/>
              </w:rPr>
              <w:tab/>
              <w:t>(374,453)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379C8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A7BC2DF" w14:textId="77777777" w:rsidR="00CC6CA8" w:rsidRDefault="00072A1C">
            <w:pPr>
              <w:keepNext/>
              <w:tabs>
                <w:tab w:val="left" w:pos="436"/>
              </w:tabs>
              <w:spacing w:before="65" w:after="20"/>
              <w:jc w:val="right"/>
            </w:pPr>
            <w:r>
              <w:rPr>
                <w:sz w:val="20"/>
              </w:rPr>
              <w:tab/>
              <w:t>(367,625)</w:t>
            </w:r>
          </w:p>
        </w:tc>
      </w:tr>
      <w:tr w:rsidR="00CC6CA8" w14:paraId="5F5AF2B4"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165E9EF9" w14:textId="77777777" w:rsidR="00CC6CA8" w:rsidRDefault="00072A1C">
            <w:pPr>
              <w:keepNext/>
              <w:spacing w:before="65" w:after="20"/>
              <w:ind w:left="720" w:hanging="360"/>
            </w:pPr>
            <w:r>
              <w:rPr>
                <w:sz w:val="20"/>
              </w:rPr>
              <w:t>Accumulated other comprehensive loss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70580A3" w14:textId="77777777" w:rsidR="00CC6CA8" w:rsidRDefault="00072A1C">
            <w:pPr>
              <w:keepNext/>
              <w:tabs>
                <w:tab w:val="left" w:pos="536"/>
              </w:tabs>
              <w:spacing w:before="65" w:after="20"/>
              <w:jc w:val="right"/>
            </w:pPr>
            <w:r>
              <w:rPr>
                <w:sz w:val="20"/>
              </w:rPr>
              <w:tab/>
              <w:t>(37,032)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24C050"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F28165" w14:textId="77777777" w:rsidR="00CC6CA8" w:rsidRDefault="00072A1C">
            <w:pPr>
              <w:keepNext/>
              <w:tabs>
                <w:tab w:val="left" w:pos="536"/>
              </w:tabs>
              <w:spacing w:before="65" w:after="20"/>
              <w:jc w:val="right"/>
            </w:pPr>
            <w:r>
              <w:rPr>
                <w:sz w:val="20"/>
              </w:rPr>
              <w:tab/>
              <w:t>(38,579)</w:t>
            </w:r>
          </w:p>
        </w:tc>
      </w:tr>
      <w:tr w:rsidR="00CC6CA8" w14:paraId="44DF087A"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3F1DDCA0" w14:textId="77777777" w:rsidR="00CC6CA8" w:rsidRDefault="00072A1C">
            <w:pPr>
              <w:keepNext/>
              <w:spacing w:before="45" w:after="20"/>
            </w:pPr>
            <w:r>
              <w:rPr>
                <w:sz w:val="20"/>
              </w:rPr>
              <w:t>Total stockholders’ equity</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7A5BBEA" w14:textId="77777777" w:rsidR="00CC6CA8" w:rsidRDefault="00072A1C">
            <w:pPr>
              <w:keepNext/>
              <w:tabs>
                <w:tab w:val="left" w:pos="622"/>
                <w:tab w:val="left" w:pos="1237"/>
              </w:tabs>
              <w:spacing w:before="45" w:after="20"/>
              <w:jc w:val="right"/>
            </w:pPr>
            <w:r>
              <w:rPr>
                <w:sz w:val="20"/>
              </w:rPr>
              <w:tab/>
              <w:t>26,103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26FF63"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F204AB6" w14:textId="77777777" w:rsidR="00CC6CA8" w:rsidRDefault="00072A1C">
            <w:pPr>
              <w:keepNext/>
              <w:tabs>
                <w:tab w:val="left" w:pos="622"/>
                <w:tab w:val="left" w:pos="1237"/>
              </w:tabs>
              <w:spacing w:before="45" w:after="20"/>
              <w:jc w:val="right"/>
            </w:pPr>
            <w:r>
              <w:rPr>
                <w:sz w:val="20"/>
              </w:rPr>
              <w:tab/>
              <w:t>33,998</w:t>
            </w:r>
            <w:r>
              <w:rPr>
                <w:sz w:val="20"/>
              </w:rPr>
              <w:tab/>
            </w:r>
          </w:p>
        </w:tc>
      </w:tr>
      <w:tr w:rsidR="00CC6CA8" w14:paraId="16C91C6C"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3B54FA93" w14:textId="77777777" w:rsidR="00CC6CA8" w:rsidRDefault="00072A1C">
            <w:pPr>
              <w:spacing w:before="45" w:after="20"/>
            </w:pPr>
            <w:r>
              <w:rPr>
                <w:sz w:val="20"/>
              </w:rPr>
              <w:t>Total liabilities, preferred stock, and stockholders’ equity</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61DB377" w14:textId="77777777" w:rsidR="00CC6CA8" w:rsidRDefault="00072A1C">
            <w:pPr>
              <w:tabs>
                <w:tab w:val="left" w:pos="522"/>
                <w:tab w:val="left" w:pos="1237"/>
              </w:tabs>
              <w:spacing w:before="45" w:after="20"/>
              <w:jc w:val="right"/>
            </w:pPr>
            <w:r>
              <w:rPr>
                <w:sz w:val="20"/>
              </w:rPr>
              <w:t>$</w:t>
            </w:r>
            <w:r>
              <w:rPr>
                <w:sz w:val="20"/>
              </w:rPr>
              <w:tab/>
              <w:t>453,426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7AC2CE" w14:textId="77777777" w:rsidR="00CC6CA8" w:rsidRDefault="00CC6CA8"/>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C904C3B" w14:textId="77777777" w:rsidR="00CC6CA8" w:rsidRDefault="00072A1C">
            <w:pPr>
              <w:tabs>
                <w:tab w:val="left" w:pos="522"/>
                <w:tab w:val="left" w:pos="1237"/>
              </w:tabs>
              <w:spacing w:before="45" w:after="20"/>
              <w:jc w:val="right"/>
            </w:pPr>
            <w:r>
              <w:rPr>
                <w:sz w:val="20"/>
              </w:rPr>
              <w:t>$</w:t>
            </w:r>
            <w:r>
              <w:rPr>
                <w:sz w:val="20"/>
              </w:rPr>
              <w:tab/>
              <w:t>440,784</w:t>
            </w:r>
            <w:r>
              <w:rPr>
                <w:sz w:val="20"/>
              </w:rPr>
              <w:tab/>
            </w:r>
          </w:p>
        </w:tc>
      </w:tr>
    </w:tbl>
    <w:p w14:paraId="3C541C6C" w14:textId="77777777" w:rsidR="00CC6CA8" w:rsidRDefault="00072A1C">
      <w:pPr>
        <w:spacing w:before="120" w:line="288" w:lineRule="auto"/>
        <w:jc w:val="center"/>
        <w:rPr>
          <w:b/>
          <w:sz w:val="20"/>
        </w:rPr>
      </w:pPr>
      <w:r>
        <w:rPr>
          <w:b/>
          <w:sz w:val="20"/>
        </w:rPr>
        <w:t>See notes to condensed consolidated financial statements (unaudited).</w:t>
      </w:r>
    </w:p>
    <w:p w14:paraId="01D33620" w14:textId="77777777" w:rsidR="00CC6CA8" w:rsidRDefault="00CC6CA8">
      <w:pPr>
        <w:spacing w:before="120" w:line="288" w:lineRule="auto"/>
        <w:jc w:val="center"/>
        <w:rPr>
          <w:b/>
          <w:sz w:val="20"/>
        </w:rPr>
        <w:sectPr w:rsidR="00CC6CA8">
          <w:pgSz w:w="12240" w:h="15840"/>
          <w:pgMar w:top="810" w:right="990" w:bottom="810" w:left="990" w:header="270" w:footer="270" w:gutter="0"/>
          <w:cols w:space="708"/>
        </w:sectPr>
      </w:pPr>
    </w:p>
    <w:p w14:paraId="1ED029C4" w14:textId="77777777" w:rsidR="00CC6CA8" w:rsidRDefault="00072A1C">
      <w:pPr>
        <w:pStyle w:val="PARTheading"/>
        <w:spacing w:after="60"/>
        <w:outlineLvl w:val="2"/>
      </w:pPr>
      <w:bookmarkStart w:id="5" w:name="Section7"/>
      <w:bookmarkEnd w:id="5"/>
      <w:r>
        <w:lastRenderedPageBreak/>
        <w:t>NN, Inc.</w:t>
      </w:r>
    </w:p>
    <w:p w14:paraId="32DF0A44" w14:textId="77777777" w:rsidR="00CC6CA8" w:rsidRDefault="00072A1C">
      <w:pPr>
        <w:pStyle w:val="PARTheading"/>
        <w:spacing w:after="60"/>
      </w:pPr>
      <w:r>
        <w:t xml:space="preserve">Condensed Consolidated Statements of Cash Flows </w:t>
      </w:r>
    </w:p>
    <w:p w14:paraId="319996D0" w14:textId="77777777" w:rsidR="00CC6CA8" w:rsidRDefault="00072A1C">
      <w:pPr>
        <w:pStyle w:val="PARTheading"/>
      </w:pPr>
      <w:r>
        <w:t>(Unaudited)</w:t>
      </w:r>
    </w:p>
    <w:tbl>
      <w:tblPr>
        <w:tblStyle w:val="TableNormal0"/>
        <w:tblW w:w="10260" w:type="dxa"/>
        <w:tblInd w:w="0" w:type="dxa"/>
        <w:tblLayout w:type="fixed"/>
        <w:tblLook w:val="04A0" w:firstRow="1" w:lastRow="0" w:firstColumn="1" w:lastColumn="0" w:noHBand="0" w:noVBand="1"/>
      </w:tblPr>
      <w:tblGrid>
        <w:gridCol w:w="7590"/>
        <w:gridCol w:w="1305"/>
        <w:gridCol w:w="60"/>
        <w:gridCol w:w="1305"/>
      </w:tblGrid>
      <w:tr w:rsidR="00CC6CA8" w14:paraId="4FE5000A" w14:textId="77777777">
        <w:tc>
          <w:tcPr>
            <w:tcW w:w="7590" w:type="dxa"/>
            <w:tcBorders>
              <w:top w:val="nil"/>
              <w:left w:val="nil"/>
              <w:bottom w:val="nil"/>
              <w:right w:val="nil"/>
            </w:tcBorders>
            <w:tcMar>
              <w:top w:w="0" w:type="dxa"/>
              <w:left w:w="0" w:type="dxa"/>
              <w:bottom w:w="0" w:type="dxa"/>
              <w:right w:w="0" w:type="dxa"/>
            </w:tcMar>
            <w:vAlign w:val="bottom"/>
          </w:tcPr>
          <w:p w14:paraId="6C3B87AC" w14:textId="77777777" w:rsidR="00CC6CA8" w:rsidRDefault="00CC6CA8">
            <w:pPr>
              <w:keepNext/>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14:paraId="42D0B0B8" w14:textId="77777777" w:rsidR="00CC6CA8" w:rsidRDefault="00072A1C">
            <w:pPr>
              <w:keepNext/>
              <w:spacing w:before="65"/>
              <w:jc w:val="center"/>
            </w:pPr>
            <w:r>
              <w:rPr>
                <w:b/>
                <w:sz w:val="16"/>
              </w:rPr>
              <w:t xml:space="preserve">Three Months Ended </w:t>
            </w:r>
          </w:p>
          <w:p w14:paraId="5B185796" w14:textId="77777777" w:rsidR="00CC6CA8" w:rsidRDefault="00072A1C">
            <w:pPr>
              <w:spacing w:after="20"/>
              <w:jc w:val="center"/>
            </w:pPr>
            <w:r>
              <w:rPr>
                <w:b/>
                <w:sz w:val="16"/>
              </w:rPr>
              <w:t>March 31,</w:t>
            </w:r>
          </w:p>
        </w:tc>
      </w:tr>
      <w:tr w:rsidR="00CC6CA8" w14:paraId="45EA3AD5" w14:textId="77777777">
        <w:trPr>
          <w:trHeight w:hRule="exact" w:val="240"/>
        </w:trPr>
        <w:tc>
          <w:tcPr>
            <w:tcW w:w="7590" w:type="dxa"/>
            <w:tcBorders>
              <w:top w:val="nil"/>
              <w:left w:val="nil"/>
              <w:bottom w:val="nil"/>
              <w:right w:val="nil"/>
            </w:tcBorders>
            <w:shd w:val="clear" w:color="auto" w:fill="FFFFFF"/>
            <w:tcMar>
              <w:top w:w="0" w:type="dxa"/>
              <w:left w:w="53" w:type="dxa"/>
              <w:bottom w:w="0" w:type="dxa"/>
              <w:right w:w="53" w:type="dxa"/>
            </w:tcMar>
            <w:vAlign w:val="bottom"/>
          </w:tcPr>
          <w:p w14:paraId="1F3F64B7" w14:textId="77777777" w:rsidR="00CC6CA8" w:rsidRDefault="00072A1C">
            <w:pPr>
              <w:keepNext/>
              <w:spacing w:before="55" w:after="30"/>
            </w:pPr>
            <w:r>
              <w:rPr>
                <w:b/>
                <w:sz w:val="16"/>
              </w:rPr>
              <w:t>(in thousands)</w:t>
            </w:r>
          </w:p>
        </w:tc>
        <w:tc>
          <w:tcPr>
            <w:tcW w:w="13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E07753A" w14:textId="77777777" w:rsidR="00CC6CA8" w:rsidRDefault="00072A1C">
            <w:pPr>
              <w:keepNext/>
              <w:spacing w:before="55" w:after="30"/>
              <w:jc w:val="center"/>
            </w:pPr>
            <w:r>
              <w:rPr>
                <w:b/>
                <w:sz w:val="16"/>
              </w:rPr>
              <w:t>2026</w:t>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F292D7A"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49C28161" w14:textId="77777777" w:rsidR="00CC6CA8" w:rsidRDefault="00072A1C">
            <w:pPr>
              <w:keepNext/>
              <w:spacing w:before="55" w:after="30"/>
              <w:jc w:val="center"/>
            </w:pPr>
            <w:r>
              <w:rPr>
                <w:b/>
                <w:sz w:val="16"/>
              </w:rPr>
              <w:t>2025</w:t>
            </w:r>
          </w:p>
        </w:tc>
      </w:tr>
      <w:tr w:rsidR="00CC6CA8" w14:paraId="73E9AC11"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45DFD9FE" w14:textId="77777777" w:rsidR="00CC6CA8" w:rsidRDefault="00072A1C">
            <w:pPr>
              <w:keepNext/>
              <w:spacing w:before="45" w:after="20"/>
            </w:pPr>
            <w:r>
              <w:rPr>
                <w:b/>
                <w:sz w:val="20"/>
              </w:rPr>
              <w:t>Cash flows from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7BAAC3B" w14:textId="77777777" w:rsidR="00CC6CA8" w:rsidRDefault="00CC6CA8">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6E2DCD"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0DFC733" w14:textId="77777777" w:rsidR="00CC6CA8" w:rsidRDefault="00CC6CA8">
            <w:pPr>
              <w:keepNext/>
            </w:pPr>
          </w:p>
        </w:tc>
      </w:tr>
      <w:tr w:rsidR="00CC6CA8" w14:paraId="07AC88D1"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667AFF62" w14:textId="77777777" w:rsidR="00CC6CA8" w:rsidRDefault="00072A1C">
            <w:pPr>
              <w:keepNext/>
              <w:spacing w:before="65" w:after="20"/>
              <w:ind w:left="360" w:hanging="360"/>
            </w:pPr>
            <w:r>
              <w:rPr>
                <w:sz w:val="20"/>
              </w:rPr>
              <w:t>Net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7A45282" w14:textId="77777777" w:rsidR="00CC6CA8" w:rsidRDefault="00072A1C">
            <w:pPr>
              <w:keepNext/>
              <w:tabs>
                <w:tab w:val="left" w:pos="636"/>
              </w:tabs>
              <w:spacing w:before="65" w:after="20"/>
              <w:jc w:val="right"/>
            </w:pPr>
            <w:r>
              <w:rPr>
                <w:sz w:val="20"/>
              </w:rPr>
              <w:t>$</w:t>
            </w:r>
            <w:r>
              <w:rPr>
                <w:sz w:val="20"/>
              </w:rPr>
              <w:tab/>
              <w:t>(6,828)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FDFB07"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B93FF0E" w14:textId="77777777" w:rsidR="00CC6CA8" w:rsidRDefault="00072A1C">
            <w:pPr>
              <w:keepNext/>
              <w:tabs>
                <w:tab w:val="left" w:pos="636"/>
              </w:tabs>
              <w:spacing w:before="65" w:after="20"/>
              <w:jc w:val="right"/>
            </w:pPr>
            <w:r>
              <w:rPr>
                <w:sz w:val="20"/>
              </w:rPr>
              <w:t>$</w:t>
            </w:r>
            <w:r>
              <w:rPr>
                <w:sz w:val="20"/>
              </w:rPr>
              <w:tab/>
              <w:t>(6,685)</w:t>
            </w:r>
          </w:p>
        </w:tc>
      </w:tr>
      <w:tr w:rsidR="00CC6CA8" w14:paraId="4E22DD00"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01096D68" w14:textId="77777777" w:rsidR="00CC6CA8" w:rsidRDefault="00072A1C">
            <w:pPr>
              <w:keepNext/>
              <w:spacing w:before="65" w:after="20"/>
              <w:ind w:left="360" w:hanging="360"/>
            </w:pPr>
            <w:r>
              <w:rPr>
                <w:sz w:val="20"/>
              </w:rPr>
              <w:t>Adjustments to reconcile net loss to net cash used in operating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1B6DA17" w14:textId="77777777" w:rsidR="00CC6CA8" w:rsidRDefault="00CC6CA8">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D97DBF"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38B9E214" w14:textId="77777777" w:rsidR="00CC6CA8" w:rsidRDefault="00CC6CA8">
            <w:pPr>
              <w:keepNext/>
            </w:pPr>
          </w:p>
        </w:tc>
      </w:tr>
      <w:tr w:rsidR="00CC6CA8" w14:paraId="07C1BF9B"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2A852AA2" w14:textId="77777777" w:rsidR="00CC6CA8" w:rsidRDefault="00072A1C">
            <w:pPr>
              <w:keepNext/>
              <w:spacing w:before="65" w:after="20"/>
              <w:ind w:left="720" w:hanging="360"/>
            </w:pPr>
            <w:r>
              <w:rPr>
                <w:sz w:val="20"/>
              </w:rPr>
              <w:t>Depreciation and 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1C15654" w14:textId="77777777" w:rsidR="00CC6CA8" w:rsidRDefault="00072A1C">
            <w:pPr>
              <w:keepNext/>
              <w:tabs>
                <w:tab w:val="left" w:pos="722"/>
                <w:tab w:val="left" w:pos="1237"/>
              </w:tabs>
              <w:spacing w:before="65" w:after="20"/>
              <w:jc w:val="right"/>
            </w:pPr>
            <w:r>
              <w:rPr>
                <w:sz w:val="20"/>
              </w:rPr>
              <w:tab/>
              <w:t>9,240</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19A751"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03476E3" w14:textId="77777777" w:rsidR="00CC6CA8" w:rsidRDefault="00072A1C">
            <w:pPr>
              <w:keepNext/>
              <w:tabs>
                <w:tab w:val="left" w:pos="722"/>
                <w:tab w:val="left" w:pos="1237"/>
              </w:tabs>
              <w:spacing w:before="65" w:after="20"/>
              <w:jc w:val="right"/>
            </w:pPr>
            <w:r>
              <w:rPr>
                <w:sz w:val="20"/>
              </w:rPr>
              <w:tab/>
              <w:t>8,774</w:t>
            </w:r>
            <w:r>
              <w:rPr>
                <w:sz w:val="20"/>
              </w:rPr>
              <w:tab/>
            </w:r>
          </w:p>
        </w:tc>
      </w:tr>
      <w:tr w:rsidR="00CC6CA8" w14:paraId="04BBA86E"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2EE053C8" w14:textId="77777777" w:rsidR="00CC6CA8" w:rsidRDefault="00072A1C">
            <w:pPr>
              <w:keepNext/>
              <w:spacing w:before="65" w:after="20"/>
              <w:ind w:left="720" w:hanging="360"/>
            </w:pPr>
            <w:r>
              <w:rPr>
                <w:sz w:val="20"/>
              </w:rPr>
              <w:t>Amortization of debt issuance costs and discount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EFAFB84" w14:textId="77777777" w:rsidR="00CC6CA8" w:rsidRDefault="00072A1C">
            <w:pPr>
              <w:keepNext/>
              <w:tabs>
                <w:tab w:val="left" w:pos="872"/>
                <w:tab w:val="left" w:pos="1237"/>
              </w:tabs>
              <w:spacing w:before="65" w:after="20"/>
              <w:jc w:val="right"/>
            </w:pPr>
            <w:r>
              <w:rPr>
                <w:sz w:val="20"/>
              </w:rPr>
              <w:tab/>
              <w:t>249</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8FEB51"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5435FB7" w14:textId="77777777" w:rsidR="00CC6CA8" w:rsidRDefault="00072A1C">
            <w:pPr>
              <w:keepNext/>
              <w:tabs>
                <w:tab w:val="left" w:pos="872"/>
                <w:tab w:val="left" w:pos="1237"/>
              </w:tabs>
              <w:spacing w:before="65" w:after="20"/>
              <w:jc w:val="right"/>
            </w:pPr>
            <w:r>
              <w:rPr>
                <w:sz w:val="20"/>
              </w:rPr>
              <w:tab/>
              <w:t>716</w:t>
            </w:r>
            <w:r>
              <w:rPr>
                <w:sz w:val="20"/>
              </w:rPr>
              <w:tab/>
            </w:r>
          </w:p>
        </w:tc>
      </w:tr>
      <w:tr w:rsidR="00CC6CA8" w14:paraId="276CD1FE"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2E39393D" w14:textId="77777777" w:rsidR="00CC6CA8" w:rsidRDefault="00072A1C">
            <w:pPr>
              <w:keepNext/>
              <w:spacing w:before="65" w:after="20"/>
              <w:ind w:left="720" w:hanging="360"/>
            </w:pPr>
            <w:r>
              <w:rPr>
                <w:sz w:val="20"/>
              </w:rPr>
              <w:t>Paid-in-kind interest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4559241" w14:textId="77777777" w:rsidR="00CC6CA8" w:rsidRDefault="00072A1C">
            <w:pPr>
              <w:keepNext/>
              <w:tabs>
                <w:tab w:val="left" w:pos="722"/>
                <w:tab w:val="left" w:pos="1237"/>
              </w:tabs>
              <w:spacing w:before="65" w:after="20"/>
              <w:jc w:val="right"/>
            </w:pPr>
            <w:r>
              <w:rPr>
                <w:sz w:val="20"/>
              </w:rPr>
              <w:tab/>
              <w:t>1,542</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D8B13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11255A8" w14:textId="77777777" w:rsidR="00CC6CA8" w:rsidRDefault="00072A1C">
            <w:pPr>
              <w:keepNext/>
              <w:tabs>
                <w:tab w:val="left" w:pos="872"/>
                <w:tab w:val="left" w:pos="1237"/>
              </w:tabs>
              <w:spacing w:before="65" w:after="20"/>
              <w:jc w:val="right"/>
            </w:pPr>
            <w:r>
              <w:rPr>
                <w:sz w:val="20"/>
              </w:rPr>
              <w:tab/>
              <w:t>316</w:t>
            </w:r>
            <w:r>
              <w:rPr>
                <w:sz w:val="20"/>
              </w:rPr>
              <w:tab/>
            </w:r>
          </w:p>
        </w:tc>
      </w:tr>
      <w:tr w:rsidR="00CC6CA8" w14:paraId="7B6411D8"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14C0CD73" w14:textId="77777777" w:rsidR="00CC6CA8" w:rsidRDefault="00072A1C">
            <w:pPr>
              <w:keepNext/>
              <w:spacing w:before="65" w:after="20"/>
              <w:ind w:left="720" w:hanging="360"/>
            </w:pPr>
            <w:r>
              <w:rPr>
                <w:sz w:val="20"/>
              </w:rPr>
              <w:t>Total derivative loss (gain), net of cash settlements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39675E4" w14:textId="77777777" w:rsidR="00CC6CA8" w:rsidRDefault="00072A1C">
            <w:pPr>
              <w:keepNext/>
              <w:tabs>
                <w:tab w:val="left" w:pos="872"/>
                <w:tab w:val="left" w:pos="1237"/>
              </w:tabs>
              <w:spacing w:before="65" w:after="20"/>
              <w:jc w:val="right"/>
            </w:pPr>
            <w:r>
              <w:rPr>
                <w:sz w:val="20"/>
              </w:rPr>
              <w:tab/>
              <w:t>245</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357FBF"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572AD02" w14:textId="77777777" w:rsidR="00CC6CA8" w:rsidRDefault="00072A1C">
            <w:pPr>
              <w:keepNext/>
              <w:tabs>
                <w:tab w:val="left" w:pos="636"/>
              </w:tabs>
              <w:spacing w:before="65" w:after="20"/>
              <w:jc w:val="right"/>
            </w:pPr>
            <w:r>
              <w:rPr>
                <w:sz w:val="20"/>
              </w:rPr>
              <w:tab/>
              <w:t>(1,762)</w:t>
            </w:r>
          </w:p>
        </w:tc>
      </w:tr>
      <w:tr w:rsidR="00CC6CA8" w14:paraId="163C6FE6"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490D8FCB" w14:textId="77777777" w:rsidR="00CC6CA8" w:rsidRDefault="00072A1C">
            <w:pPr>
              <w:keepNext/>
              <w:spacing w:before="65" w:after="20"/>
              <w:ind w:left="720" w:hanging="360"/>
            </w:pPr>
            <w:r>
              <w:rPr>
                <w:sz w:val="20"/>
              </w:rPr>
              <w:t>Share of net income from joint venture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8523032" w14:textId="77777777" w:rsidR="00CC6CA8" w:rsidRDefault="00072A1C">
            <w:pPr>
              <w:keepNext/>
              <w:tabs>
                <w:tab w:val="left" w:pos="636"/>
              </w:tabs>
              <w:spacing w:before="65" w:after="20"/>
              <w:jc w:val="right"/>
            </w:pPr>
            <w:r>
              <w:rPr>
                <w:sz w:val="20"/>
              </w:rPr>
              <w:tab/>
              <w:t>(2,218)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0FB2A5"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94564E5" w14:textId="77777777" w:rsidR="00CC6CA8" w:rsidRDefault="00072A1C">
            <w:pPr>
              <w:keepNext/>
              <w:tabs>
                <w:tab w:val="left" w:pos="636"/>
              </w:tabs>
              <w:spacing w:before="65" w:after="20"/>
              <w:jc w:val="right"/>
            </w:pPr>
            <w:r>
              <w:rPr>
                <w:sz w:val="20"/>
              </w:rPr>
              <w:tab/>
              <w:t>(2,439)</w:t>
            </w:r>
          </w:p>
        </w:tc>
      </w:tr>
      <w:tr w:rsidR="00CC6CA8" w14:paraId="1F66A451"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279D81B4" w14:textId="77777777" w:rsidR="00CC6CA8" w:rsidRDefault="00072A1C">
            <w:pPr>
              <w:keepNext/>
              <w:spacing w:before="65" w:after="20"/>
              <w:ind w:left="720" w:hanging="360"/>
            </w:pPr>
            <w:r>
              <w:rPr>
                <w:sz w:val="20"/>
              </w:rPr>
              <w:t>Share-based compensation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085A43D" w14:textId="77777777" w:rsidR="00CC6CA8" w:rsidRDefault="00072A1C">
            <w:pPr>
              <w:keepNext/>
              <w:tabs>
                <w:tab w:val="left" w:pos="872"/>
                <w:tab w:val="left" w:pos="1237"/>
              </w:tabs>
              <w:spacing w:before="65" w:after="20"/>
              <w:jc w:val="right"/>
            </w:pPr>
            <w:r>
              <w:rPr>
                <w:sz w:val="20"/>
              </w:rPr>
              <w:tab/>
              <w:t>801</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FAADCD"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8EA4BB2" w14:textId="77777777" w:rsidR="00CC6CA8" w:rsidRDefault="00072A1C">
            <w:pPr>
              <w:keepNext/>
              <w:tabs>
                <w:tab w:val="left" w:pos="872"/>
                <w:tab w:val="left" w:pos="1237"/>
              </w:tabs>
              <w:spacing w:before="65" w:after="20"/>
              <w:jc w:val="right"/>
            </w:pPr>
            <w:r>
              <w:rPr>
                <w:sz w:val="20"/>
              </w:rPr>
              <w:tab/>
              <w:t>839</w:t>
            </w:r>
            <w:r>
              <w:rPr>
                <w:sz w:val="20"/>
              </w:rPr>
              <w:tab/>
            </w:r>
          </w:p>
        </w:tc>
      </w:tr>
      <w:tr w:rsidR="00CC6CA8" w14:paraId="499E020F"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3FBA67D2" w14:textId="77777777" w:rsidR="00CC6CA8" w:rsidRDefault="00072A1C">
            <w:pPr>
              <w:keepNext/>
              <w:spacing w:before="65" w:after="20"/>
              <w:ind w:left="720" w:hanging="360"/>
            </w:pPr>
            <w:r>
              <w:rPr>
                <w:sz w:val="20"/>
              </w:rPr>
              <w:t>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D2DBAEA" w14:textId="77777777" w:rsidR="00CC6CA8" w:rsidRDefault="00072A1C">
            <w:pPr>
              <w:keepNext/>
              <w:tabs>
                <w:tab w:val="left" w:pos="872"/>
                <w:tab w:val="left" w:pos="1237"/>
              </w:tabs>
              <w:spacing w:before="65" w:after="20"/>
              <w:jc w:val="right"/>
            </w:pPr>
            <w:r>
              <w:rPr>
                <w:sz w:val="20"/>
              </w:rPr>
              <w:tab/>
              <w:t>179</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68A071"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EDFC539" w14:textId="77777777" w:rsidR="00CC6CA8" w:rsidRDefault="00072A1C">
            <w:pPr>
              <w:keepNext/>
              <w:tabs>
                <w:tab w:val="left" w:pos="872"/>
                <w:tab w:val="left" w:pos="1237"/>
              </w:tabs>
              <w:spacing w:before="65" w:after="20"/>
              <w:jc w:val="right"/>
            </w:pPr>
            <w:r>
              <w:rPr>
                <w:sz w:val="20"/>
              </w:rPr>
              <w:tab/>
              <w:t>174</w:t>
            </w:r>
            <w:r>
              <w:rPr>
                <w:sz w:val="20"/>
              </w:rPr>
              <w:tab/>
            </w:r>
          </w:p>
        </w:tc>
      </w:tr>
      <w:tr w:rsidR="00CC6CA8" w14:paraId="30C8BCFE"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4DC1D7EF" w14:textId="77777777" w:rsidR="00CC6CA8" w:rsidRDefault="00072A1C">
            <w:pPr>
              <w:keepNext/>
              <w:spacing w:before="65" w:after="20"/>
              <w:ind w:left="720" w:hanging="360"/>
            </w:pPr>
            <w:r>
              <w:rPr>
                <w:sz w:val="20"/>
              </w:rPr>
              <w:t>Other</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085C78A" w14:textId="77777777" w:rsidR="00CC6CA8" w:rsidRDefault="00072A1C">
            <w:pPr>
              <w:keepNext/>
              <w:tabs>
                <w:tab w:val="left" w:pos="786"/>
              </w:tabs>
              <w:spacing w:before="65" w:after="20"/>
              <w:jc w:val="right"/>
            </w:pPr>
            <w:r>
              <w:rPr>
                <w:sz w:val="20"/>
              </w:rPr>
              <w:tab/>
              <w:t>(196)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44B932"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281989E" w14:textId="77777777" w:rsidR="00CC6CA8" w:rsidRDefault="00072A1C">
            <w:pPr>
              <w:keepNext/>
              <w:tabs>
                <w:tab w:val="left" w:pos="786"/>
              </w:tabs>
              <w:spacing w:before="65" w:after="20"/>
              <w:jc w:val="right"/>
            </w:pPr>
            <w:r>
              <w:rPr>
                <w:sz w:val="20"/>
              </w:rPr>
              <w:tab/>
              <w:t>(519)</w:t>
            </w:r>
          </w:p>
        </w:tc>
      </w:tr>
      <w:tr w:rsidR="00CC6CA8" w14:paraId="701FF548"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20071CB7" w14:textId="77777777" w:rsidR="00CC6CA8" w:rsidRDefault="00072A1C">
            <w:pPr>
              <w:keepNext/>
              <w:spacing w:before="75" w:after="30"/>
              <w:ind w:left="720" w:hanging="360"/>
            </w:pPr>
            <w:r>
              <w:rPr>
                <w:sz w:val="20"/>
              </w:rPr>
              <w:t>Changes in operating assets and liabilities: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4BE5540C" w14:textId="77777777" w:rsidR="00CC6CA8" w:rsidRDefault="00CC6CA8">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D639B6"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3070BD6E" w14:textId="77777777" w:rsidR="00CC6CA8" w:rsidRDefault="00CC6CA8">
            <w:pPr>
              <w:keepNext/>
            </w:pPr>
          </w:p>
        </w:tc>
      </w:tr>
      <w:tr w:rsidR="00CC6CA8" w14:paraId="7F0083E0" w14:textId="77777777">
        <w:trPr>
          <w:trHeight w:hRule="exact" w:val="285"/>
        </w:trPr>
        <w:tc>
          <w:tcPr>
            <w:tcW w:w="7590" w:type="dxa"/>
            <w:tcBorders>
              <w:top w:val="nil"/>
              <w:left w:val="nil"/>
              <w:bottom w:val="nil"/>
              <w:right w:val="nil"/>
            </w:tcBorders>
            <w:shd w:val="clear" w:color="auto" w:fill="CCEEFF"/>
            <w:tcMar>
              <w:top w:w="0" w:type="dxa"/>
              <w:left w:w="53" w:type="dxa"/>
              <w:bottom w:w="0" w:type="dxa"/>
              <w:right w:w="53" w:type="dxa"/>
            </w:tcMar>
          </w:tcPr>
          <w:p w14:paraId="1511C092" w14:textId="77777777" w:rsidR="00CC6CA8" w:rsidRDefault="00072A1C">
            <w:pPr>
              <w:keepNext/>
              <w:spacing w:before="75" w:after="30"/>
              <w:ind w:left="1080" w:hanging="360"/>
            </w:pPr>
            <w:r>
              <w:rPr>
                <w:sz w:val="20"/>
              </w:rPr>
              <w:t>Accounts receivable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5156CCA" w14:textId="77777777" w:rsidR="00CC6CA8" w:rsidRDefault="00072A1C">
            <w:pPr>
              <w:keepNext/>
              <w:tabs>
                <w:tab w:val="left" w:pos="536"/>
              </w:tabs>
              <w:spacing w:before="75" w:after="30"/>
              <w:jc w:val="right"/>
            </w:pPr>
            <w:r>
              <w:rPr>
                <w:sz w:val="20"/>
              </w:rPr>
              <w:tab/>
              <w:t>(12,011)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FB73BA"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6936117" w14:textId="77777777" w:rsidR="00CC6CA8" w:rsidRDefault="00072A1C">
            <w:pPr>
              <w:keepNext/>
              <w:tabs>
                <w:tab w:val="left" w:pos="636"/>
              </w:tabs>
              <w:spacing w:before="75" w:after="30"/>
              <w:jc w:val="right"/>
            </w:pPr>
            <w:r>
              <w:rPr>
                <w:sz w:val="20"/>
              </w:rPr>
              <w:tab/>
              <w:t>(5,403)</w:t>
            </w:r>
          </w:p>
        </w:tc>
      </w:tr>
      <w:tr w:rsidR="00CC6CA8" w14:paraId="2CB608B3"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51D01505" w14:textId="77777777" w:rsidR="00CC6CA8" w:rsidRDefault="00072A1C">
            <w:pPr>
              <w:keepNext/>
              <w:spacing w:before="75" w:after="30"/>
              <w:ind w:left="1080" w:hanging="360"/>
            </w:pPr>
            <w:r>
              <w:rPr>
                <w:sz w:val="20"/>
              </w:rPr>
              <w:t>Inventories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6C34958" w14:textId="77777777" w:rsidR="00CC6CA8" w:rsidRDefault="00072A1C">
            <w:pPr>
              <w:keepNext/>
              <w:tabs>
                <w:tab w:val="left" w:pos="636"/>
              </w:tabs>
              <w:spacing w:before="75" w:after="30"/>
              <w:jc w:val="right"/>
            </w:pPr>
            <w:r>
              <w:rPr>
                <w:sz w:val="20"/>
              </w:rPr>
              <w:tab/>
              <w:t>(1,919)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E1775A"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0ACB559" w14:textId="77777777" w:rsidR="00CC6CA8" w:rsidRDefault="00072A1C">
            <w:pPr>
              <w:keepNext/>
              <w:tabs>
                <w:tab w:val="left" w:pos="786"/>
              </w:tabs>
              <w:spacing w:before="75" w:after="30"/>
              <w:jc w:val="right"/>
            </w:pPr>
            <w:r>
              <w:rPr>
                <w:sz w:val="20"/>
              </w:rPr>
              <w:tab/>
              <w:t>(220)</w:t>
            </w:r>
          </w:p>
        </w:tc>
      </w:tr>
      <w:tr w:rsidR="00CC6CA8" w14:paraId="4ADF72BB" w14:textId="77777777">
        <w:trPr>
          <w:trHeight w:hRule="exact" w:val="285"/>
        </w:trPr>
        <w:tc>
          <w:tcPr>
            <w:tcW w:w="7590" w:type="dxa"/>
            <w:tcBorders>
              <w:top w:val="nil"/>
              <w:left w:val="nil"/>
              <w:bottom w:val="nil"/>
              <w:right w:val="nil"/>
            </w:tcBorders>
            <w:shd w:val="clear" w:color="auto" w:fill="CCEEFF"/>
            <w:tcMar>
              <w:top w:w="0" w:type="dxa"/>
              <w:left w:w="53" w:type="dxa"/>
              <w:bottom w:w="0" w:type="dxa"/>
              <w:right w:w="53" w:type="dxa"/>
            </w:tcMar>
          </w:tcPr>
          <w:p w14:paraId="5E788E1F" w14:textId="77777777" w:rsidR="00CC6CA8" w:rsidRDefault="00072A1C">
            <w:pPr>
              <w:keepNext/>
              <w:spacing w:before="75" w:after="30"/>
              <w:ind w:left="1080" w:hanging="360"/>
            </w:pPr>
            <w:r>
              <w:rPr>
                <w:sz w:val="20"/>
              </w:rPr>
              <w:t>Other operating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1F125F5" w14:textId="77777777" w:rsidR="00CC6CA8" w:rsidRDefault="00072A1C">
            <w:pPr>
              <w:keepNext/>
              <w:tabs>
                <w:tab w:val="left" w:pos="636"/>
              </w:tabs>
              <w:spacing w:before="75" w:after="30"/>
              <w:jc w:val="right"/>
            </w:pPr>
            <w:r>
              <w:rPr>
                <w:sz w:val="20"/>
              </w:rPr>
              <w:tab/>
              <w:t>(4,479)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4A1B05"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4FB61B0" w14:textId="77777777" w:rsidR="00CC6CA8" w:rsidRDefault="00072A1C">
            <w:pPr>
              <w:keepNext/>
              <w:tabs>
                <w:tab w:val="left" w:pos="636"/>
              </w:tabs>
              <w:spacing w:before="75" w:after="30"/>
              <w:jc w:val="right"/>
            </w:pPr>
            <w:r>
              <w:rPr>
                <w:sz w:val="20"/>
              </w:rPr>
              <w:tab/>
              <w:t>(3,444)</w:t>
            </w:r>
          </w:p>
        </w:tc>
      </w:tr>
      <w:tr w:rsidR="00CC6CA8" w14:paraId="346D5C2E"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794148F2" w14:textId="77777777" w:rsidR="00CC6CA8" w:rsidRDefault="00072A1C">
            <w:pPr>
              <w:keepNext/>
              <w:spacing w:before="75" w:after="30"/>
              <w:ind w:left="1080" w:hanging="360"/>
            </w:pPr>
            <w:r>
              <w:rPr>
                <w:sz w:val="20"/>
              </w:rPr>
              <w:t>Income taxes receivable and payable, net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8986406" w14:textId="77777777" w:rsidR="00CC6CA8" w:rsidRDefault="00072A1C">
            <w:pPr>
              <w:keepNext/>
              <w:tabs>
                <w:tab w:val="left" w:pos="786"/>
              </w:tabs>
              <w:spacing w:before="75" w:after="30"/>
              <w:jc w:val="right"/>
            </w:pPr>
            <w:r>
              <w:rPr>
                <w:sz w:val="20"/>
              </w:rPr>
              <w:tab/>
              <w:t>(457)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421A9C"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803CA1C" w14:textId="77777777" w:rsidR="00CC6CA8" w:rsidRDefault="00072A1C">
            <w:pPr>
              <w:keepNext/>
              <w:tabs>
                <w:tab w:val="left" w:pos="786"/>
              </w:tabs>
              <w:spacing w:before="75" w:after="30"/>
              <w:jc w:val="right"/>
            </w:pPr>
            <w:r>
              <w:rPr>
                <w:sz w:val="20"/>
              </w:rPr>
              <w:tab/>
              <w:t>(163)</w:t>
            </w:r>
          </w:p>
        </w:tc>
      </w:tr>
      <w:tr w:rsidR="00CC6CA8" w14:paraId="7D6CCE0C" w14:textId="77777777">
        <w:trPr>
          <w:trHeight w:hRule="exact" w:val="285"/>
        </w:trPr>
        <w:tc>
          <w:tcPr>
            <w:tcW w:w="7590" w:type="dxa"/>
            <w:tcBorders>
              <w:top w:val="nil"/>
              <w:left w:val="nil"/>
              <w:bottom w:val="nil"/>
              <w:right w:val="nil"/>
            </w:tcBorders>
            <w:shd w:val="clear" w:color="auto" w:fill="CCEEFF"/>
            <w:tcMar>
              <w:top w:w="0" w:type="dxa"/>
              <w:left w:w="53" w:type="dxa"/>
              <w:bottom w:w="0" w:type="dxa"/>
              <w:right w:w="53" w:type="dxa"/>
            </w:tcMar>
          </w:tcPr>
          <w:p w14:paraId="6276198A" w14:textId="77777777" w:rsidR="00CC6CA8" w:rsidRDefault="00072A1C">
            <w:pPr>
              <w:keepNext/>
              <w:spacing w:before="75" w:after="30"/>
              <w:ind w:left="1080" w:hanging="360"/>
            </w:pPr>
            <w:r>
              <w:rPr>
                <w:sz w:val="20"/>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7BEB240" w14:textId="77777777" w:rsidR="00CC6CA8" w:rsidRDefault="00072A1C">
            <w:pPr>
              <w:keepNext/>
              <w:tabs>
                <w:tab w:val="left" w:pos="872"/>
                <w:tab w:val="left" w:pos="1237"/>
              </w:tabs>
              <w:spacing w:before="75" w:after="30"/>
              <w:jc w:val="right"/>
            </w:pPr>
            <w:r>
              <w:rPr>
                <w:sz w:val="20"/>
              </w:rPr>
              <w:tab/>
              <w:t>578</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9C92967"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5461A53" w14:textId="77777777" w:rsidR="00CC6CA8" w:rsidRDefault="00072A1C">
            <w:pPr>
              <w:keepNext/>
              <w:tabs>
                <w:tab w:val="left" w:pos="722"/>
                <w:tab w:val="left" w:pos="1237"/>
              </w:tabs>
              <w:spacing w:before="75" w:after="30"/>
              <w:jc w:val="right"/>
            </w:pPr>
            <w:r>
              <w:rPr>
                <w:sz w:val="20"/>
              </w:rPr>
              <w:tab/>
              <w:t>6,468</w:t>
            </w:r>
            <w:r>
              <w:rPr>
                <w:sz w:val="20"/>
              </w:rPr>
              <w:tab/>
            </w:r>
          </w:p>
        </w:tc>
      </w:tr>
      <w:tr w:rsidR="00CC6CA8" w14:paraId="4549D3CF"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522991C7" w14:textId="77777777" w:rsidR="00CC6CA8" w:rsidRDefault="00072A1C">
            <w:pPr>
              <w:keepNext/>
              <w:spacing w:before="75" w:after="30"/>
              <w:ind w:left="1080" w:hanging="360"/>
            </w:pPr>
            <w:r>
              <w:rPr>
                <w:sz w:val="20"/>
              </w:rPr>
              <w:t>Other operating liabilities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CA5D08" w14:textId="77777777" w:rsidR="00CC6CA8" w:rsidRDefault="00072A1C">
            <w:pPr>
              <w:keepNext/>
              <w:tabs>
                <w:tab w:val="left" w:pos="722"/>
                <w:tab w:val="left" w:pos="1237"/>
              </w:tabs>
              <w:spacing w:before="75" w:after="30"/>
              <w:jc w:val="right"/>
            </w:pPr>
            <w:r>
              <w:rPr>
                <w:sz w:val="20"/>
              </w:rPr>
              <w:tab/>
              <w:t>6,653</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5FB84D"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2E24E2" w14:textId="77777777" w:rsidR="00CC6CA8" w:rsidRDefault="00072A1C">
            <w:pPr>
              <w:keepNext/>
              <w:tabs>
                <w:tab w:val="left" w:pos="1072"/>
                <w:tab w:val="left" w:pos="1237"/>
              </w:tabs>
              <w:spacing w:before="75" w:after="30"/>
              <w:jc w:val="right"/>
            </w:pPr>
            <w:r>
              <w:rPr>
                <w:sz w:val="20"/>
              </w:rPr>
              <w:tab/>
              <w:t>3</w:t>
            </w:r>
            <w:r>
              <w:rPr>
                <w:sz w:val="20"/>
              </w:rPr>
              <w:tab/>
            </w:r>
          </w:p>
        </w:tc>
      </w:tr>
      <w:tr w:rsidR="00CC6CA8" w14:paraId="3532304C" w14:textId="77777777">
        <w:trPr>
          <w:trHeight w:hRule="exact" w:val="285"/>
        </w:trPr>
        <w:tc>
          <w:tcPr>
            <w:tcW w:w="7590" w:type="dxa"/>
            <w:tcBorders>
              <w:top w:val="nil"/>
              <w:left w:val="nil"/>
              <w:bottom w:val="nil"/>
              <w:right w:val="nil"/>
            </w:tcBorders>
            <w:shd w:val="clear" w:color="auto" w:fill="CCEEFF"/>
            <w:tcMar>
              <w:top w:w="0" w:type="dxa"/>
              <w:left w:w="53" w:type="dxa"/>
              <w:bottom w:w="0" w:type="dxa"/>
              <w:right w:w="53" w:type="dxa"/>
            </w:tcMar>
          </w:tcPr>
          <w:p w14:paraId="3C4F80A5" w14:textId="77777777" w:rsidR="00CC6CA8" w:rsidRDefault="00072A1C">
            <w:pPr>
              <w:keepNext/>
              <w:spacing w:before="55" w:after="30"/>
            </w:pPr>
            <w:r>
              <w:rPr>
                <w:sz w:val="20"/>
              </w:rPr>
              <w:t>Net cash used in operating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107089E" w14:textId="77777777" w:rsidR="00CC6CA8" w:rsidRDefault="00072A1C">
            <w:pPr>
              <w:keepNext/>
              <w:tabs>
                <w:tab w:val="left" w:pos="636"/>
              </w:tabs>
              <w:spacing w:before="55" w:after="30"/>
              <w:jc w:val="right"/>
            </w:pPr>
            <w:r>
              <w:rPr>
                <w:sz w:val="20"/>
              </w:rPr>
              <w:tab/>
              <w:t>(8,621)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E2649A"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93A1B33" w14:textId="77777777" w:rsidR="00CC6CA8" w:rsidRDefault="00072A1C">
            <w:pPr>
              <w:keepNext/>
              <w:tabs>
                <w:tab w:val="left" w:pos="636"/>
              </w:tabs>
              <w:spacing w:before="55" w:after="30"/>
              <w:jc w:val="right"/>
            </w:pPr>
            <w:r>
              <w:rPr>
                <w:sz w:val="20"/>
              </w:rPr>
              <w:tab/>
              <w:t>(3,345)</w:t>
            </w:r>
          </w:p>
        </w:tc>
      </w:tr>
      <w:tr w:rsidR="00CC6CA8" w14:paraId="46A53554"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617392FF" w14:textId="77777777" w:rsidR="00CC6CA8" w:rsidRDefault="00072A1C">
            <w:pPr>
              <w:keepNext/>
              <w:spacing w:before="55" w:after="30"/>
            </w:pPr>
            <w:r>
              <w:rPr>
                <w:b/>
                <w:sz w:val="20"/>
              </w:rPr>
              <w:t>Cash flows from investing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9DB341A" w14:textId="77777777" w:rsidR="00CC6CA8" w:rsidRDefault="00CC6CA8">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6A9FC3" w14:textId="77777777" w:rsidR="00CC6CA8" w:rsidRDefault="00CC6CA8">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7FDF44" w14:textId="77777777" w:rsidR="00CC6CA8" w:rsidRDefault="00CC6CA8">
            <w:pPr>
              <w:keepNext/>
            </w:pPr>
          </w:p>
        </w:tc>
      </w:tr>
      <w:tr w:rsidR="00CC6CA8" w14:paraId="25B25A03" w14:textId="77777777">
        <w:trPr>
          <w:trHeight w:hRule="exact" w:val="285"/>
        </w:trPr>
        <w:tc>
          <w:tcPr>
            <w:tcW w:w="7590" w:type="dxa"/>
            <w:tcBorders>
              <w:top w:val="nil"/>
              <w:left w:val="nil"/>
              <w:bottom w:val="nil"/>
              <w:right w:val="nil"/>
            </w:tcBorders>
            <w:shd w:val="clear" w:color="auto" w:fill="CCEEFF"/>
            <w:tcMar>
              <w:top w:w="0" w:type="dxa"/>
              <w:left w:w="53" w:type="dxa"/>
              <w:bottom w:w="0" w:type="dxa"/>
              <w:right w:w="53" w:type="dxa"/>
            </w:tcMar>
          </w:tcPr>
          <w:p w14:paraId="4AFBBA7F" w14:textId="77777777" w:rsidR="00CC6CA8" w:rsidRDefault="00072A1C">
            <w:pPr>
              <w:keepNext/>
              <w:spacing w:before="75" w:after="30"/>
              <w:ind w:left="360" w:hanging="360"/>
            </w:pPr>
            <w:r>
              <w:rPr>
                <w:sz w:val="20"/>
              </w:rPr>
              <w:t>Acquisition of property, plant and equipment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62E71F4" w14:textId="77777777" w:rsidR="00CC6CA8" w:rsidRDefault="00072A1C">
            <w:pPr>
              <w:keepNext/>
              <w:tabs>
                <w:tab w:val="left" w:pos="636"/>
              </w:tabs>
              <w:spacing w:before="75" w:after="30"/>
              <w:jc w:val="right"/>
            </w:pPr>
            <w:r>
              <w:rPr>
                <w:sz w:val="20"/>
              </w:rPr>
              <w:tab/>
              <w:t>(3,297)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D672FC"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406031D" w14:textId="77777777" w:rsidR="00CC6CA8" w:rsidRDefault="00072A1C">
            <w:pPr>
              <w:keepNext/>
              <w:tabs>
                <w:tab w:val="left" w:pos="636"/>
              </w:tabs>
              <w:spacing w:before="75" w:after="30"/>
              <w:jc w:val="right"/>
            </w:pPr>
            <w:r>
              <w:rPr>
                <w:sz w:val="20"/>
              </w:rPr>
              <w:tab/>
              <w:t>(3,907)</w:t>
            </w:r>
          </w:p>
        </w:tc>
      </w:tr>
      <w:tr w:rsidR="00CC6CA8" w14:paraId="3FDB3F7B"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4633DCE9" w14:textId="77777777" w:rsidR="00CC6CA8" w:rsidRDefault="00072A1C">
            <w:pPr>
              <w:keepNext/>
              <w:spacing w:before="75" w:after="30"/>
              <w:ind w:left="360" w:hanging="360"/>
            </w:pPr>
            <w:proofErr w:type="gramStart"/>
            <w:r>
              <w:rPr>
                <w:sz w:val="20"/>
              </w:rPr>
              <w:t>Proceeds</w:t>
            </w:r>
            <w:proofErr w:type="gramEnd"/>
            <w:r>
              <w:rPr>
                <w:sz w:val="20"/>
              </w:rPr>
              <w:t xml:space="preserve"> from sale of property, plant, and equipment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EAEBCD9" w14:textId="77777777" w:rsidR="00CC6CA8" w:rsidRDefault="00072A1C">
            <w:pPr>
              <w:keepNext/>
              <w:tabs>
                <w:tab w:val="left" w:pos="872"/>
                <w:tab w:val="left" w:pos="1237"/>
              </w:tabs>
              <w:spacing w:before="75" w:after="30"/>
              <w:jc w:val="right"/>
            </w:pPr>
            <w:r>
              <w:rPr>
                <w:sz w:val="20"/>
              </w:rPr>
              <w:tab/>
              <w:t>100</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8FA16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12EEA31" w14:textId="77777777" w:rsidR="00CC6CA8" w:rsidRDefault="00072A1C">
            <w:pPr>
              <w:keepNext/>
              <w:tabs>
                <w:tab w:val="left" w:pos="872"/>
                <w:tab w:val="left" w:pos="1237"/>
              </w:tabs>
              <w:spacing w:before="75" w:after="30"/>
              <w:jc w:val="right"/>
            </w:pPr>
            <w:r>
              <w:rPr>
                <w:sz w:val="20"/>
              </w:rPr>
              <w:tab/>
              <w:t>177</w:t>
            </w:r>
            <w:r>
              <w:rPr>
                <w:sz w:val="20"/>
              </w:rPr>
              <w:tab/>
            </w:r>
          </w:p>
        </w:tc>
      </w:tr>
      <w:tr w:rsidR="00CC6CA8" w14:paraId="61CC7F0C" w14:textId="77777777">
        <w:trPr>
          <w:trHeight w:hRule="exact" w:val="300"/>
        </w:trPr>
        <w:tc>
          <w:tcPr>
            <w:tcW w:w="7590" w:type="dxa"/>
            <w:tcBorders>
              <w:top w:val="nil"/>
              <w:left w:val="nil"/>
              <w:bottom w:val="nil"/>
              <w:right w:val="nil"/>
            </w:tcBorders>
            <w:shd w:val="clear" w:color="auto" w:fill="CCEEFF"/>
            <w:tcMar>
              <w:top w:w="0" w:type="dxa"/>
              <w:left w:w="53" w:type="dxa"/>
              <w:bottom w:w="0" w:type="dxa"/>
              <w:right w:w="53" w:type="dxa"/>
            </w:tcMar>
          </w:tcPr>
          <w:p w14:paraId="591F17D1" w14:textId="77777777" w:rsidR="00CC6CA8" w:rsidRDefault="00072A1C">
            <w:pPr>
              <w:keepNext/>
              <w:spacing w:before="55" w:after="30"/>
              <w:ind w:left="360" w:hanging="360"/>
            </w:pPr>
            <w:r>
              <w:rPr>
                <w:sz w:val="20"/>
              </w:rPr>
              <w:t>Net cash used in investing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8E1875E" w14:textId="77777777" w:rsidR="00CC6CA8" w:rsidRDefault="00072A1C">
            <w:pPr>
              <w:keepNext/>
              <w:tabs>
                <w:tab w:val="left" w:pos="636"/>
              </w:tabs>
              <w:spacing w:before="55" w:after="30"/>
              <w:jc w:val="right"/>
            </w:pPr>
            <w:r>
              <w:rPr>
                <w:sz w:val="20"/>
              </w:rPr>
              <w:tab/>
              <w:t>(3,197)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12DDD8"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1D55FE4" w14:textId="77777777" w:rsidR="00CC6CA8" w:rsidRDefault="00072A1C">
            <w:pPr>
              <w:keepNext/>
              <w:tabs>
                <w:tab w:val="left" w:pos="636"/>
              </w:tabs>
              <w:spacing w:before="55" w:after="30"/>
              <w:jc w:val="right"/>
            </w:pPr>
            <w:r>
              <w:rPr>
                <w:sz w:val="20"/>
              </w:rPr>
              <w:tab/>
              <w:t>(3,730)</w:t>
            </w:r>
          </w:p>
        </w:tc>
      </w:tr>
      <w:tr w:rsidR="00CC6CA8" w14:paraId="132DE7DB" w14:textId="77777777">
        <w:trPr>
          <w:trHeight w:hRule="exact" w:val="285"/>
        </w:trPr>
        <w:tc>
          <w:tcPr>
            <w:tcW w:w="7590" w:type="dxa"/>
            <w:tcBorders>
              <w:top w:val="nil"/>
              <w:left w:val="nil"/>
              <w:bottom w:val="nil"/>
              <w:right w:val="nil"/>
            </w:tcBorders>
            <w:shd w:val="clear" w:color="auto" w:fill="FFFFFF"/>
            <w:tcMar>
              <w:top w:w="0" w:type="dxa"/>
              <w:left w:w="53" w:type="dxa"/>
              <w:bottom w:w="0" w:type="dxa"/>
              <w:right w:w="53" w:type="dxa"/>
            </w:tcMar>
          </w:tcPr>
          <w:p w14:paraId="7D32EBA9" w14:textId="77777777" w:rsidR="00CC6CA8" w:rsidRDefault="00072A1C">
            <w:pPr>
              <w:keepNext/>
              <w:spacing w:before="55" w:after="30"/>
              <w:ind w:left="360" w:hanging="360"/>
            </w:pPr>
            <w:r>
              <w:rPr>
                <w:b/>
                <w:sz w:val="20"/>
              </w:rPr>
              <w:t>Cash flows from financing activities</w:t>
            </w: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587BFB6" w14:textId="77777777" w:rsidR="00CC6CA8" w:rsidRDefault="00CC6CA8">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D272C5" w14:textId="77777777" w:rsidR="00CC6CA8" w:rsidRDefault="00CC6CA8">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89DE9D" w14:textId="77777777" w:rsidR="00CC6CA8" w:rsidRDefault="00CC6CA8">
            <w:pPr>
              <w:keepNext/>
            </w:pPr>
          </w:p>
        </w:tc>
      </w:tr>
      <w:tr w:rsidR="00CC6CA8" w14:paraId="62E49F1D" w14:textId="77777777">
        <w:trPr>
          <w:trHeight w:hRule="exact" w:val="300"/>
        </w:trPr>
        <w:tc>
          <w:tcPr>
            <w:tcW w:w="7590" w:type="dxa"/>
            <w:tcBorders>
              <w:top w:val="nil"/>
              <w:left w:val="nil"/>
              <w:bottom w:val="nil"/>
              <w:right w:val="nil"/>
            </w:tcBorders>
            <w:shd w:val="clear" w:color="auto" w:fill="CCEEFF"/>
            <w:tcMar>
              <w:top w:w="0" w:type="dxa"/>
              <w:left w:w="53" w:type="dxa"/>
              <w:bottom w:w="0" w:type="dxa"/>
              <w:right w:w="53" w:type="dxa"/>
            </w:tcMar>
          </w:tcPr>
          <w:p w14:paraId="63248696" w14:textId="77777777" w:rsidR="00CC6CA8" w:rsidRDefault="00072A1C">
            <w:pPr>
              <w:keepNext/>
              <w:spacing w:before="75" w:after="30"/>
              <w:ind w:left="360" w:hanging="360"/>
            </w:pPr>
            <w:r>
              <w:rPr>
                <w:sz w:val="20"/>
              </w:rPr>
              <w:t>Proceeds from asset backed credit facilities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B4C1405" w14:textId="77777777" w:rsidR="00CC6CA8" w:rsidRDefault="00072A1C">
            <w:pPr>
              <w:keepNext/>
              <w:tabs>
                <w:tab w:val="left" w:pos="622"/>
                <w:tab w:val="left" w:pos="1237"/>
              </w:tabs>
              <w:spacing w:before="75" w:after="30"/>
              <w:jc w:val="right"/>
            </w:pPr>
            <w:r>
              <w:rPr>
                <w:sz w:val="20"/>
              </w:rPr>
              <w:tab/>
              <w:t>16,200</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A8AA09"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18FC0CF" w14:textId="77777777" w:rsidR="00CC6CA8" w:rsidRDefault="00072A1C">
            <w:pPr>
              <w:keepNext/>
              <w:tabs>
                <w:tab w:val="left" w:pos="622"/>
                <w:tab w:val="left" w:pos="1237"/>
              </w:tabs>
              <w:spacing w:before="75" w:after="30"/>
              <w:jc w:val="right"/>
            </w:pPr>
            <w:r>
              <w:rPr>
                <w:sz w:val="20"/>
              </w:rPr>
              <w:tab/>
              <w:t>11,000</w:t>
            </w:r>
            <w:r>
              <w:rPr>
                <w:sz w:val="20"/>
              </w:rPr>
              <w:tab/>
            </w:r>
          </w:p>
        </w:tc>
      </w:tr>
      <w:tr w:rsidR="00CC6CA8" w14:paraId="1F67ED85" w14:textId="77777777">
        <w:trPr>
          <w:trHeight w:hRule="exact" w:val="300"/>
        </w:trPr>
        <w:tc>
          <w:tcPr>
            <w:tcW w:w="7590" w:type="dxa"/>
            <w:tcBorders>
              <w:top w:val="nil"/>
              <w:left w:val="nil"/>
              <w:bottom w:val="nil"/>
              <w:right w:val="nil"/>
            </w:tcBorders>
            <w:shd w:val="clear" w:color="auto" w:fill="FFFFFF"/>
            <w:tcMar>
              <w:top w:w="0" w:type="dxa"/>
              <w:left w:w="53" w:type="dxa"/>
              <w:bottom w:w="0" w:type="dxa"/>
              <w:right w:w="53" w:type="dxa"/>
            </w:tcMar>
          </w:tcPr>
          <w:p w14:paraId="77B8FFA3" w14:textId="77777777" w:rsidR="00CC6CA8" w:rsidRDefault="00072A1C">
            <w:pPr>
              <w:keepNext/>
              <w:spacing w:before="75" w:after="30"/>
              <w:ind w:left="360" w:hanging="360"/>
            </w:pPr>
            <w:r>
              <w:rPr>
                <w:sz w:val="20"/>
              </w:rPr>
              <w:t xml:space="preserve">Repayments of </w:t>
            </w:r>
            <w:proofErr w:type="gramStart"/>
            <w:r>
              <w:rPr>
                <w:sz w:val="20"/>
              </w:rPr>
              <w:t>asset backed</w:t>
            </w:r>
            <w:proofErr w:type="gramEnd"/>
            <w:r>
              <w:rPr>
                <w:sz w:val="20"/>
              </w:rPr>
              <w:t xml:space="preserve"> credit facilities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F3403D5" w14:textId="77777777" w:rsidR="00CC6CA8" w:rsidRDefault="00072A1C">
            <w:pPr>
              <w:keepNext/>
              <w:tabs>
                <w:tab w:val="left" w:pos="536"/>
              </w:tabs>
              <w:spacing w:before="75" w:after="30"/>
              <w:jc w:val="right"/>
            </w:pPr>
            <w:r>
              <w:rPr>
                <w:sz w:val="20"/>
              </w:rPr>
              <w:tab/>
              <w:t>(15,950)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83C058"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E76D220" w14:textId="77777777" w:rsidR="00CC6CA8" w:rsidRDefault="00072A1C">
            <w:pPr>
              <w:keepNext/>
              <w:tabs>
                <w:tab w:val="left" w:pos="636"/>
              </w:tabs>
              <w:spacing w:before="75" w:after="30"/>
              <w:jc w:val="right"/>
            </w:pPr>
            <w:r>
              <w:rPr>
                <w:sz w:val="20"/>
              </w:rPr>
              <w:tab/>
              <w:t>(9,026)</w:t>
            </w:r>
          </w:p>
        </w:tc>
      </w:tr>
      <w:tr w:rsidR="00CC6CA8" w14:paraId="5235A87F"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710FBD43" w14:textId="77777777" w:rsidR="00CC6CA8" w:rsidRDefault="00072A1C">
            <w:pPr>
              <w:keepNext/>
              <w:spacing w:before="65" w:after="20"/>
              <w:ind w:left="360" w:hanging="360"/>
            </w:pPr>
            <w:r>
              <w:rPr>
                <w:sz w:val="20"/>
              </w:rPr>
              <w:t>Proceeds from long-term debt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3DCAB27" w14:textId="77777777" w:rsidR="00CC6CA8" w:rsidRDefault="00072A1C">
            <w:pPr>
              <w:keepNext/>
              <w:tabs>
                <w:tab w:val="left" w:pos="622"/>
                <w:tab w:val="left" w:pos="1237"/>
              </w:tabs>
              <w:spacing w:before="65" w:after="20"/>
              <w:jc w:val="right"/>
            </w:pPr>
            <w:r>
              <w:rPr>
                <w:sz w:val="20"/>
              </w:rPr>
              <w:tab/>
              <w:t>10,000</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9EBBBA"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B94B021" w14:textId="77777777" w:rsidR="00CC6CA8" w:rsidRDefault="00072A1C">
            <w:pPr>
              <w:keepNext/>
              <w:tabs>
                <w:tab w:val="left" w:pos="972"/>
                <w:tab w:val="left" w:pos="1237"/>
              </w:tabs>
              <w:spacing w:before="65" w:after="20"/>
              <w:jc w:val="right"/>
            </w:pPr>
            <w:r>
              <w:rPr>
                <w:sz w:val="20"/>
              </w:rPr>
              <w:tab/>
              <w:t>—</w:t>
            </w:r>
            <w:r>
              <w:rPr>
                <w:sz w:val="20"/>
              </w:rPr>
              <w:tab/>
            </w:r>
          </w:p>
        </w:tc>
      </w:tr>
      <w:tr w:rsidR="00CC6CA8" w14:paraId="6459844C"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6F8DE70D" w14:textId="77777777" w:rsidR="00CC6CA8" w:rsidRDefault="00072A1C">
            <w:pPr>
              <w:keepNext/>
              <w:spacing w:before="65" w:after="20"/>
              <w:ind w:left="360" w:hanging="360"/>
            </w:pPr>
            <w:r>
              <w:rPr>
                <w:sz w:val="20"/>
              </w:rPr>
              <w:t>Repayments 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1E5D289" w14:textId="77777777" w:rsidR="00CC6CA8" w:rsidRDefault="00072A1C">
            <w:pPr>
              <w:keepNext/>
              <w:tabs>
                <w:tab w:val="left" w:pos="786"/>
              </w:tabs>
              <w:spacing w:before="65" w:after="20"/>
              <w:jc w:val="right"/>
            </w:pPr>
            <w:r>
              <w:rPr>
                <w:sz w:val="20"/>
              </w:rPr>
              <w:tab/>
              <w:t>(284)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CAB28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32EC571" w14:textId="77777777" w:rsidR="00CC6CA8" w:rsidRDefault="00072A1C">
            <w:pPr>
              <w:keepNext/>
              <w:tabs>
                <w:tab w:val="left" w:pos="972"/>
                <w:tab w:val="left" w:pos="1237"/>
              </w:tabs>
              <w:spacing w:before="65" w:after="20"/>
              <w:jc w:val="right"/>
            </w:pPr>
            <w:r>
              <w:rPr>
                <w:sz w:val="20"/>
              </w:rPr>
              <w:tab/>
              <w:t>—</w:t>
            </w:r>
            <w:r>
              <w:rPr>
                <w:sz w:val="20"/>
              </w:rPr>
              <w:tab/>
            </w:r>
          </w:p>
        </w:tc>
      </w:tr>
      <w:tr w:rsidR="00CC6CA8" w14:paraId="77CB415D"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59354860" w14:textId="77777777" w:rsidR="00CC6CA8" w:rsidRDefault="00072A1C">
            <w:pPr>
              <w:keepNext/>
              <w:spacing w:before="65" w:after="20"/>
              <w:ind w:left="360" w:hanging="360"/>
            </w:pPr>
            <w:r>
              <w:rPr>
                <w:sz w:val="20"/>
              </w:rPr>
              <w:t>Cash paid for debt issuance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C2672E0" w14:textId="77777777" w:rsidR="00CC6CA8" w:rsidRDefault="00072A1C">
            <w:pPr>
              <w:keepNext/>
              <w:tabs>
                <w:tab w:val="left" w:pos="786"/>
              </w:tabs>
              <w:spacing w:before="65" w:after="20"/>
              <w:jc w:val="right"/>
            </w:pPr>
            <w:r>
              <w:rPr>
                <w:sz w:val="20"/>
              </w:rPr>
              <w:tab/>
              <w:t>(100)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11D9B6"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9D9E8F8" w14:textId="77777777" w:rsidR="00CC6CA8" w:rsidRDefault="00072A1C">
            <w:pPr>
              <w:keepNext/>
              <w:tabs>
                <w:tab w:val="left" w:pos="972"/>
                <w:tab w:val="left" w:pos="1237"/>
              </w:tabs>
              <w:spacing w:before="65" w:after="20"/>
              <w:jc w:val="right"/>
            </w:pPr>
            <w:r>
              <w:rPr>
                <w:sz w:val="20"/>
              </w:rPr>
              <w:tab/>
              <w:t>—</w:t>
            </w:r>
            <w:r>
              <w:rPr>
                <w:sz w:val="20"/>
              </w:rPr>
              <w:tab/>
            </w:r>
          </w:p>
        </w:tc>
      </w:tr>
      <w:tr w:rsidR="00CC6CA8" w14:paraId="7EC03BBB"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4B9793BB" w14:textId="77777777" w:rsidR="00CC6CA8" w:rsidRDefault="00072A1C">
            <w:pPr>
              <w:keepNext/>
              <w:spacing w:before="65" w:after="20"/>
              <w:ind w:left="360" w:hanging="360"/>
            </w:pPr>
            <w:r>
              <w:rPr>
                <w:sz w:val="20"/>
              </w:rPr>
              <w:t>Repayments of financing obligations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10B4C05" w14:textId="77777777" w:rsidR="00CC6CA8" w:rsidRDefault="00072A1C">
            <w:pPr>
              <w:keepNext/>
              <w:tabs>
                <w:tab w:val="left" w:pos="786"/>
              </w:tabs>
              <w:spacing w:before="65" w:after="20"/>
              <w:jc w:val="right"/>
            </w:pPr>
            <w:r>
              <w:rPr>
                <w:sz w:val="20"/>
              </w:rPr>
              <w:tab/>
              <w:t>(465)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70228C"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DEA40AE" w14:textId="77777777" w:rsidR="00CC6CA8" w:rsidRDefault="00072A1C">
            <w:pPr>
              <w:keepNext/>
              <w:tabs>
                <w:tab w:val="left" w:pos="786"/>
              </w:tabs>
              <w:spacing w:before="65" w:after="20"/>
              <w:jc w:val="right"/>
            </w:pPr>
            <w:r>
              <w:rPr>
                <w:sz w:val="20"/>
              </w:rPr>
              <w:tab/>
              <w:t>(297)</w:t>
            </w:r>
          </w:p>
        </w:tc>
      </w:tr>
      <w:tr w:rsidR="00CC6CA8" w14:paraId="3715101C"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2FC0840C" w14:textId="77777777" w:rsidR="00CC6CA8" w:rsidRDefault="00072A1C">
            <w:pPr>
              <w:keepNext/>
              <w:spacing w:before="65" w:after="20"/>
              <w:ind w:left="360" w:hanging="360"/>
            </w:pPr>
            <w:r>
              <w:rPr>
                <w:sz w:val="20"/>
              </w:rPr>
              <w:t>Other</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79697CE" w14:textId="77777777" w:rsidR="00CC6CA8" w:rsidRDefault="00072A1C">
            <w:pPr>
              <w:keepNext/>
              <w:tabs>
                <w:tab w:val="left" w:pos="636"/>
              </w:tabs>
              <w:spacing w:before="65" w:after="20"/>
              <w:jc w:val="right"/>
            </w:pPr>
            <w:r>
              <w:rPr>
                <w:sz w:val="20"/>
              </w:rPr>
              <w:tab/>
              <w:t>(1,444)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4A6C57"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2B096B" w14:textId="77777777" w:rsidR="00CC6CA8" w:rsidRDefault="00072A1C">
            <w:pPr>
              <w:keepNext/>
              <w:tabs>
                <w:tab w:val="left" w:pos="636"/>
              </w:tabs>
              <w:spacing w:before="65" w:after="20"/>
              <w:jc w:val="right"/>
            </w:pPr>
            <w:r>
              <w:rPr>
                <w:sz w:val="20"/>
              </w:rPr>
              <w:tab/>
            </w:r>
            <w:r>
              <w:rPr>
                <w:sz w:val="20"/>
              </w:rPr>
              <w:t>(1,094)</w:t>
            </w:r>
          </w:p>
        </w:tc>
      </w:tr>
      <w:tr w:rsidR="00CC6CA8" w14:paraId="02FB0CF9"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3E17CB87" w14:textId="77777777" w:rsidR="00CC6CA8" w:rsidRDefault="00072A1C">
            <w:pPr>
              <w:keepNext/>
              <w:spacing w:before="45" w:after="20"/>
              <w:ind w:left="360" w:hanging="360"/>
            </w:pPr>
            <w:r>
              <w:rPr>
                <w:sz w:val="20"/>
              </w:rPr>
              <w:t>Net cash provided by financing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1E7CD37" w14:textId="77777777" w:rsidR="00CC6CA8" w:rsidRDefault="00072A1C">
            <w:pPr>
              <w:keepNext/>
              <w:tabs>
                <w:tab w:val="left" w:pos="722"/>
                <w:tab w:val="left" w:pos="1237"/>
              </w:tabs>
              <w:spacing w:before="45" w:after="20"/>
              <w:jc w:val="right"/>
            </w:pPr>
            <w:r>
              <w:rPr>
                <w:sz w:val="20"/>
              </w:rPr>
              <w:tab/>
              <w:t>7,957</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B88249"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56AF30D" w14:textId="77777777" w:rsidR="00CC6CA8" w:rsidRDefault="00072A1C">
            <w:pPr>
              <w:keepNext/>
              <w:tabs>
                <w:tab w:val="left" w:pos="872"/>
                <w:tab w:val="left" w:pos="1237"/>
              </w:tabs>
              <w:spacing w:before="45" w:after="20"/>
              <w:jc w:val="right"/>
            </w:pPr>
            <w:r>
              <w:rPr>
                <w:sz w:val="20"/>
              </w:rPr>
              <w:tab/>
              <w:t>583</w:t>
            </w:r>
            <w:r>
              <w:rPr>
                <w:sz w:val="20"/>
              </w:rPr>
              <w:tab/>
            </w:r>
          </w:p>
        </w:tc>
      </w:tr>
      <w:tr w:rsidR="00CC6CA8" w14:paraId="3954CDFC"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742D585D" w14:textId="77777777" w:rsidR="00CC6CA8" w:rsidRDefault="00072A1C">
            <w:pPr>
              <w:keepNext/>
              <w:spacing w:before="45" w:after="20"/>
              <w:ind w:left="360" w:hanging="360"/>
            </w:pPr>
            <w:r>
              <w:rPr>
                <w:sz w:val="20"/>
              </w:rPr>
              <w:t>Effect of exchange rate changes on cash flows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A3D290" w14:textId="77777777" w:rsidR="00CC6CA8" w:rsidRDefault="00072A1C">
            <w:pPr>
              <w:keepNext/>
              <w:tabs>
                <w:tab w:val="left" w:pos="872"/>
                <w:tab w:val="left" w:pos="1237"/>
              </w:tabs>
              <w:spacing w:before="45" w:after="20"/>
              <w:jc w:val="right"/>
            </w:pPr>
            <w:r>
              <w:rPr>
                <w:sz w:val="20"/>
              </w:rPr>
              <w:tab/>
              <w:t>955</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D1A292"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56A717" w14:textId="77777777" w:rsidR="00CC6CA8" w:rsidRDefault="00072A1C">
            <w:pPr>
              <w:keepNext/>
              <w:tabs>
                <w:tab w:val="left" w:pos="872"/>
                <w:tab w:val="left" w:pos="1237"/>
              </w:tabs>
              <w:spacing w:before="45" w:after="20"/>
              <w:jc w:val="right"/>
            </w:pPr>
            <w:r>
              <w:rPr>
                <w:sz w:val="20"/>
              </w:rPr>
              <w:tab/>
              <w:t>103</w:t>
            </w:r>
            <w:r>
              <w:rPr>
                <w:sz w:val="20"/>
              </w:rPr>
              <w:tab/>
            </w:r>
          </w:p>
        </w:tc>
      </w:tr>
      <w:tr w:rsidR="00CC6CA8" w14:paraId="00D5C7C1"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056F11F8" w14:textId="77777777" w:rsidR="00CC6CA8" w:rsidRDefault="00072A1C">
            <w:pPr>
              <w:keepNext/>
              <w:spacing w:before="65" w:after="20"/>
              <w:ind w:left="360" w:hanging="360"/>
            </w:pPr>
            <w:r>
              <w:rPr>
                <w:sz w:val="20"/>
              </w:rPr>
              <w:t>Net change in cash and cash equivalents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1110D45" w14:textId="77777777" w:rsidR="00CC6CA8" w:rsidRDefault="00072A1C">
            <w:pPr>
              <w:keepNext/>
              <w:tabs>
                <w:tab w:val="left" w:pos="636"/>
              </w:tabs>
              <w:spacing w:before="65" w:after="20"/>
              <w:jc w:val="right"/>
            </w:pPr>
            <w:r>
              <w:rPr>
                <w:sz w:val="20"/>
              </w:rPr>
              <w:tab/>
              <w:t>(2,906)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36D00E"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FD88793" w14:textId="77777777" w:rsidR="00CC6CA8" w:rsidRDefault="00072A1C">
            <w:pPr>
              <w:keepNext/>
              <w:tabs>
                <w:tab w:val="left" w:pos="636"/>
              </w:tabs>
              <w:spacing w:before="65" w:after="20"/>
              <w:jc w:val="right"/>
            </w:pPr>
            <w:r>
              <w:rPr>
                <w:sz w:val="20"/>
              </w:rPr>
              <w:tab/>
              <w:t>(6,389)</w:t>
            </w:r>
          </w:p>
        </w:tc>
      </w:tr>
      <w:tr w:rsidR="00CC6CA8" w14:paraId="71B86925" w14:textId="77777777">
        <w:tc>
          <w:tcPr>
            <w:tcW w:w="7590" w:type="dxa"/>
            <w:tcBorders>
              <w:top w:val="nil"/>
              <w:left w:val="nil"/>
              <w:bottom w:val="nil"/>
              <w:right w:val="nil"/>
            </w:tcBorders>
            <w:shd w:val="clear" w:color="auto" w:fill="CCEEFF"/>
            <w:tcMar>
              <w:top w:w="0" w:type="dxa"/>
              <w:left w:w="53" w:type="dxa"/>
              <w:bottom w:w="0" w:type="dxa"/>
              <w:right w:w="53" w:type="dxa"/>
            </w:tcMar>
          </w:tcPr>
          <w:p w14:paraId="245CF72E" w14:textId="77777777" w:rsidR="00CC6CA8" w:rsidRDefault="00072A1C">
            <w:pPr>
              <w:keepNext/>
              <w:spacing w:before="65" w:after="20"/>
              <w:ind w:left="360" w:hanging="360"/>
            </w:pPr>
            <w:r>
              <w:rPr>
                <w:sz w:val="20"/>
              </w:rPr>
              <w:t>Cash and cash equivalents at beginning of period</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D835ECE" w14:textId="77777777" w:rsidR="00CC6CA8" w:rsidRDefault="00072A1C">
            <w:pPr>
              <w:keepNext/>
              <w:tabs>
                <w:tab w:val="left" w:pos="622"/>
                <w:tab w:val="left" w:pos="1237"/>
              </w:tabs>
              <w:spacing w:before="65" w:after="20"/>
              <w:jc w:val="right"/>
            </w:pPr>
            <w:r>
              <w:rPr>
                <w:sz w:val="20"/>
              </w:rPr>
              <w:tab/>
              <w:t>11,377</w:t>
            </w:r>
            <w:r>
              <w:rPr>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D8C190"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86A6C3" w14:textId="77777777" w:rsidR="00CC6CA8" w:rsidRDefault="00072A1C">
            <w:pPr>
              <w:keepNext/>
              <w:tabs>
                <w:tab w:val="left" w:pos="622"/>
                <w:tab w:val="left" w:pos="1237"/>
              </w:tabs>
              <w:spacing w:before="65" w:after="20"/>
              <w:jc w:val="right"/>
            </w:pPr>
            <w:r>
              <w:rPr>
                <w:sz w:val="20"/>
              </w:rPr>
              <w:tab/>
              <w:t>18,128</w:t>
            </w:r>
            <w:r>
              <w:rPr>
                <w:sz w:val="20"/>
              </w:rPr>
              <w:tab/>
            </w:r>
          </w:p>
        </w:tc>
      </w:tr>
      <w:tr w:rsidR="00CC6CA8" w14:paraId="68C6D676" w14:textId="77777777">
        <w:tc>
          <w:tcPr>
            <w:tcW w:w="7590" w:type="dxa"/>
            <w:tcBorders>
              <w:top w:val="nil"/>
              <w:left w:val="nil"/>
              <w:bottom w:val="nil"/>
              <w:right w:val="nil"/>
            </w:tcBorders>
            <w:shd w:val="clear" w:color="auto" w:fill="FFFFFF"/>
            <w:tcMar>
              <w:top w:w="0" w:type="dxa"/>
              <w:left w:w="53" w:type="dxa"/>
              <w:bottom w:w="0" w:type="dxa"/>
              <w:right w:w="53" w:type="dxa"/>
            </w:tcMar>
          </w:tcPr>
          <w:p w14:paraId="4AA69645" w14:textId="77777777" w:rsidR="00CC6CA8" w:rsidRDefault="00072A1C">
            <w:pPr>
              <w:spacing w:before="45" w:after="20"/>
              <w:ind w:left="360" w:hanging="360"/>
            </w:pPr>
            <w:r>
              <w:rPr>
                <w:sz w:val="20"/>
              </w:rPr>
              <w:t>Cash and cash equivalents at end of period</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3DFA935" w14:textId="77777777" w:rsidR="00CC6CA8" w:rsidRDefault="00072A1C">
            <w:pPr>
              <w:tabs>
                <w:tab w:val="left" w:pos="722"/>
                <w:tab w:val="left" w:pos="1237"/>
              </w:tabs>
              <w:spacing w:before="45" w:after="20"/>
              <w:jc w:val="right"/>
            </w:pPr>
            <w:r>
              <w:rPr>
                <w:sz w:val="20"/>
              </w:rPr>
              <w:t>$</w:t>
            </w:r>
            <w:r>
              <w:rPr>
                <w:sz w:val="20"/>
              </w:rPr>
              <w:tab/>
              <w:t>8,471</w:t>
            </w:r>
            <w:r>
              <w:rPr>
                <w:sz w:val="20"/>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6B55C8" w14:textId="77777777" w:rsidR="00CC6CA8" w:rsidRDefault="00CC6CA8"/>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C6B97D" w14:textId="77777777" w:rsidR="00CC6CA8" w:rsidRDefault="00072A1C">
            <w:pPr>
              <w:tabs>
                <w:tab w:val="left" w:pos="622"/>
                <w:tab w:val="left" w:pos="1237"/>
              </w:tabs>
              <w:spacing w:before="45" w:after="20"/>
              <w:jc w:val="right"/>
            </w:pPr>
            <w:r>
              <w:rPr>
                <w:sz w:val="20"/>
              </w:rPr>
              <w:t>$</w:t>
            </w:r>
            <w:r>
              <w:rPr>
                <w:sz w:val="20"/>
              </w:rPr>
              <w:tab/>
              <w:t>11,739</w:t>
            </w:r>
            <w:r>
              <w:rPr>
                <w:sz w:val="20"/>
              </w:rPr>
              <w:tab/>
            </w:r>
          </w:p>
        </w:tc>
      </w:tr>
    </w:tbl>
    <w:p w14:paraId="2F1E55D8" w14:textId="77777777" w:rsidR="00CC6CA8" w:rsidRDefault="0007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60" w:line="288" w:lineRule="auto"/>
        <w:ind w:left="990"/>
        <w:jc w:val="center"/>
        <w:rPr>
          <w:b/>
          <w:sz w:val="16"/>
        </w:rPr>
      </w:pPr>
      <w:r>
        <w:rPr>
          <w:b/>
          <w:sz w:val="20"/>
        </w:rPr>
        <w:t>See notes to condensed consolidated financial statements (unaudited).</w:t>
      </w:r>
    </w:p>
    <w:p w14:paraId="39D0054D" w14:textId="77777777" w:rsidR="00CC6CA8" w:rsidRDefault="00CC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60" w:line="288" w:lineRule="auto"/>
        <w:ind w:left="990"/>
        <w:jc w:val="center"/>
        <w:rPr>
          <w:b/>
          <w:sz w:val="16"/>
        </w:rPr>
        <w:sectPr w:rsidR="00CC6CA8">
          <w:pgSz w:w="12240" w:h="15840"/>
          <w:pgMar w:top="810" w:right="990" w:bottom="810" w:left="990" w:header="270" w:footer="270" w:gutter="0"/>
          <w:cols w:space="708"/>
        </w:sectPr>
      </w:pPr>
    </w:p>
    <w:p w14:paraId="7C683FE6" w14:textId="77777777" w:rsidR="00CC6CA8" w:rsidRDefault="00072A1C">
      <w:pPr>
        <w:pStyle w:val="PARTheading"/>
        <w:spacing w:after="60"/>
        <w:outlineLvl w:val="2"/>
      </w:pPr>
      <w:bookmarkStart w:id="6" w:name="Section8"/>
      <w:bookmarkEnd w:id="6"/>
      <w:r>
        <w:lastRenderedPageBreak/>
        <w:t>NN, Inc.</w:t>
      </w:r>
    </w:p>
    <w:p w14:paraId="46684E18" w14:textId="77777777" w:rsidR="00CC6CA8" w:rsidRDefault="00072A1C">
      <w:pPr>
        <w:pStyle w:val="PARTheading"/>
        <w:spacing w:after="60"/>
      </w:pPr>
      <w:r>
        <w:t xml:space="preserve">Condensed Consolidated Statements of Changes in Stockholders’ Equity </w:t>
      </w:r>
    </w:p>
    <w:p w14:paraId="2A88CC28" w14:textId="77777777" w:rsidR="00CC6CA8" w:rsidRDefault="00072A1C">
      <w:pPr>
        <w:pStyle w:val="PARTheading"/>
        <w:spacing w:after="120"/>
      </w:pPr>
      <w:r>
        <w:t xml:space="preserve">Three Months Ended March 31, </w:t>
      </w:r>
      <w:proofErr w:type="gramStart"/>
      <w:r>
        <w:t>2026</w:t>
      </w:r>
      <w:proofErr w:type="gramEnd"/>
      <w:r>
        <w:t xml:space="preserve"> and 2025 </w:t>
      </w:r>
    </w:p>
    <w:p w14:paraId="5D0CE169" w14:textId="77777777" w:rsidR="00CC6CA8" w:rsidRDefault="00072A1C">
      <w:pPr>
        <w:pStyle w:val="PARTheading"/>
      </w:pPr>
      <w:r>
        <w:t>(Unaudited)</w:t>
      </w:r>
      <w:r>
        <w:rPr>
          <w:b w:val="0"/>
          <w:sz w:val="24"/>
        </w:rPr>
        <w:t> </w:t>
      </w:r>
    </w:p>
    <w:tbl>
      <w:tblPr>
        <w:tblStyle w:val="TableNormal0"/>
        <w:tblW w:w="10260" w:type="dxa"/>
        <w:jc w:val="center"/>
        <w:tblInd w:w="0" w:type="dxa"/>
        <w:tblLayout w:type="fixed"/>
        <w:tblLook w:val="04A0" w:firstRow="1" w:lastRow="0" w:firstColumn="1" w:lastColumn="0" w:noHBand="0" w:noVBand="1"/>
      </w:tblPr>
      <w:tblGrid>
        <w:gridCol w:w="4455"/>
        <w:gridCol w:w="795"/>
        <w:gridCol w:w="75"/>
        <w:gridCol w:w="600"/>
        <w:gridCol w:w="75"/>
        <w:gridCol w:w="900"/>
        <w:gridCol w:w="75"/>
        <w:gridCol w:w="1095"/>
        <w:gridCol w:w="75"/>
        <w:gridCol w:w="1200"/>
        <w:gridCol w:w="75"/>
        <w:gridCol w:w="840"/>
      </w:tblGrid>
      <w:tr w:rsidR="00CC6CA8" w14:paraId="75B9FA5B" w14:textId="77777777">
        <w:trPr>
          <w:jc w:val="center"/>
        </w:trPr>
        <w:tc>
          <w:tcPr>
            <w:tcW w:w="4455" w:type="dxa"/>
            <w:tcBorders>
              <w:top w:val="nil"/>
              <w:left w:val="nil"/>
              <w:bottom w:val="nil"/>
              <w:right w:val="nil"/>
            </w:tcBorders>
            <w:tcMar>
              <w:top w:w="0" w:type="dxa"/>
              <w:left w:w="0" w:type="dxa"/>
              <w:bottom w:w="0" w:type="dxa"/>
              <w:right w:w="0" w:type="dxa"/>
            </w:tcMar>
            <w:vAlign w:val="bottom"/>
          </w:tcPr>
          <w:p w14:paraId="523072E7" w14:textId="77777777" w:rsidR="00CC6CA8" w:rsidRDefault="00CC6CA8">
            <w:pPr>
              <w:keepNext/>
            </w:pPr>
          </w:p>
        </w:tc>
        <w:tc>
          <w:tcPr>
            <w:tcW w:w="1470" w:type="dxa"/>
            <w:gridSpan w:val="3"/>
            <w:tcBorders>
              <w:top w:val="nil"/>
              <w:left w:val="nil"/>
              <w:bottom w:val="single" w:sz="8" w:space="0" w:color="000000"/>
              <w:right w:val="nil"/>
            </w:tcBorders>
            <w:tcMar>
              <w:top w:w="0" w:type="dxa"/>
              <w:left w:w="53" w:type="dxa"/>
              <w:bottom w:w="0" w:type="dxa"/>
              <w:right w:w="53" w:type="dxa"/>
            </w:tcMar>
            <w:vAlign w:val="bottom"/>
          </w:tcPr>
          <w:p w14:paraId="27B4E821" w14:textId="77777777" w:rsidR="00CC6CA8" w:rsidRDefault="00072A1C">
            <w:pPr>
              <w:keepNext/>
              <w:spacing w:before="65" w:after="20"/>
              <w:jc w:val="center"/>
            </w:pPr>
            <w:r>
              <w:rPr>
                <w:b/>
                <w:sz w:val="16"/>
              </w:rPr>
              <w:t>Common Stock</w:t>
            </w:r>
          </w:p>
        </w:tc>
        <w:tc>
          <w:tcPr>
            <w:tcW w:w="75" w:type="dxa"/>
            <w:vMerge w:val="restart"/>
            <w:tcBorders>
              <w:top w:val="nil"/>
              <w:left w:val="nil"/>
              <w:bottom w:val="nil"/>
              <w:right w:val="nil"/>
            </w:tcBorders>
            <w:tcMar>
              <w:top w:w="0" w:type="dxa"/>
              <w:left w:w="0" w:type="dxa"/>
              <w:bottom w:w="0" w:type="dxa"/>
              <w:right w:w="0" w:type="dxa"/>
            </w:tcMar>
            <w:vAlign w:val="bottom"/>
          </w:tcPr>
          <w:p w14:paraId="6239F627" w14:textId="77777777" w:rsidR="00CC6CA8" w:rsidRDefault="00CC6CA8">
            <w:pPr>
              <w:keepNext/>
            </w:pPr>
          </w:p>
        </w:tc>
        <w:tc>
          <w:tcPr>
            <w:tcW w:w="900" w:type="dxa"/>
            <w:vMerge w:val="restart"/>
            <w:tcBorders>
              <w:top w:val="nil"/>
              <w:left w:val="nil"/>
              <w:bottom w:val="nil"/>
              <w:right w:val="nil"/>
            </w:tcBorders>
            <w:tcMar>
              <w:top w:w="0" w:type="dxa"/>
              <w:left w:w="53" w:type="dxa"/>
              <w:bottom w:w="0" w:type="dxa"/>
              <w:right w:w="53" w:type="dxa"/>
            </w:tcMar>
            <w:vAlign w:val="bottom"/>
          </w:tcPr>
          <w:p w14:paraId="64A530E6" w14:textId="77777777" w:rsidR="00CC6CA8" w:rsidRDefault="00072A1C">
            <w:pPr>
              <w:keepNext/>
              <w:spacing w:before="65"/>
              <w:jc w:val="center"/>
            </w:pPr>
            <w:proofErr w:type="gramStart"/>
            <w:r>
              <w:rPr>
                <w:b/>
                <w:sz w:val="16"/>
              </w:rPr>
              <w:t>Additional</w:t>
            </w:r>
            <w:proofErr w:type="gramEnd"/>
          </w:p>
          <w:p w14:paraId="3051D5A0" w14:textId="77777777" w:rsidR="00CC6CA8" w:rsidRDefault="00072A1C">
            <w:pPr>
              <w:jc w:val="center"/>
            </w:pPr>
            <w:r>
              <w:rPr>
                <w:b/>
                <w:sz w:val="16"/>
              </w:rPr>
              <w:t>paid-in</w:t>
            </w:r>
          </w:p>
          <w:p w14:paraId="4E7D2E72" w14:textId="77777777" w:rsidR="00CC6CA8" w:rsidRDefault="00072A1C">
            <w:pPr>
              <w:spacing w:after="20"/>
              <w:jc w:val="center"/>
            </w:pPr>
            <w:r>
              <w:rPr>
                <w:b/>
                <w:sz w:val="16"/>
              </w:rPr>
              <w:t>capital</w:t>
            </w:r>
          </w:p>
        </w:tc>
        <w:tc>
          <w:tcPr>
            <w:tcW w:w="75" w:type="dxa"/>
            <w:vMerge w:val="restart"/>
            <w:tcBorders>
              <w:top w:val="nil"/>
              <w:left w:val="nil"/>
              <w:bottom w:val="nil"/>
              <w:right w:val="nil"/>
            </w:tcBorders>
            <w:tcMar>
              <w:top w:w="0" w:type="dxa"/>
              <w:left w:w="0" w:type="dxa"/>
              <w:bottom w:w="0" w:type="dxa"/>
              <w:right w:w="0" w:type="dxa"/>
            </w:tcMar>
            <w:vAlign w:val="bottom"/>
          </w:tcPr>
          <w:p w14:paraId="336BA4A8" w14:textId="77777777" w:rsidR="00CC6CA8" w:rsidRDefault="00CC6CA8">
            <w:pPr>
              <w:keepNext/>
            </w:pPr>
          </w:p>
        </w:tc>
        <w:tc>
          <w:tcPr>
            <w:tcW w:w="1095" w:type="dxa"/>
            <w:vMerge w:val="restart"/>
            <w:tcBorders>
              <w:top w:val="nil"/>
              <w:left w:val="nil"/>
              <w:bottom w:val="nil"/>
              <w:right w:val="nil"/>
            </w:tcBorders>
            <w:tcMar>
              <w:top w:w="0" w:type="dxa"/>
              <w:left w:w="53" w:type="dxa"/>
              <w:bottom w:w="0" w:type="dxa"/>
              <w:right w:w="53" w:type="dxa"/>
            </w:tcMar>
            <w:vAlign w:val="bottom"/>
          </w:tcPr>
          <w:p w14:paraId="43988152" w14:textId="77777777" w:rsidR="00CC6CA8" w:rsidRDefault="00072A1C">
            <w:pPr>
              <w:keepNext/>
              <w:spacing w:before="65" w:after="20"/>
              <w:jc w:val="center"/>
            </w:pPr>
            <w:r>
              <w:rPr>
                <w:b/>
                <w:sz w:val="16"/>
              </w:rPr>
              <w:t>Accumulated deficit</w:t>
            </w:r>
          </w:p>
        </w:tc>
        <w:tc>
          <w:tcPr>
            <w:tcW w:w="75" w:type="dxa"/>
            <w:vMerge w:val="restart"/>
            <w:tcBorders>
              <w:top w:val="nil"/>
              <w:left w:val="nil"/>
              <w:bottom w:val="nil"/>
              <w:right w:val="nil"/>
            </w:tcBorders>
            <w:tcMar>
              <w:top w:w="0" w:type="dxa"/>
              <w:left w:w="0" w:type="dxa"/>
              <w:bottom w:w="0" w:type="dxa"/>
              <w:right w:w="0" w:type="dxa"/>
            </w:tcMar>
            <w:vAlign w:val="bottom"/>
          </w:tcPr>
          <w:p w14:paraId="4CA5FAC9" w14:textId="77777777" w:rsidR="00CC6CA8" w:rsidRDefault="00CC6CA8">
            <w:pPr>
              <w:keepNext/>
            </w:pPr>
          </w:p>
        </w:tc>
        <w:tc>
          <w:tcPr>
            <w:tcW w:w="1200" w:type="dxa"/>
            <w:vMerge w:val="restart"/>
            <w:tcBorders>
              <w:top w:val="nil"/>
              <w:left w:val="nil"/>
              <w:bottom w:val="nil"/>
              <w:right w:val="nil"/>
            </w:tcBorders>
            <w:tcMar>
              <w:top w:w="0" w:type="dxa"/>
              <w:left w:w="53" w:type="dxa"/>
              <w:bottom w:w="0" w:type="dxa"/>
              <w:right w:w="53" w:type="dxa"/>
            </w:tcMar>
            <w:vAlign w:val="bottom"/>
          </w:tcPr>
          <w:p w14:paraId="1692BC40" w14:textId="77777777" w:rsidR="00CC6CA8" w:rsidRDefault="00072A1C">
            <w:pPr>
              <w:keepNext/>
              <w:spacing w:before="65" w:after="20"/>
              <w:jc w:val="center"/>
            </w:pPr>
            <w:r>
              <w:rPr>
                <w:b/>
                <w:sz w:val="16"/>
              </w:rPr>
              <w:t>Accumulated other comprehensive loss</w:t>
            </w:r>
          </w:p>
        </w:tc>
        <w:tc>
          <w:tcPr>
            <w:tcW w:w="75" w:type="dxa"/>
            <w:vMerge w:val="restart"/>
            <w:tcBorders>
              <w:top w:val="nil"/>
              <w:left w:val="nil"/>
              <w:bottom w:val="nil"/>
              <w:right w:val="nil"/>
            </w:tcBorders>
            <w:tcMar>
              <w:top w:w="0" w:type="dxa"/>
              <w:left w:w="0" w:type="dxa"/>
              <w:bottom w:w="0" w:type="dxa"/>
              <w:right w:w="0" w:type="dxa"/>
            </w:tcMar>
            <w:vAlign w:val="bottom"/>
          </w:tcPr>
          <w:p w14:paraId="164CA4D1" w14:textId="77777777" w:rsidR="00CC6CA8" w:rsidRDefault="00CC6CA8">
            <w:pPr>
              <w:keepNext/>
            </w:pPr>
          </w:p>
        </w:tc>
        <w:tc>
          <w:tcPr>
            <w:tcW w:w="840" w:type="dxa"/>
            <w:vMerge w:val="restart"/>
            <w:tcBorders>
              <w:top w:val="nil"/>
              <w:left w:val="nil"/>
              <w:bottom w:val="nil"/>
              <w:right w:val="nil"/>
            </w:tcBorders>
            <w:tcMar>
              <w:top w:w="0" w:type="dxa"/>
              <w:left w:w="53" w:type="dxa"/>
              <w:bottom w:w="0" w:type="dxa"/>
              <w:right w:w="53" w:type="dxa"/>
            </w:tcMar>
            <w:vAlign w:val="bottom"/>
          </w:tcPr>
          <w:p w14:paraId="155B96EF" w14:textId="77777777" w:rsidR="00CC6CA8" w:rsidRDefault="00072A1C">
            <w:pPr>
              <w:keepNext/>
              <w:spacing w:before="65" w:after="20"/>
              <w:jc w:val="center"/>
            </w:pPr>
            <w:r>
              <w:rPr>
                <w:b/>
                <w:sz w:val="16"/>
              </w:rPr>
              <w:t>Total</w:t>
            </w:r>
          </w:p>
        </w:tc>
      </w:tr>
      <w:tr w:rsidR="00CC6CA8" w14:paraId="4C8B02D3" w14:textId="77777777">
        <w:trPr>
          <w:jc w:val="center"/>
        </w:trPr>
        <w:tc>
          <w:tcPr>
            <w:tcW w:w="4455" w:type="dxa"/>
            <w:tcBorders>
              <w:top w:val="nil"/>
              <w:left w:val="nil"/>
              <w:bottom w:val="nil"/>
              <w:right w:val="nil"/>
            </w:tcBorders>
            <w:tcMar>
              <w:top w:w="0" w:type="dxa"/>
              <w:left w:w="53" w:type="dxa"/>
              <w:bottom w:w="0" w:type="dxa"/>
              <w:right w:w="53" w:type="dxa"/>
            </w:tcMar>
            <w:vAlign w:val="bottom"/>
          </w:tcPr>
          <w:p w14:paraId="7AC6635A" w14:textId="77777777" w:rsidR="00CC6CA8" w:rsidRDefault="00072A1C">
            <w:pPr>
              <w:keepNext/>
              <w:spacing w:before="45" w:after="20"/>
            </w:pPr>
            <w:r>
              <w:rPr>
                <w:b/>
                <w:sz w:val="16"/>
              </w:rPr>
              <w:t>(in thousands)</w:t>
            </w:r>
          </w:p>
        </w:tc>
        <w:tc>
          <w:tcPr>
            <w:tcW w:w="795" w:type="dxa"/>
            <w:tcBorders>
              <w:top w:val="nil"/>
              <w:left w:val="nil"/>
              <w:bottom w:val="single" w:sz="8" w:space="0" w:color="000000"/>
              <w:right w:val="nil"/>
            </w:tcBorders>
            <w:tcMar>
              <w:top w:w="0" w:type="dxa"/>
              <w:left w:w="53" w:type="dxa"/>
              <w:bottom w:w="0" w:type="dxa"/>
              <w:right w:w="53" w:type="dxa"/>
            </w:tcMar>
            <w:vAlign w:val="bottom"/>
          </w:tcPr>
          <w:p w14:paraId="27DE5BEC" w14:textId="77777777" w:rsidR="00CC6CA8" w:rsidRDefault="00072A1C">
            <w:pPr>
              <w:keepNext/>
              <w:spacing w:before="45" w:after="20"/>
              <w:jc w:val="center"/>
            </w:pPr>
            <w:r>
              <w:rPr>
                <w:b/>
                <w:sz w:val="16"/>
              </w:rPr>
              <w:t>Number of shares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87939B0" w14:textId="77777777" w:rsidR="00CC6CA8" w:rsidRDefault="00CC6CA8">
            <w:pPr>
              <w:keepNext/>
            </w:pPr>
          </w:p>
        </w:tc>
        <w:tc>
          <w:tcPr>
            <w:tcW w:w="6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DA6DD51" w14:textId="77777777" w:rsidR="00CC6CA8" w:rsidRDefault="00072A1C">
            <w:pPr>
              <w:keepNext/>
              <w:spacing w:before="45"/>
              <w:jc w:val="center"/>
            </w:pPr>
            <w:r>
              <w:rPr>
                <w:b/>
                <w:sz w:val="16"/>
              </w:rPr>
              <w:t>Par</w:t>
            </w:r>
          </w:p>
          <w:p w14:paraId="0585581A" w14:textId="77777777" w:rsidR="00CC6CA8" w:rsidRDefault="00072A1C">
            <w:pPr>
              <w:spacing w:after="20"/>
              <w:jc w:val="center"/>
            </w:pPr>
            <w:r>
              <w:rPr>
                <w:b/>
                <w:sz w:val="16"/>
              </w:rPr>
              <w:t>value</w:t>
            </w:r>
          </w:p>
        </w:tc>
        <w:tc>
          <w:tcPr>
            <w:tcW w:w="75" w:type="dxa"/>
            <w:vMerge/>
            <w:tcBorders>
              <w:top w:val="nil"/>
              <w:left w:val="nil"/>
              <w:bottom w:val="nil"/>
              <w:right w:val="nil"/>
            </w:tcBorders>
          </w:tcPr>
          <w:p w14:paraId="679191AB" w14:textId="77777777" w:rsidR="00CC6CA8" w:rsidRDefault="00CC6CA8">
            <w:pPr>
              <w:keepNext/>
            </w:pPr>
          </w:p>
        </w:tc>
        <w:tc>
          <w:tcPr>
            <w:tcW w:w="900" w:type="dxa"/>
            <w:vMerge/>
            <w:tcBorders>
              <w:top w:val="nil"/>
              <w:left w:val="nil"/>
              <w:bottom w:val="single" w:sz="8" w:space="0" w:color="000000"/>
              <w:right w:val="nil"/>
            </w:tcBorders>
          </w:tcPr>
          <w:p w14:paraId="568E3E1D" w14:textId="77777777" w:rsidR="00CC6CA8" w:rsidRDefault="00CC6CA8">
            <w:pPr>
              <w:keepNext/>
            </w:pPr>
          </w:p>
        </w:tc>
        <w:tc>
          <w:tcPr>
            <w:tcW w:w="75" w:type="dxa"/>
            <w:vMerge/>
            <w:tcBorders>
              <w:top w:val="nil"/>
              <w:left w:val="nil"/>
              <w:bottom w:val="nil"/>
              <w:right w:val="nil"/>
            </w:tcBorders>
          </w:tcPr>
          <w:p w14:paraId="29F1B514" w14:textId="77777777" w:rsidR="00CC6CA8" w:rsidRDefault="00CC6CA8">
            <w:pPr>
              <w:keepNext/>
            </w:pPr>
          </w:p>
        </w:tc>
        <w:tc>
          <w:tcPr>
            <w:tcW w:w="1095" w:type="dxa"/>
            <w:vMerge/>
            <w:tcBorders>
              <w:top w:val="nil"/>
              <w:left w:val="nil"/>
              <w:bottom w:val="single" w:sz="8" w:space="0" w:color="000000"/>
              <w:right w:val="nil"/>
            </w:tcBorders>
          </w:tcPr>
          <w:p w14:paraId="38BC923D" w14:textId="77777777" w:rsidR="00CC6CA8" w:rsidRDefault="00CC6CA8">
            <w:pPr>
              <w:keepNext/>
            </w:pPr>
          </w:p>
        </w:tc>
        <w:tc>
          <w:tcPr>
            <w:tcW w:w="75" w:type="dxa"/>
            <w:vMerge/>
            <w:tcBorders>
              <w:top w:val="nil"/>
              <w:left w:val="nil"/>
              <w:bottom w:val="nil"/>
              <w:right w:val="nil"/>
            </w:tcBorders>
          </w:tcPr>
          <w:p w14:paraId="3542FD10" w14:textId="77777777" w:rsidR="00CC6CA8" w:rsidRDefault="00CC6CA8">
            <w:pPr>
              <w:keepNext/>
            </w:pPr>
          </w:p>
        </w:tc>
        <w:tc>
          <w:tcPr>
            <w:tcW w:w="1200" w:type="dxa"/>
            <w:vMerge/>
            <w:tcBorders>
              <w:top w:val="nil"/>
              <w:left w:val="nil"/>
              <w:bottom w:val="single" w:sz="8" w:space="0" w:color="000000"/>
              <w:right w:val="nil"/>
            </w:tcBorders>
          </w:tcPr>
          <w:p w14:paraId="65F30C8D" w14:textId="77777777" w:rsidR="00CC6CA8" w:rsidRDefault="00CC6CA8">
            <w:pPr>
              <w:keepNext/>
            </w:pPr>
          </w:p>
        </w:tc>
        <w:tc>
          <w:tcPr>
            <w:tcW w:w="75" w:type="dxa"/>
            <w:vMerge/>
            <w:tcBorders>
              <w:top w:val="nil"/>
              <w:left w:val="nil"/>
              <w:bottom w:val="nil"/>
              <w:right w:val="nil"/>
            </w:tcBorders>
          </w:tcPr>
          <w:p w14:paraId="383570D6" w14:textId="77777777" w:rsidR="00CC6CA8" w:rsidRDefault="00CC6CA8">
            <w:pPr>
              <w:keepNext/>
            </w:pPr>
          </w:p>
        </w:tc>
        <w:tc>
          <w:tcPr>
            <w:tcW w:w="840" w:type="dxa"/>
            <w:vMerge/>
            <w:tcBorders>
              <w:top w:val="nil"/>
              <w:left w:val="nil"/>
              <w:bottom w:val="single" w:sz="8" w:space="0" w:color="000000"/>
              <w:right w:val="nil"/>
            </w:tcBorders>
          </w:tcPr>
          <w:p w14:paraId="7536A5FE" w14:textId="77777777" w:rsidR="00CC6CA8" w:rsidRDefault="00CC6CA8">
            <w:pPr>
              <w:keepNext/>
            </w:pPr>
          </w:p>
        </w:tc>
      </w:tr>
      <w:tr w:rsidR="00CC6CA8" w14:paraId="7206AB85" w14:textId="77777777">
        <w:trPr>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0BF834BE" w14:textId="77777777" w:rsidR="00CC6CA8" w:rsidRDefault="00072A1C">
            <w:pPr>
              <w:keepNext/>
              <w:spacing w:before="45" w:after="20"/>
            </w:pPr>
            <w:r>
              <w:rPr>
                <w:sz w:val="20"/>
              </w:rPr>
              <w:t>Balance as of December 31, 2025</w:t>
            </w: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C0C1991" w14:textId="77777777" w:rsidR="00CC6CA8" w:rsidRDefault="00072A1C">
            <w:pPr>
              <w:keepNext/>
              <w:tabs>
                <w:tab w:val="left" w:pos="112"/>
                <w:tab w:val="left" w:pos="727"/>
              </w:tabs>
              <w:spacing w:before="45" w:after="20"/>
              <w:jc w:val="right"/>
            </w:pPr>
            <w:r>
              <w:rPr>
                <w:sz w:val="20"/>
              </w:rPr>
              <w:tab/>
              <w:t>50,196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3DA087" w14:textId="77777777" w:rsidR="00CC6CA8" w:rsidRDefault="00CC6CA8">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440E24" w14:textId="77777777" w:rsidR="00CC6CA8" w:rsidRDefault="00072A1C">
            <w:pPr>
              <w:keepNext/>
              <w:tabs>
                <w:tab w:val="left" w:pos="167"/>
                <w:tab w:val="left" w:pos="532"/>
              </w:tabs>
              <w:spacing w:before="45" w:after="20"/>
              <w:jc w:val="right"/>
            </w:pPr>
            <w:r>
              <w:rPr>
                <w:sz w:val="20"/>
              </w:rPr>
              <w:t>$</w:t>
            </w:r>
            <w:r>
              <w:rPr>
                <w:sz w:val="20"/>
              </w:rPr>
              <w:tab/>
              <w:t>502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DF76A2" w14:textId="77777777" w:rsidR="00CC6CA8" w:rsidRDefault="00CC6CA8">
            <w:pPr>
              <w:keepNext/>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D712DA" w14:textId="77777777" w:rsidR="00CC6CA8" w:rsidRDefault="00072A1C">
            <w:pPr>
              <w:keepNext/>
              <w:tabs>
                <w:tab w:val="left" w:pos="117"/>
                <w:tab w:val="left" w:pos="832"/>
              </w:tabs>
              <w:spacing w:before="45" w:after="20"/>
              <w:jc w:val="right"/>
            </w:pPr>
            <w:r>
              <w:rPr>
                <w:sz w:val="20"/>
              </w:rPr>
              <w:t>$</w:t>
            </w:r>
            <w:r>
              <w:rPr>
                <w:sz w:val="20"/>
              </w:rPr>
              <w:tab/>
              <w:t>439,700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FADB30" w14:textId="77777777" w:rsidR="00CC6CA8" w:rsidRDefault="00CC6CA8">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5B77770" w14:textId="77777777" w:rsidR="00CC6CA8" w:rsidRDefault="00072A1C">
            <w:pPr>
              <w:keepNext/>
              <w:tabs>
                <w:tab w:val="left" w:pos="226"/>
              </w:tabs>
              <w:spacing w:before="45" w:after="20"/>
              <w:jc w:val="right"/>
            </w:pPr>
            <w:r>
              <w:rPr>
                <w:sz w:val="20"/>
              </w:rPr>
              <w:t>$</w:t>
            </w:r>
            <w:r>
              <w:rPr>
                <w:sz w:val="20"/>
              </w:rPr>
              <w:tab/>
              <w:t>(367,625)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6DDA9C"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3683AC2" w14:textId="77777777" w:rsidR="00CC6CA8" w:rsidRDefault="00072A1C">
            <w:pPr>
              <w:keepNext/>
              <w:tabs>
                <w:tab w:val="left" w:pos="431"/>
              </w:tabs>
              <w:spacing w:before="45" w:after="20"/>
              <w:jc w:val="right"/>
            </w:pPr>
            <w:r>
              <w:rPr>
                <w:sz w:val="20"/>
              </w:rPr>
              <w:t>$</w:t>
            </w:r>
            <w:r>
              <w:rPr>
                <w:sz w:val="20"/>
              </w:rPr>
              <w:tab/>
              <w:t>(38,579)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A30522" w14:textId="77777777" w:rsidR="00CC6CA8" w:rsidRDefault="00CC6CA8">
            <w:pPr>
              <w:keepNext/>
            </w:pPr>
          </w:p>
        </w:tc>
        <w:tc>
          <w:tcPr>
            <w:tcW w:w="8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908CF54" w14:textId="77777777" w:rsidR="00CC6CA8" w:rsidRDefault="00072A1C">
            <w:pPr>
              <w:keepNext/>
              <w:tabs>
                <w:tab w:val="left" w:pos="157"/>
                <w:tab w:val="left" w:pos="772"/>
              </w:tabs>
              <w:spacing w:before="45" w:after="20"/>
              <w:jc w:val="right"/>
            </w:pPr>
            <w:r>
              <w:rPr>
                <w:sz w:val="20"/>
              </w:rPr>
              <w:t>$</w:t>
            </w:r>
            <w:r>
              <w:rPr>
                <w:sz w:val="20"/>
              </w:rPr>
              <w:tab/>
              <w:t>33,998</w:t>
            </w:r>
            <w:r>
              <w:rPr>
                <w:sz w:val="20"/>
              </w:rPr>
              <w:tab/>
            </w:r>
          </w:p>
        </w:tc>
      </w:tr>
      <w:tr w:rsidR="00CC6CA8" w14:paraId="5C860A9E" w14:textId="77777777">
        <w:trPr>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04EEFDA3" w14:textId="77777777" w:rsidR="00CC6CA8" w:rsidRDefault="00072A1C">
            <w:pPr>
              <w:keepNext/>
              <w:spacing w:before="65" w:after="20"/>
              <w:ind w:left="540" w:hanging="360"/>
            </w:pPr>
            <w:r>
              <w:rPr>
                <w:sz w:val="20"/>
              </w:rPr>
              <w:t>Net loss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F85147B"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6F8A5A"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451B661A"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28D141"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03F09457" w14:textId="77777777" w:rsidR="00CC6CA8" w:rsidRDefault="00072A1C">
            <w:pPr>
              <w:keepNext/>
              <w:tabs>
                <w:tab w:val="left" w:pos="567"/>
                <w:tab w:val="left" w:pos="8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778C65"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851E0C5" w14:textId="77777777" w:rsidR="00CC6CA8" w:rsidRDefault="00072A1C">
            <w:pPr>
              <w:keepNext/>
              <w:tabs>
                <w:tab w:val="left" w:pos="426"/>
              </w:tabs>
              <w:spacing w:before="65" w:after="20"/>
              <w:jc w:val="right"/>
            </w:pPr>
            <w:r>
              <w:rPr>
                <w:sz w:val="20"/>
              </w:rPr>
              <w:tab/>
              <w:t>(6,828)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28DCDB"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2AD77A1"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D32C90"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7615852" w14:textId="77777777" w:rsidR="00CC6CA8" w:rsidRDefault="00072A1C">
            <w:pPr>
              <w:keepNext/>
              <w:tabs>
                <w:tab w:val="left" w:pos="171"/>
              </w:tabs>
              <w:spacing w:before="65" w:after="20"/>
              <w:jc w:val="right"/>
            </w:pPr>
            <w:r>
              <w:rPr>
                <w:sz w:val="20"/>
              </w:rPr>
              <w:tab/>
              <w:t>(6,828)</w:t>
            </w:r>
          </w:p>
        </w:tc>
      </w:tr>
      <w:tr w:rsidR="00CC6CA8" w14:paraId="4F06ECEB" w14:textId="77777777">
        <w:trPr>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1D523E85" w14:textId="77777777" w:rsidR="00CC6CA8" w:rsidRDefault="00072A1C">
            <w:pPr>
              <w:keepNext/>
              <w:spacing w:before="65" w:after="20"/>
              <w:ind w:left="540" w:hanging="360"/>
            </w:pPr>
            <w:r>
              <w:rPr>
                <w:sz w:val="20"/>
              </w:rPr>
              <w:t>Dividends accrued for preferred stock</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7735361A"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696FB7"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1AEFAB74"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915129"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1CE391CD" w14:textId="77777777" w:rsidR="00CC6CA8" w:rsidRDefault="00072A1C">
            <w:pPr>
              <w:keepNext/>
              <w:tabs>
                <w:tab w:val="left" w:pos="231"/>
              </w:tabs>
              <w:spacing w:before="65" w:after="20"/>
              <w:jc w:val="right"/>
            </w:pPr>
            <w:r>
              <w:rPr>
                <w:sz w:val="20"/>
              </w:rPr>
              <w:tab/>
              <w:t>(5,438)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5D1B58"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BEEEFCF"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72C72B"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64F96D5"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5A5DE4"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13D0DEFB" w14:textId="77777777" w:rsidR="00CC6CA8" w:rsidRDefault="00072A1C">
            <w:pPr>
              <w:keepNext/>
              <w:tabs>
                <w:tab w:val="left" w:pos="171"/>
              </w:tabs>
              <w:spacing w:before="65" w:after="20"/>
              <w:jc w:val="right"/>
            </w:pPr>
            <w:r>
              <w:rPr>
                <w:sz w:val="20"/>
              </w:rPr>
              <w:tab/>
              <w:t>(5,438)</w:t>
            </w:r>
          </w:p>
        </w:tc>
      </w:tr>
      <w:tr w:rsidR="00CC6CA8" w14:paraId="0B8FDD49" w14:textId="77777777">
        <w:trPr>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57BBD3E1" w14:textId="77777777" w:rsidR="00CC6CA8" w:rsidRDefault="00072A1C">
            <w:pPr>
              <w:keepNext/>
              <w:spacing w:before="65" w:after="20"/>
              <w:ind w:left="540" w:hanging="360"/>
            </w:pPr>
            <w:r>
              <w:rPr>
                <w:sz w:val="20"/>
              </w:rPr>
              <w:t>Shares issued for warrants exercised</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BBC36C7" w14:textId="77777777" w:rsidR="00CC6CA8" w:rsidRDefault="00072A1C">
            <w:pPr>
              <w:keepNext/>
              <w:tabs>
                <w:tab w:val="left" w:pos="212"/>
                <w:tab w:val="left" w:pos="727"/>
              </w:tabs>
              <w:spacing w:before="65" w:after="20"/>
              <w:jc w:val="right"/>
            </w:pPr>
            <w:r>
              <w:rPr>
                <w:sz w:val="20"/>
              </w:rPr>
              <w:tab/>
              <w:t>1,455</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8E5A8A"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16344FB4" w14:textId="77777777" w:rsidR="00CC6CA8" w:rsidRDefault="00072A1C">
            <w:pPr>
              <w:keepNext/>
              <w:tabs>
                <w:tab w:val="left" w:pos="267"/>
                <w:tab w:val="left" w:pos="532"/>
              </w:tabs>
              <w:spacing w:before="65" w:after="20"/>
              <w:jc w:val="right"/>
            </w:pPr>
            <w:r>
              <w:rPr>
                <w:sz w:val="20"/>
              </w:rPr>
              <w:tab/>
              <w:t>14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E2719F"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5D2DDAAB" w14:textId="77777777" w:rsidR="00CC6CA8" w:rsidRDefault="00072A1C">
            <w:pPr>
              <w:keepNext/>
              <w:tabs>
                <w:tab w:val="left" w:pos="317"/>
                <w:tab w:val="left" w:pos="832"/>
              </w:tabs>
              <w:spacing w:before="65" w:after="20"/>
              <w:jc w:val="right"/>
            </w:pPr>
            <w:r>
              <w:rPr>
                <w:sz w:val="20"/>
              </w:rPr>
              <w:tab/>
              <w:t>2,095</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2AC057"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A21AADC"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A4B148"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131FE8F"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FF80E7"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600E64D" w14:textId="77777777" w:rsidR="00CC6CA8" w:rsidRDefault="00072A1C">
            <w:pPr>
              <w:keepNext/>
              <w:tabs>
                <w:tab w:val="left" w:pos="257"/>
                <w:tab w:val="left" w:pos="772"/>
              </w:tabs>
              <w:spacing w:before="65" w:after="20"/>
              <w:jc w:val="right"/>
            </w:pPr>
            <w:r>
              <w:rPr>
                <w:sz w:val="20"/>
              </w:rPr>
              <w:tab/>
              <w:t>2,109</w:t>
            </w:r>
            <w:r>
              <w:rPr>
                <w:sz w:val="20"/>
              </w:rPr>
              <w:tab/>
            </w:r>
          </w:p>
        </w:tc>
      </w:tr>
      <w:tr w:rsidR="00CC6CA8" w14:paraId="11964FBE" w14:textId="77777777">
        <w:trPr>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2928EDAC" w14:textId="77777777" w:rsidR="00CC6CA8" w:rsidRDefault="00072A1C">
            <w:pPr>
              <w:keepNext/>
              <w:spacing w:before="65" w:after="20"/>
              <w:ind w:left="540" w:hanging="360"/>
            </w:pPr>
            <w:r>
              <w:rPr>
                <w:sz w:val="20"/>
              </w:rPr>
              <w:t>Shares issued under stock incentive plans, net of forfeitures and tax withholdings</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2232A326" w14:textId="77777777" w:rsidR="00CC6CA8" w:rsidRDefault="00072A1C">
            <w:pPr>
              <w:keepNext/>
              <w:tabs>
                <w:tab w:val="left" w:pos="212"/>
                <w:tab w:val="left" w:pos="727"/>
              </w:tabs>
              <w:spacing w:before="65" w:after="20"/>
              <w:jc w:val="right"/>
            </w:pPr>
            <w:r>
              <w:rPr>
                <w:sz w:val="20"/>
              </w:rPr>
              <w:tab/>
              <w:t>1,206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A99D1C"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04FCE669" w14:textId="77777777" w:rsidR="00CC6CA8" w:rsidRDefault="00072A1C">
            <w:pPr>
              <w:keepNext/>
              <w:tabs>
                <w:tab w:val="left" w:pos="267"/>
                <w:tab w:val="left" w:pos="532"/>
              </w:tabs>
              <w:spacing w:before="65" w:after="20"/>
              <w:jc w:val="right"/>
            </w:pPr>
            <w:r>
              <w:rPr>
                <w:sz w:val="20"/>
              </w:rPr>
              <w:tab/>
              <w:t>12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1FF633"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634FB3C" w14:textId="77777777" w:rsidR="00CC6CA8" w:rsidRDefault="00072A1C">
            <w:pPr>
              <w:keepNext/>
              <w:tabs>
                <w:tab w:val="left" w:pos="481"/>
              </w:tabs>
              <w:spacing w:before="65" w:after="20"/>
              <w:jc w:val="right"/>
            </w:pPr>
            <w:r>
              <w:rPr>
                <w:sz w:val="20"/>
              </w:rPr>
              <w:tab/>
              <w:t>(12)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971E9E"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57E4380"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F076DD"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0F0CF5AC"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3984D9"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5CAA6FF7" w14:textId="77777777" w:rsidR="00CC6CA8" w:rsidRDefault="00072A1C">
            <w:pPr>
              <w:keepNext/>
              <w:tabs>
                <w:tab w:val="left" w:pos="507"/>
                <w:tab w:val="left" w:pos="772"/>
              </w:tabs>
              <w:spacing w:before="65" w:after="20"/>
              <w:jc w:val="right"/>
            </w:pPr>
            <w:r>
              <w:rPr>
                <w:sz w:val="20"/>
              </w:rPr>
              <w:tab/>
              <w:t>—</w:t>
            </w:r>
            <w:r>
              <w:rPr>
                <w:sz w:val="20"/>
              </w:rPr>
              <w:tab/>
            </w:r>
          </w:p>
        </w:tc>
      </w:tr>
      <w:tr w:rsidR="00CC6CA8" w14:paraId="033EFB98" w14:textId="77777777">
        <w:trPr>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4E7DECE9" w14:textId="77777777" w:rsidR="00CC6CA8" w:rsidRDefault="00072A1C">
            <w:pPr>
              <w:keepNext/>
              <w:spacing w:before="65" w:after="20"/>
              <w:ind w:left="540" w:hanging="360"/>
            </w:pPr>
            <w:r>
              <w:rPr>
                <w:sz w:val="20"/>
              </w:rPr>
              <w:t>Share-based compensation expense</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FF68C06"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6692CE"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3A1AAD65"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7ADD40"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0086A6C3" w14:textId="77777777" w:rsidR="00CC6CA8" w:rsidRDefault="00072A1C">
            <w:pPr>
              <w:keepNext/>
              <w:tabs>
                <w:tab w:val="left" w:pos="467"/>
                <w:tab w:val="left" w:pos="832"/>
              </w:tabs>
              <w:spacing w:before="65" w:after="20"/>
              <w:jc w:val="right"/>
            </w:pPr>
            <w:r>
              <w:rPr>
                <w:sz w:val="20"/>
              </w:rPr>
              <w:tab/>
              <w:t>801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B83765"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E31EC24"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3D0D33"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D303B7E"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66FBB6"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FD32BAB" w14:textId="77777777" w:rsidR="00CC6CA8" w:rsidRDefault="00072A1C">
            <w:pPr>
              <w:keepNext/>
              <w:tabs>
                <w:tab w:val="left" w:pos="407"/>
                <w:tab w:val="left" w:pos="772"/>
              </w:tabs>
              <w:spacing w:before="65" w:after="20"/>
              <w:jc w:val="right"/>
            </w:pPr>
            <w:r>
              <w:rPr>
                <w:sz w:val="20"/>
              </w:rPr>
              <w:tab/>
              <w:t>801</w:t>
            </w:r>
            <w:r>
              <w:rPr>
                <w:sz w:val="20"/>
              </w:rPr>
              <w:tab/>
            </w:r>
          </w:p>
        </w:tc>
      </w:tr>
      <w:tr w:rsidR="00CC6CA8" w14:paraId="4D7549D4" w14:textId="77777777">
        <w:trPr>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224699BD" w14:textId="77777777" w:rsidR="00CC6CA8" w:rsidRDefault="00072A1C">
            <w:pPr>
              <w:keepNext/>
              <w:spacing w:before="65" w:after="20"/>
              <w:ind w:left="540" w:hanging="360"/>
            </w:pPr>
            <w:r>
              <w:rPr>
                <w:sz w:val="20"/>
              </w:rPr>
              <w:t>Restricted shares surrendered for tax withholdings under stock incentive plans</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09849EE3" w14:textId="77777777" w:rsidR="00CC6CA8" w:rsidRDefault="00072A1C">
            <w:pPr>
              <w:keepNext/>
              <w:tabs>
                <w:tab w:val="left" w:pos="376"/>
              </w:tabs>
              <w:spacing w:before="65" w:after="20"/>
              <w:jc w:val="right"/>
            </w:pPr>
            <w:r>
              <w:rPr>
                <w:sz w:val="20"/>
              </w:rPr>
              <w:tab/>
              <w:t>(68)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D02FEC"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30CB5930" w14:textId="77777777" w:rsidR="00CC6CA8" w:rsidRDefault="00072A1C">
            <w:pPr>
              <w:keepNext/>
              <w:tabs>
                <w:tab w:val="left" w:pos="281"/>
              </w:tabs>
              <w:spacing w:before="65" w:after="20"/>
              <w:jc w:val="right"/>
            </w:pPr>
            <w:r>
              <w:rPr>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2941DC"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DD049F9" w14:textId="77777777" w:rsidR="00CC6CA8" w:rsidRDefault="00072A1C">
            <w:pPr>
              <w:keepNext/>
              <w:tabs>
                <w:tab w:val="left" w:pos="481"/>
              </w:tabs>
              <w:spacing w:before="65" w:after="20"/>
              <w:jc w:val="right"/>
            </w:pPr>
            <w:r>
              <w:rPr>
                <w:sz w:val="20"/>
              </w:rPr>
              <w:tab/>
              <w:t>(85)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B2A002"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1B162AA"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22E9FF"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F77DE76"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9E3466"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744D1D98" w14:textId="77777777" w:rsidR="00CC6CA8" w:rsidRDefault="00072A1C">
            <w:pPr>
              <w:keepNext/>
              <w:tabs>
                <w:tab w:val="left" w:pos="421"/>
              </w:tabs>
              <w:spacing w:before="65" w:after="20"/>
              <w:jc w:val="right"/>
            </w:pPr>
            <w:r>
              <w:rPr>
                <w:sz w:val="20"/>
              </w:rPr>
              <w:tab/>
              <w:t>(86)</w:t>
            </w:r>
          </w:p>
        </w:tc>
      </w:tr>
      <w:tr w:rsidR="00CC6CA8" w14:paraId="0A5F31E0" w14:textId="77777777">
        <w:trPr>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279E1C5D" w14:textId="77777777" w:rsidR="00CC6CA8" w:rsidRDefault="00072A1C">
            <w:pPr>
              <w:keepNext/>
              <w:spacing w:before="65" w:after="20"/>
              <w:ind w:left="540" w:hanging="360"/>
            </w:pPr>
            <w:r>
              <w:rPr>
                <w:sz w:val="20"/>
              </w:rPr>
              <w:t>Other comprehensive income</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7B2E729"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5B05C2"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2FF8B2AD"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EB7076"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4D4641FF" w14:textId="77777777" w:rsidR="00CC6CA8" w:rsidRDefault="00072A1C">
            <w:pPr>
              <w:keepNext/>
              <w:tabs>
                <w:tab w:val="left" w:pos="567"/>
                <w:tab w:val="left" w:pos="8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5EB978"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BFDDE4D"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46022B"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9CE0F6E" w14:textId="77777777" w:rsidR="00CC6CA8" w:rsidRDefault="00072A1C">
            <w:pPr>
              <w:keepNext/>
              <w:tabs>
                <w:tab w:val="left" w:pos="617"/>
                <w:tab w:val="left" w:pos="1132"/>
              </w:tabs>
              <w:spacing w:before="65" w:after="20"/>
              <w:jc w:val="right"/>
            </w:pPr>
            <w:r>
              <w:rPr>
                <w:sz w:val="20"/>
              </w:rPr>
              <w:tab/>
              <w:t>1,547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32A058"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E3DF7FB" w14:textId="77777777" w:rsidR="00CC6CA8" w:rsidRDefault="00072A1C">
            <w:pPr>
              <w:keepNext/>
              <w:tabs>
                <w:tab w:val="left" w:pos="257"/>
                <w:tab w:val="left" w:pos="772"/>
              </w:tabs>
              <w:spacing w:before="65" w:after="20"/>
              <w:jc w:val="right"/>
            </w:pPr>
            <w:r>
              <w:rPr>
                <w:sz w:val="20"/>
              </w:rPr>
              <w:tab/>
              <w:t>1,547</w:t>
            </w:r>
            <w:r>
              <w:rPr>
                <w:sz w:val="20"/>
              </w:rPr>
              <w:tab/>
            </w:r>
          </w:p>
        </w:tc>
      </w:tr>
      <w:tr w:rsidR="00CC6CA8" w14:paraId="1E598742" w14:textId="77777777">
        <w:trPr>
          <w:jc w:val="center"/>
        </w:trPr>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0109221D" w14:textId="77777777" w:rsidR="00CC6CA8" w:rsidRDefault="00072A1C">
            <w:pPr>
              <w:spacing w:before="45" w:after="20"/>
            </w:pPr>
            <w:r>
              <w:rPr>
                <w:sz w:val="20"/>
              </w:rPr>
              <w:t>Balance as of March 31, 2026</w:t>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6E6DCD" w14:textId="77777777" w:rsidR="00CC6CA8" w:rsidRDefault="00072A1C">
            <w:pPr>
              <w:tabs>
                <w:tab w:val="left" w:pos="112"/>
                <w:tab w:val="left" w:pos="727"/>
              </w:tabs>
              <w:spacing w:before="45" w:after="20"/>
              <w:jc w:val="right"/>
            </w:pPr>
            <w:r>
              <w:rPr>
                <w:sz w:val="20"/>
              </w:rPr>
              <w:tab/>
              <w:t>52,789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774550" w14:textId="77777777" w:rsidR="00CC6CA8" w:rsidRDefault="00CC6CA8"/>
        </w:tc>
        <w:tc>
          <w:tcPr>
            <w:tcW w:w="6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BAAEC53" w14:textId="77777777" w:rsidR="00CC6CA8" w:rsidRDefault="00072A1C">
            <w:pPr>
              <w:tabs>
                <w:tab w:val="left" w:pos="167"/>
                <w:tab w:val="left" w:pos="532"/>
              </w:tabs>
              <w:spacing w:before="45" w:after="20"/>
              <w:jc w:val="right"/>
            </w:pPr>
            <w:r>
              <w:rPr>
                <w:sz w:val="20"/>
              </w:rPr>
              <w:t>$</w:t>
            </w:r>
            <w:r>
              <w:rPr>
                <w:sz w:val="20"/>
              </w:rPr>
              <w:tab/>
              <w:t>527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38F2F5" w14:textId="77777777" w:rsidR="00CC6CA8" w:rsidRDefault="00CC6CA8"/>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ECD93CB" w14:textId="77777777" w:rsidR="00CC6CA8" w:rsidRDefault="00072A1C">
            <w:pPr>
              <w:tabs>
                <w:tab w:val="left" w:pos="117"/>
                <w:tab w:val="left" w:pos="832"/>
              </w:tabs>
              <w:spacing w:before="45" w:after="20"/>
              <w:jc w:val="right"/>
            </w:pPr>
            <w:r>
              <w:rPr>
                <w:sz w:val="20"/>
              </w:rPr>
              <w:t>$</w:t>
            </w:r>
            <w:r>
              <w:rPr>
                <w:sz w:val="20"/>
              </w:rPr>
              <w:tab/>
              <w:t>437,061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ABB713" w14:textId="77777777" w:rsidR="00CC6CA8" w:rsidRDefault="00CC6CA8"/>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99B360F" w14:textId="77777777" w:rsidR="00CC6CA8" w:rsidRDefault="00072A1C">
            <w:pPr>
              <w:tabs>
                <w:tab w:val="left" w:pos="226"/>
              </w:tabs>
              <w:spacing w:before="45" w:after="20"/>
              <w:jc w:val="right"/>
            </w:pPr>
            <w:r>
              <w:rPr>
                <w:sz w:val="20"/>
              </w:rPr>
              <w:t>$</w:t>
            </w:r>
            <w:r>
              <w:rPr>
                <w:sz w:val="20"/>
              </w:rPr>
              <w:tab/>
              <w:t>(374,453)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75B57D" w14:textId="77777777" w:rsidR="00CC6CA8" w:rsidRDefault="00CC6CA8"/>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8C066A9" w14:textId="77777777" w:rsidR="00CC6CA8" w:rsidRDefault="00072A1C">
            <w:pPr>
              <w:tabs>
                <w:tab w:val="left" w:pos="431"/>
              </w:tabs>
              <w:spacing w:before="45" w:after="20"/>
              <w:jc w:val="right"/>
            </w:pPr>
            <w:r>
              <w:rPr>
                <w:sz w:val="20"/>
              </w:rPr>
              <w:t>$</w:t>
            </w:r>
            <w:r>
              <w:rPr>
                <w:sz w:val="20"/>
              </w:rPr>
              <w:tab/>
              <w:t>(37,032)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2F2A99" w14:textId="77777777" w:rsidR="00CC6CA8" w:rsidRDefault="00CC6CA8"/>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4821B2E" w14:textId="77777777" w:rsidR="00CC6CA8" w:rsidRDefault="00072A1C">
            <w:pPr>
              <w:tabs>
                <w:tab w:val="left" w:pos="157"/>
                <w:tab w:val="left" w:pos="772"/>
              </w:tabs>
              <w:spacing w:before="45" w:after="20"/>
              <w:jc w:val="right"/>
            </w:pPr>
            <w:r>
              <w:rPr>
                <w:sz w:val="20"/>
              </w:rPr>
              <w:t>$</w:t>
            </w:r>
            <w:r>
              <w:rPr>
                <w:sz w:val="20"/>
              </w:rPr>
              <w:tab/>
              <w:t>26,103</w:t>
            </w:r>
            <w:r>
              <w:rPr>
                <w:sz w:val="20"/>
              </w:rPr>
              <w:tab/>
            </w:r>
          </w:p>
        </w:tc>
      </w:tr>
    </w:tbl>
    <w:p w14:paraId="6BA6B6C1" w14:textId="77777777" w:rsidR="00CC6CA8" w:rsidRDefault="00CC6CA8">
      <w:pPr>
        <w:spacing w:line="288" w:lineRule="auto"/>
        <w:rPr>
          <w:sz w:val="20"/>
        </w:rPr>
      </w:pPr>
    </w:p>
    <w:p w14:paraId="75BE0AC3" w14:textId="77777777" w:rsidR="00CC6CA8" w:rsidRDefault="00CC6CA8">
      <w:pPr>
        <w:spacing w:line="288" w:lineRule="auto"/>
        <w:rPr>
          <w:sz w:val="20"/>
        </w:rPr>
      </w:pPr>
    </w:p>
    <w:tbl>
      <w:tblPr>
        <w:tblStyle w:val="TableNormal0"/>
        <w:tblW w:w="10260" w:type="dxa"/>
        <w:tblInd w:w="0" w:type="dxa"/>
        <w:tblLayout w:type="fixed"/>
        <w:tblLook w:val="04A0" w:firstRow="1" w:lastRow="0" w:firstColumn="1" w:lastColumn="0" w:noHBand="0" w:noVBand="1"/>
      </w:tblPr>
      <w:tblGrid>
        <w:gridCol w:w="4455"/>
        <w:gridCol w:w="795"/>
        <w:gridCol w:w="75"/>
        <w:gridCol w:w="600"/>
        <w:gridCol w:w="75"/>
        <w:gridCol w:w="900"/>
        <w:gridCol w:w="75"/>
        <w:gridCol w:w="1095"/>
        <w:gridCol w:w="75"/>
        <w:gridCol w:w="1200"/>
        <w:gridCol w:w="75"/>
        <w:gridCol w:w="840"/>
      </w:tblGrid>
      <w:tr w:rsidR="00CC6CA8" w14:paraId="1A0B0E90" w14:textId="77777777">
        <w:tc>
          <w:tcPr>
            <w:tcW w:w="4455" w:type="dxa"/>
            <w:tcBorders>
              <w:top w:val="nil"/>
              <w:left w:val="nil"/>
              <w:bottom w:val="nil"/>
              <w:right w:val="nil"/>
            </w:tcBorders>
            <w:tcMar>
              <w:top w:w="0" w:type="dxa"/>
              <w:left w:w="0" w:type="dxa"/>
              <w:bottom w:w="0" w:type="dxa"/>
              <w:right w:w="0" w:type="dxa"/>
            </w:tcMar>
            <w:vAlign w:val="bottom"/>
          </w:tcPr>
          <w:p w14:paraId="16AFD666" w14:textId="77777777" w:rsidR="00CC6CA8" w:rsidRDefault="00CC6CA8">
            <w:pPr>
              <w:keepNext/>
            </w:pPr>
          </w:p>
        </w:tc>
        <w:tc>
          <w:tcPr>
            <w:tcW w:w="1470" w:type="dxa"/>
            <w:gridSpan w:val="3"/>
            <w:tcBorders>
              <w:top w:val="nil"/>
              <w:left w:val="nil"/>
              <w:bottom w:val="single" w:sz="8" w:space="0" w:color="000000"/>
              <w:right w:val="nil"/>
            </w:tcBorders>
            <w:tcMar>
              <w:top w:w="0" w:type="dxa"/>
              <w:left w:w="53" w:type="dxa"/>
              <w:bottom w:w="0" w:type="dxa"/>
              <w:right w:w="53" w:type="dxa"/>
            </w:tcMar>
            <w:vAlign w:val="bottom"/>
          </w:tcPr>
          <w:p w14:paraId="72C0CEC2" w14:textId="77777777" w:rsidR="00CC6CA8" w:rsidRDefault="00072A1C">
            <w:pPr>
              <w:keepNext/>
              <w:spacing w:before="65" w:after="20"/>
              <w:jc w:val="center"/>
            </w:pPr>
            <w:r>
              <w:rPr>
                <w:b/>
                <w:sz w:val="16"/>
              </w:rPr>
              <w:t>Common Stock</w:t>
            </w:r>
          </w:p>
        </w:tc>
        <w:tc>
          <w:tcPr>
            <w:tcW w:w="75" w:type="dxa"/>
            <w:vMerge w:val="restart"/>
            <w:tcBorders>
              <w:top w:val="nil"/>
              <w:left w:val="nil"/>
              <w:bottom w:val="nil"/>
              <w:right w:val="nil"/>
            </w:tcBorders>
            <w:tcMar>
              <w:top w:w="0" w:type="dxa"/>
              <w:left w:w="0" w:type="dxa"/>
              <w:bottom w:w="0" w:type="dxa"/>
              <w:right w:w="0" w:type="dxa"/>
            </w:tcMar>
            <w:vAlign w:val="bottom"/>
          </w:tcPr>
          <w:p w14:paraId="69C8E228" w14:textId="77777777" w:rsidR="00CC6CA8" w:rsidRDefault="00CC6CA8">
            <w:pPr>
              <w:keepNext/>
            </w:pPr>
          </w:p>
        </w:tc>
        <w:tc>
          <w:tcPr>
            <w:tcW w:w="900" w:type="dxa"/>
            <w:vMerge w:val="restart"/>
            <w:tcBorders>
              <w:top w:val="nil"/>
              <w:left w:val="nil"/>
              <w:bottom w:val="nil"/>
              <w:right w:val="nil"/>
            </w:tcBorders>
            <w:tcMar>
              <w:top w:w="0" w:type="dxa"/>
              <w:left w:w="53" w:type="dxa"/>
              <w:bottom w:w="0" w:type="dxa"/>
              <w:right w:w="53" w:type="dxa"/>
            </w:tcMar>
            <w:vAlign w:val="bottom"/>
          </w:tcPr>
          <w:p w14:paraId="5A991822" w14:textId="77777777" w:rsidR="00CC6CA8" w:rsidRDefault="00072A1C">
            <w:pPr>
              <w:keepNext/>
              <w:spacing w:before="65"/>
              <w:jc w:val="center"/>
            </w:pPr>
            <w:proofErr w:type="gramStart"/>
            <w:r>
              <w:rPr>
                <w:b/>
                <w:sz w:val="16"/>
              </w:rPr>
              <w:t>Additional</w:t>
            </w:r>
            <w:proofErr w:type="gramEnd"/>
          </w:p>
          <w:p w14:paraId="3E3FB701" w14:textId="77777777" w:rsidR="00CC6CA8" w:rsidRDefault="00072A1C">
            <w:pPr>
              <w:jc w:val="center"/>
            </w:pPr>
            <w:r>
              <w:rPr>
                <w:b/>
                <w:sz w:val="16"/>
              </w:rPr>
              <w:t>paid-in</w:t>
            </w:r>
          </w:p>
          <w:p w14:paraId="2D5C755C" w14:textId="77777777" w:rsidR="00CC6CA8" w:rsidRDefault="00072A1C">
            <w:pPr>
              <w:spacing w:after="20"/>
              <w:jc w:val="center"/>
            </w:pPr>
            <w:r>
              <w:rPr>
                <w:b/>
                <w:sz w:val="16"/>
              </w:rPr>
              <w:t>capital</w:t>
            </w:r>
          </w:p>
        </w:tc>
        <w:tc>
          <w:tcPr>
            <w:tcW w:w="75" w:type="dxa"/>
            <w:vMerge w:val="restart"/>
            <w:tcBorders>
              <w:top w:val="nil"/>
              <w:left w:val="nil"/>
              <w:bottom w:val="nil"/>
              <w:right w:val="nil"/>
            </w:tcBorders>
            <w:tcMar>
              <w:top w:w="0" w:type="dxa"/>
              <w:left w:w="0" w:type="dxa"/>
              <w:bottom w:w="0" w:type="dxa"/>
              <w:right w:w="0" w:type="dxa"/>
            </w:tcMar>
            <w:vAlign w:val="bottom"/>
          </w:tcPr>
          <w:p w14:paraId="4F0F15A6" w14:textId="77777777" w:rsidR="00CC6CA8" w:rsidRDefault="00CC6CA8">
            <w:pPr>
              <w:keepNext/>
            </w:pPr>
          </w:p>
        </w:tc>
        <w:tc>
          <w:tcPr>
            <w:tcW w:w="1095" w:type="dxa"/>
            <w:vMerge w:val="restart"/>
            <w:tcBorders>
              <w:top w:val="nil"/>
              <w:left w:val="nil"/>
              <w:bottom w:val="nil"/>
              <w:right w:val="nil"/>
            </w:tcBorders>
            <w:tcMar>
              <w:top w:w="0" w:type="dxa"/>
              <w:left w:w="53" w:type="dxa"/>
              <w:bottom w:w="0" w:type="dxa"/>
              <w:right w:w="53" w:type="dxa"/>
            </w:tcMar>
            <w:vAlign w:val="bottom"/>
          </w:tcPr>
          <w:p w14:paraId="10BE693C" w14:textId="77777777" w:rsidR="00CC6CA8" w:rsidRDefault="00072A1C">
            <w:pPr>
              <w:keepNext/>
              <w:spacing w:before="65" w:after="20"/>
              <w:jc w:val="center"/>
            </w:pPr>
            <w:r>
              <w:rPr>
                <w:b/>
                <w:sz w:val="16"/>
              </w:rPr>
              <w:t>Accumulated deficit</w:t>
            </w:r>
          </w:p>
        </w:tc>
        <w:tc>
          <w:tcPr>
            <w:tcW w:w="75" w:type="dxa"/>
            <w:vMerge w:val="restart"/>
            <w:tcBorders>
              <w:top w:val="nil"/>
              <w:left w:val="nil"/>
              <w:bottom w:val="nil"/>
              <w:right w:val="nil"/>
            </w:tcBorders>
            <w:tcMar>
              <w:top w:w="0" w:type="dxa"/>
              <w:left w:w="0" w:type="dxa"/>
              <w:bottom w:w="0" w:type="dxa"/>
              <w:right w:w="0" w:type="dxa"/>
            </w:tcMar>
            <w:vAlign w:val="bottom"/>
          </w:tcPr>
          <w:p w14:paraId="73D7D3CC" w14:textId="77777777" w:rsidR="00CC6CA8" w:rsidRDefault="00CC6CA8">
            <w:pPr>
              <w:keepNext/>
            </w:pPr>
          </w:p>
        </w:tc>
        <w:tc>
          <w:tcPr>
            <w:tcW w:w="1200" w:type="dxa"/>
            <w:vMerge w:val="restart"/>
            <w:tcBorders>
              <w:top w:val="nil"/>
              <w:left w:val="nil"/>
              <w:bottom w:val="nil"/>
              <w:right w:val="nil"/>
            </w:tcBorders>
            <w:tcMar>
              <w:top w:w="0" w:type="dxa"/>
              <w:left w:w="53" w:type="dxa"/>
              <w:bottom w:w="0" w:type="dxa"/>
              <w:right w:w="53" w:type="dxa"/>
            </w:tcMar>
            <w:vAlign w:val="bottom"/>
          </w:tcPr>
          <w:p w14:paraId="39E5315F" w14:textId="77777777" w:rsidR="00CC6CA8" w:rsidRDefault="00072A1C">
            <w:pPr>
              <w:keepNext/>
              <w:spacing w:before="65" w:after="20"/>
              <w:jc w:val="center"/>
            </w:pPr>
            <w:r>
              <w:rPr>
                <w:b/>
                <w:sz w:val="16"/>
              </w:rPr>
              <w:t>Accumulated other comprehensive loss</w:t>
            </w:r>
          </w:p>
        </w:tc>
        <w:tc>
          <w:tcPr>
            <w:tcW w:w="75" w:type="dxa"/>
            <w:vMerge w:val="restart"/>
            <w:tcBorders>
              <w:top w:val="nil"/>
              <w:left w:val="nil"/>
              <w:bottom w:val="nil"/>
              <w:right w:val="nil"/>
            </w:tcBorders>
            <w:tcMar>
              <w:top w:w="0" w:type="dxa"/>
              <w:left w:w="0" w:type="dxa"/>
              <w:bottom w:w="0" w:type="dxa"/>
              <w:right w:w="0" w:type="dxa"/>
            </w:tcMar>
            <w:vAlign w:val="bottom"/>
          </w:tcPr>
          <w:p w14:paraId="28A3D185" w14:textId="77777777" w:rsidR="00CC6CA8" w:rsidRDefault="00CC6CA8">
            <w:pPr>
              <w:keepNext/>
            </w:pPr>
          </w:p>
        </w:tc>
        <w:tc>
          <w:tcPr>
            <w:tcW w:w="840" w:type="dxa"/>
            <w:vMerge w:val="restart"/>
            <w:tcBorders>
              <w:top w:val="nil"/>
              <w:left w:val="nil"/>
              <w:bottom w:val="nil"/>
              <w:right w:val="nil"/>
            </w:tcBorders>
            <w:tcMar>
              <w:top w:w="0" w:type="dxa"/>
              <w:left w:w="53" w:type="dxa"/>
              <w:bottom w:w="0" w:type="dxa"/>
              <w:right w:w="53" w:type="dxa"/>
            </w:tcMar>
            <w:vAlign w:val="bottom"/>
          </w:tcPr>
          <w:p w14:paraId="2FA9A426" w14:textId="77777777" w:rsidR="00CC6CA8" w:rsidRDefault="00072A1C">
            <w:pPr>
              <w:keepNext/>
              <w:spacing w:before="65" w:after="20"/>
              <w:jc w:val="center"/>
            </w:pPr>
            <w:r>
              <w:rPr>
                <w:b/>
                <w:sz w:val="16"/>
              </w:rPr>
              <w:t>Total</w:t>
            </w:r>
          </w:p>
        </w:tc>
      </w:tr>
      <w:tr w:rsidR="00CC6CA8" w14:paraId="444B1701" w14:textId="77777777">
        <w:tc>
          <w:tcPr>
            <w:tcW w:w="4455" w:type="dxa"/>
            <w:tcBorders>
              <w:top w:val="nil"/>
              <w:left w:val="nil"/>
              <w:bottom w:val="nil"/>
              <w:right w:val="nil"/>
            </w:tcBorders>
            <w:tcMar>
              <w:top w:w="0" w:type="dxa"/>
              <w:left w:w="53" w:type="dxa"/>
              <w:bottom w:w="0" w:type="dxa"/>
              <w:right w:w="53" w:type="dxa"/>
            </w:tcMar>
            <w:vAlign w:val="bottom"/>
          </w:tcPr>
          <w:p w14:paraId="353A6C1A" w14:textId="77777777" w:rsidR="00CC6CA8" w:rsidRDefault="00072A1C">
            <w:pPr>
              <w:keepNext/>
              <w:spacing w:before="45" w:after="20"/>
            </w:pPr>
            <w:r>
              <w:rPr>
                <w:b/>
                <w:sz w:val="16"/>
              </w:rPr>
              <w:t>(in thousands)</w:t>
            </w:r>
          </w:p>
        </w:tc>
        <w:tc>
          <w:tcPr>
            <w:tcW w:w="795" w:type="dxa"/>
            <w:tcBorders>
              <w:top w:val="nil"/>
              <w:left w:val="nil"/>
              <w:bottom w:val="single" w:sz="8" w:space="0" w:color="000000"/>
              <w:right w:val="nil"/>
            </w:tcBorders>
            <w:tcMar>
              <w:top w:w="0" w:type="dxa"/>
              <w:left w:w="53" w:type="dxa"/>
              <w:bottom w:w="0" w:type="dxa"/>
              <w:right w:w="53" w:type="dxa"/>
            </w:tcMar>
            <w:vAlign w:val="bottom"/>
          </w:tcPr>
          <w:p w14:paraId="1D51E75B" w14:textId="77777777" w:rsidR="00CC6CA8" w:rsidRDefault="00072A1C">
            <w:pPr>
              <w:keepNext/>
              <w:spacing w:before="45" w:after="20"/>
              <w:jc w:val="center"/>
            </w:pPr>
            <w:r>
              <w:rPr>
                <w:b/>
                <w:sz w:val="16"/>
              </w:rPr>
              <w:t>Number of shares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A255397" w14:textId="77777777" w:rsidR="00CC6CA8" w:rsidRDefault="00CC6CA8">
            <w:pPr>
              <w:keepNext/>
            </w:pPr>
          </w:p>
        </w:tc>
        <w:tc>
          <w:tcPr>
            <w:tcW w:w="6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504B746" w14:textId="77777777" w:rsidR="00CC6CA8" w:rsidRDefault="00072A1C">
            <w:pPr>
              <w:keepNext/>
              <w:spacing w:before="45"/>
              <w:jc w:val="center"/>
            </w:pPr>
            <w:r>
              <w:rPr>
                <w:b/>
                <w:sz w:val="16"/>
              </w:rPr>
              <w:t>Par</w:t>
            </w:r>
          </w:p>
          <w:p w14:paraId="10F7D618" w14:textId="77777777" w:rsidR="00CC6CA8" w:rsidRDefault="00072A1C">
            <w:pPr>
              <w:spacing w:after="20"/>
              <w:jc w:val="center"/>
            </w:pPr>
            <w:r>
              <w:rPr>
                <w:b/>
                <w:sz w:val="16"/>
              </w:rPr>
              <w:t>value</w:t>
            </w:r>
          </w:p>
        </w:tc>
        <w:tc>
          <w:tcPr>
            <w:tcW w:w="75" w:type="dxa"/>
            <w:vMerge/>
            <w:tcBorders>
              <w:top w:val="nil"/>
              <w:left w:val="nil"/>
              <w:bottom w:val="nil"/>
              <w:right w:val="nil"/>
            </w:tcBorders>
          </w:tcPr>
          <w:p w14:paraId="0EDD0C25" w14:textId="77777777" w:rsidR="00CC6CA8" w:rsidRDefault="00CC6CA8">
            <w:pPr>
              <w:keepNext/>
            </w:pPr>
          </w:p>
        </w:tc>
        <w:tc>
          <w:tcPr>
            <w:tcW w:w="900" w:type="dxa"/>
            <w:vMerge/>
            <w:tcBorders>
              <w:top w:val="nil"/>
              <w:left w:val="nil"/>
              <w:bottom w:val="single" w:sz="8" w:space="0" w:color="000000"/>
              <w:right w:val="nil"/>
            </w:tcBorders>
          </w:tcPr>
          <w:p w14:paraId="5127AE79" w14:textId="77777777" w:rsidR="00CC6CA8" w:rsidRDefault="00CC6CA8">
            <w:pPr>
              <w:keepNext/>
            </w:pPr>
          </w:p>
        </w:tc>
        <w:tc>
          <w:tcPr>
            <w:tcW w:w="75" w:type="dxa"/>
            <w:vMerge/>
            <w:tcBorders>
              <w:top w:val="nil"/>
              <w:left w:val="nil"/>
              <w:bottom w:val="nil"/>
              <w:right w:val="nil"/>
            </w:tcBorders>
          </w:tcPr>
          <w:p w14:paraId="7A5D3949" w14:textId="77777777" w:rsidR="00CC6CA8" w:rsidRDefault="00CC6CA8">
            <w:pPr>
              <w:keepNext/>
            </w:pPr>
          </w:p>
        </w:tc>
        <w:tc>
          <w:tcPr>
            <w:tcW w:w="1095" w:type="dxa"/>
            <w:vMerge/>
            <w:tcBorders>
              <w:top w:val="nil"/>
              <w:left w:val="nil"/>
              <w:bottom w:val="single" w:sz="8" w:space="0" w:color="000000"/>
              <w:right w:val="nil"/>
            </w:tcBorders>
          </w:tcPr>
          <w:p w14:paraId="656BA3D9" w14:textId="77777777" w:rsidR="00CC6CA8" w:rsidRDefault="00CC6CA8">
            <w:pPr>
              <w:keepNext/>
            </w:pPr>
          </w:p>
        </w:tc>
        <w:tc>
          <w:tcPr>
            <w:tcW w:w="75" w:type="dxa"/>
            <w:vMerge/>
            <w:tcBorders>
              <w:top w:val="nil"/>
              <w:left w:val="nil"/>
              <w:bottom w:val="nil"/>
              <w:right w:val="nil"/>
            </w:tcBorders>
          </w:tcPr>
          <w:p w14:paraId="6D799F42" w14:textId="77777777" w:rsidR="00CC6CA8" w:rsidRDefault="00CC6CA8">
            <w:pPr>
              <w:keepNext/>
            </w:pPr>
          </w:p>
        </w:tc>
        <w:tc>
          <w:tcPr>
            <w:tcW w:w="1200" w:type="dxa"/>
            <w:vMerge/>
            <w:tcBorders>
              <w:top w:val="nil"/>
              <w:left w:val="nil"/>
              <w:bottom w:val="single" w:sz="8" w:space="0" w:color="000000"/>
              <w:right w:val="nil"/>
            </w:tcBorders>
          </w:tcPr>
          <w:p w14:paraId="6DDFA89A" w14:textId="77777777" w:rsidR="00CC6CA8" w:rsidRDefault="00CC6CA8">
            <w:pPr>
              <w:keepNext/>
            </w:pPr>
          </w:p>
        </w:tc>
        <w:tc>
          <w:tcPr>
            <w:tcW w:w="75" w:type="dxa"/>
            <w:vMerge/>
            <w:tcBorders>
              <w:top w:val="nil"/>
              <w:left w:val="nil"/>
              <w:bottom w:val="nil"/>
              <w:right w:val="nil"/>
            </w:tcBorders>
          </w:tcPr>
          <w:p w14:paraId="3853FF14" w14:textId="77777777" w:rsidR="00CC6CA8" w:rsidRDefault="00CC6CA8">
            <w:pPr>
              <w:keepNext/>
            </w:pPr>
          </w:p>
        </w:tc>
        <w:tc>
          <w:tcPr>
            <w:tcW w:w="840" w:type="dxa"/>
            <w:vMerge/>
            <w:tcBorders>
              <w:top w:val="nil"/>
              <w:left w:val="nil"/>
              <w:bottom w:val="single" w:sz="8" w:space="0" w:color="000000"/>
              <w:right w:val="nil"/>
            </w:tcBorders>
          </w:tcPr>
          <w:p w14:paraId="096D61BC" w14:textId="77777777" w:rsidR="00CC6CA8" w:rsidRDefault="00CC6CA8">
            <w:pPr>
              <w:keepNext/>
            </w:pPr>
          </w:p>
        </w:tc>
      </w:tr>
      <w:tr w:rsidR="00CC6CA8" w14:paraId="615FBF34" w14:textId="77777777">
        <w:tc>
          <w:tcPr>
            <w:tcW w:w="4455" w:type="dxa"/>
            <w:tcBorders>
              <w:top w:val="nil"/>
              <w:left w:val="nil"/>
              <w:bottom w:val="nil"/>
              <w:right w:val="nil"/>
            </w:tcBorders>
            <w:shd w:val="clear" w:color="auto" w:fill="CCEEFF"/>
            <w:tcMar>
              <w:top w:w="0" w:type="dxa"/>
              <w:left w:w="53" w:type="dxa"/>
              <w:bottom w:w="0" w:type="dxa"/>
              <w:right w:w="53" w:type="dxa"/>
            </w:tcMar>
            <w:vAlign w:val="bottom"/>
          </w:tcPr>
          <w:p w14:paraId="0FBE5390" w14:textId="77777777" w:rsidR="00CC6CA8" w:rsidRDefault="00072A1C">
            <w:pPr>
              <w:keepNext/>
              <w:spacing w:before="45" w:after="20"/>
            </w:pPr>
            <w:r>
              <w:rPr>
                <w:sz w:val="20"/>
              </w:rPr>
              <w:t>Balance as of December 31, 2024</w:t>
            </w: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39878C2" w14:textId="77777777" w:rsidR="00CC6CA8" w:rsidRDefault="00072A1C">
            <w:pPr>
              <w:keepNext/>
              <w:tabs>
                <w:tab w:val="left" w:pos="112"/>
                <w:tab w:val="left" w:pos="727"/>
              </w:tabs>
              <w:spacing w:before="45" w:after="20"/>
              <w:jc w:val="right"/>
            </w:pPr>
            <w:r>
              <w:rPr>
                <w:sz w:val="20"/>
              </w:rPr>
              <w:tab/>
              <w:t>49,908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5D5BDA" w14:textId="77777777" w:rsidR="00CC6CA8" w:rsidRDefault="00CC6CA8">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799AEEF" w14:textId="77777777" w:rsidR="00CC6CA8" w:rsidRDefault="00072A1C">
            <w:pPr>
              <w:keepNext/>
              <w:tabs>
                <w:tab w:val="left" w:pos="167"/>
                <w:tab w:val="left" w:pos="532"/>
              </w:tabs>
              <w:spacing w:before="45" w:after="20"/>
              <w:jc w:val="right"/>
            </w:pPr>
            <w:r>
              <w:rPr>
                <w:sz w:val="20"/>
              </w:rPr>
              <w:t>$</w:t>
            </w:r>
            <w:r>
              <w:rPr>
                <w:sz w:val="20"/>
              </w:rPr>
              <w:tab/>
              <w:t>499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D8E083" w14:textId="77777777" w:rsidR="00CC6CA8" w:rsidRDefault="00CC6CA8">
            <w:pPr>
              <w:keepNext/>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429EBB1" w14:textId="77777777" w:rsidR="00CC6CA8" w:rsidRDefault="00072A1C">
            <w:pPr>
              <w:keepNext/>
              <w:tabs>
                <w:tab w:val="left" w:pos="117"/>
                <w:tab w:val="left" w:pos="832"/>
              </w:tabs>
              <w:spacing w:before="45" w:after="20"/>
              <w:jc w:val="right"/>
            </w:pPr>
            <w:r>
              <w:rPr>
                <w:sz w:val="20"/>
              </w:rPr>
              <w:t>$</w:t>
            </w:r>
            <w:r>
              <w:rPr>
                <w:sz w:val="20"/>
              </w:rPr>
              <w:tab/>
              <w:t>455,811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43A092" w14:textId="77777777" w:rsidR="00CC6CA8" w:rsidRDefault="00CC6CA8">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873CE83" w14:textId="77777777" w:rsidR="00CC6CA8" w:rsidRDefault="00072A1C">
            <w:pPr>
              <w:keepNext/>
              <w:tabs>
                <w:tab w:val="left" w:pos="226"/>
              </w:tabs>
              <w:spacing w:before="45" w:after="20"/>
              <w:jc w:val="right"/>
            </w:pPr>
            <w:r>
              <w:rPr>
                <w:sz w:val="20"/>
              </w:rPr>
              <w:t>$</w:t>
            </w:r>
            <w:r>
              <w:rPr>
                <w:sz w:val="20"/>
              </w:rPr>
              <w:tab/>
              <w:t>(333,621)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C670C0"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E04494" w14:textId="77777777" w:rsidR="00CC6CA8" w:rsidRDefault="00072A1C">
            <w:pPr>
              <w:keepNext/>
              <w:tabs>
                <w:tab w:val="left" w:pos="431"/>
              </w:tabs>
              <w:spacing w:before="45" w:after="20"/>
              <w:jc w:val="right"/>
            </w:pPr>
            <w:r>
              <w:rPr>
                <w:sz w:val="20"/>
              </w:rPr>
              <w:t>$</w:t>
            </w:r>
            <w:r>
              <w:rPr>
                <w:sz w:val="20"/>
              </w:rPr>
              <w:tab/>
              <w:t>(48,167)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B3988A" w14:textId="77777777" w:rsidR="00CC6CA8" w:rsidRDefault="00CC6CA8">
            <w:pPr>
              <w:keepNext/>
            </w:pPr>
          </w:p>
        </w:tc>
        <w:tc>
          <w:tcPr>
            <w:tcW w:w="8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EFB782" w14:textId="77777777" w:rsidR="00CC6CA8" w:rsidRDefault="00072A1C">
            <w:pPr>
              <w:keepNext/>
              <w:tabs>
                <w:tab w:val="left" w:pos="157"/>
                <w:tab w:val="left" w:pos="772"/>
              </w:tabs>
              <w:spacing w:before="45" w:after="20"/>
              <w:jc w:val="right"/>
            </w:pPr>
            <w:r>
              <w:rPr>
                <w:sz w:val="20"/>
              </w:rPr>
              <w:t>$</w:t>
            </w:r>
            <w:r>
              <w:rPr>
                <w:sz w:val="20"/>
              </w:rPr>
              <w:tab/>
              <w:t>74,522</w:t>
            </w:r>
            <w:r>
              <w:rPr>
                <w:sz w:val="20"/>
              </w:rPr>
              <w:tab/>
            </w:r>
          </w:p>
        </w:tc>
      </w:tr>
      <w:tr w:rsidR="00CC6CA8" w14:paraId="750503ED" w14:textId="77777777">
        <w:tc>
          <w:tcPr>
            <w:tcW w:w="4455" w:type="dxa"/>
            <w:tcBorders>
              <w:top w:val="nil"/>
              <w:left w:val="nil"/>
              <w:bottom w:val="nil"/>
              <w:right w:val="nil"/>
            </w:tcBorders>
            <w:shd w:val="clear" w:color="auto" w:fill="FFFFFF"/>
            <w:tcMar>
              <w:top w:w="0" w:type="dxa"/>
              <w:left w:w="53" w:type="dxa"/>
              <w:bottom w:w="0" w:type="dxa"/>
              <w:right w:w="53" w:type="dxa"/>
            </w:tcMar>
          </w:tcPr>
          <w:p w14:paraId="31372AF2" w14:textId="77777777" w:rsidR="00CC6CA8" w:rsidRDefault="00072A1C">
            <w:pPr>
              <w:keepNext/>
              <w:spacing w:before="65" w:after="20"/>
              <w:ind w:left="540" w:hanging="360"/>
            </w:pPr>
            <w:r>
              <w:rPr>
                <w:sz w:val="20"/>
              </w:rPr>
              <w:t>Net loss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C7765D3"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8A164E"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7B86B98D"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8942F1"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7EDA06F7" w14:textId="77777777" w:rsidR="00CC6CA8" w:rsidRDefault="00072A1C">
            <w:pPr>
              <w:keepNext/>
              <w:tabs>
                <w:tab w:val="left" w:pos="567"/>
                <w:tab w:val="left" w:pos="8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4A35D5"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2FFE8D8" w14:textId="77777777" w:rsidR="00CC6CA8" w:rsidRDefault="00072A1C">
            <w:pPr>
              <w:keepNext/>
              <w:tabs>
                <w:tab w:val="left" w:pos="426"/>
              </w:tabs>
              <w:spacing w:before="65" w:after="20"/>
              <w:jc w:val="right"/>
            </w:pPr>
            <w:r>
              <w:rPr>
                <w:sz w:val="20"/>
              </w:rPr>
              <w:tab/>
              <w:t>(6,685)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9496B6"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566A1DB"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5C0AF3"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F1CF58D" w14:textId="77777777" w:rsidR="00CC6CA8" w:rsidRDefault="00072A1C">
            <w:pPr>
              <w:keepNext/>
              <w:tabs>
                <w:tab w:val="left" w:pos="171"/>
              </w:tabs>
              <w:spacing w:before="65" w:after="20"/>
              <w:jc w:val="right"/>
            </w:pPr>
            <w:r>
              <w:rPr>
                <w:sz w:val="20"/>
              </w:rPr>
              <w:tab/>
              <w:t>(6,685)</w:t>
            </w:r>
          </w:p>
        </w:tc>
      </w:tr>
      <w:tr w:rsidR="00CC6CA8" w14:paraId="3A3925FB" w14:textId="77777777">
        <w:tc>
          <w:tcPr>
            <w:tcW w:w="4455" w:type="dxa"/>
            <w:tcBorders>
              <w:top w:val="nil"/>
              <w:left w:val="nil"/>
              <w:bottom w:val="nil"/>
              <w:right w:val="nil"/>
            </w:tcBorders>
            <w:shd w:val="clear" w:color="auto" w:fill="CCEEFF"/>
            <w:tcMar>
              <w:top w:w="0" w:type="dxa"/>
              <w:left w:w="53" w:type="dxa"/>
              <w:bottom w:w="0" w:type="dxa"/>
              <w:right w:w="53" w:type="dxa"/>
            </w:tcMar>
          </w:tcPr>
          <w:p w14:paraId="5C7495E7" w14:textId="77777777" w:rsidR="00CC6CA8" w:rsidRDefault="00072A1C">
            <w:pPr>
              <w:keepNext/>
              <w:spacing w:before="65" w:after="20"/>
              <w:ind w:left="540" w:hanging="360"/>
            </w:pPr>
            <w:r>
              <w:rPr>
                <w:sz w:val="20"/>
              </w:rPr>
              <w:t>Dividends accrued for preferred stock</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7FA7B407"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B26D12"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5B0F478B"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3890EF"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91D212D" w14:textId="77777777" w:rsidR="00CC6CA8" w:rsidRDefault="00072A1C">
            <w:pPr>
              <w:keepNext/>
              <w:tabs>
                <w:tab w:val="left" w:pos="231"/>
              </w:tabs>
              <w:spacing w:before="65" w:after="20"/>
              <w:jc w:val="right"/>
            </w:pPr>
            <w:r>
              <w:rPr>
                <w:sz w:val="20"/>
              </w:rPr>
              <w:tab/>
              <w:t>(4,407)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8E9B08"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2DE5A05"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306309"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654155A"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C409AA"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65B3B524" w14:textId="77777777" w:rsidR="00CC6CA8" w:rsidRDefault="00072A1C">
            <w:pPr>
              <w:keepNext/>
              <w:tabs>
                <w:tab w:val="left" w:pos="171"/>
              </w:tabs>
              <w:spacing w:before="65" w:after="20"/>
              <w:jc w:val="right"/>
            </w:pPr>
            <w:r>
              <w:rPr>
                <w:sz w:val="20"/>
              </w:rPr>
              <w:tab/>
              <w:t>(4,407)</w:t>
            </w:r>
          </w:p>
        </w:tc>
      </w:tr>
      <w:tr w:rsidR="00CC6CA8" w14:paraId="2CF7A53E" w14:textId="77777777">
        <w:tc>
          <w:tcPr>
            <w:tcW w:w="4455" w:type="dxa"/>
            <w:tcBorders>
              <w:top w:val="nil"/>
              <w:left w:val="nil"/>
              <w:bottom w:val="nil"/>
              <w:right w:val="nil"/>
            </w:tcBorders>
            <w:shd w:val="clear" w:color="auto" w:fill="FFFFFF"/>
            <w:tcMar>
              <w:top w:w="0" w:type="dxa"/>
              <w:left w:w="53" w:type="dxa"/>
              <w:bottom w:w="0" w:type="dxa"/>
              <w:right w:w="53" w:type="dxa"/>
            </w:tcMar>
          </w:tcPr>
          <w:p w14:paraId="3D72EA59" w14:textId="77777777" w:rsidR="00CC6CA8" w:rsidRDefault="00072A1C">
            <w:pPr>
              <w:keepNext/>
              <w:spacing w:before="65" w:after="20"/>
              <w:ind w:left="540" w:hanging="360"/>
            </w:pPr>
            <w:r>
              <w:rPr>
                <w:sz w:val="20"/>
              </w:rPr>
              <w:t>Shares issued under stock incentive plans, net of forfeitures and tax withholdings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C951BD7" w14:textId="77777777" w:rsidR="00CC6CA8" w:rsidRDefault="00072A1C">
            <w:pPr>
              <w:keepNext/>
              <w:tabs>
                <w:tab w:val="left" w:pos="362"/>
                <w:tab w:val="left" w:pos="727"/>
              </w:tabs>
              <w:spacing w:before="65" w:after="20"/>
              <w:jc w:val="right"/>
            </w:pPr>
            <w:r>
              <w:rPr>
                <w:sz w:val="20"/>
              </w:rPr>
              <w:tab/>
              <w:t>637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59FA31"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39E02A01" w14:textId="77777777" w:rsidR="00CC6CA8" w:rsidRDefault="00072A1C">
            <w:pPr>
              <w:keepNext/>
              <w:tabs>
                <w:tab w:val="left" w:pos="367"/>
                <w:tab w:val="left" w:pos="532"/>
              </w:tabs>
              <w:spacing w:before="65" w:after="20"/>
              <w:jc w:val="right"/>
            </w:pPr>
            <w:r>
              <w:rPr>
                <w:sz w:val="20"/>
              </w:rPr>
              <w:tab/>
              <w:t>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B83A1C"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219A2488" w14:textId="77777777" w:rsidR="00CC6CA8" w:rsidRDefault="00072A1C">
            <w:pPr>
              <w:keepNext/>
              <w:tabs>
                <w:tab w:val="left" w:pos="581"/>
              </w:tabs>
              <w:spacing w:before="65" w:after="20"/>
              <w:jc w:val="right"/>
            </w:pPr>
            <w:r>
              <w:rPr>
                <w:sz w:val="20"/>
              </w:rPr>
              <w:tab/>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783F83"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D2950B7"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0A6B4C"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BC33553"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E18E83"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A251DDD" w14:textId="77777777" w:rsidR="00CC6CA8" w:rsidRDefault="00072A1C">
            <w:pPr>
              <w:keepNext/>
              <w:tabs>
                <w:tab w:val="left" w:pos="521"/>
              </w:tabs>
              <w:spacing w:before="65" w:after="20"/>
              <w:jc w:val="right"/>
            </w:pPr>
            <w:r>
              <w:rPr>
                <w:sz w:val="20"/>
              </w:rPr>
              <w:tab/>
              <w:t>(1)</w:t>
            </w:r>
          </w:p>
        </w:tc>
      </w:tr>
      <w:tr w:rsidR="00CC6CA8" w14:paraId="7D1E5F61" w14:textId="77777777">
        <w:tc>
          <w:tcPr>
            <w:tcW w:w="4455" w:type="dxa"/>
            <w:tcBorders>
              <w:top w:val="nil"/>
              <w:left w:val="nil"/>
              <w:bottom w:val="nil"/>
              <w:right w:val="nil"/>
            </w:tcBorders>
            <w:shd w:val="clear" w:color="auto" w:fill="CCEEFF"/>
            <w:tcMar>
              <w:top w:w="0" w:type="dxa"/>
              <w:left w:w="53" w:type="dxa"/>
              <w:bottom w:w="0" w:type="dxa"/>
              <w:right w:w="53" w:type="dxa"/>
            </w:tcMar>
          </w:tcPr>
          <w:p w14:paraId="338AFBF6" w14:textId="77777777" w:rsidR="00CC6CA8" w:rsidRDefault="00072A1C">
            <w:pPr>
              <w:keepNext/>
              <w:spacing w:before="65" w:after="20"/>
              <w:ind w:left="540" w:hanging="360"/>
            </w:pPr>
            <w:r>
              <w:rPr>
                <w:sz w:val="20"/>
              </w:rPr>
              <w:t>Share-based compensation expense</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75F0EE4C"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F2C2F6"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1A2E19D5"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A1B846"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58274299" w14:textId="77777777" w:rsidR="00CC6CA8" w:rsidRDefault="00072A1C">
            <w:pPr>
              <w:keepNext/>
              <w:tabs>
                <w:tab w:val="left" w:pos="467"/>
                <w:tab w:val="left" w:pos="832"/>
              </w:tabs>
              <w:spacing w:before="65" w:after="20"/>
              <w:jc w:val="right"/>
            </w:pPr>
            <w:r>
              <w:rPr>
                <w:sz w:val="20"/>
              </w:rPr>
              <w:tab/>
              <w:t>839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32DA72"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AF332B6"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ED4E28"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0DC0670"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EFA91D"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7C37A0BD" w14:textId="77777777" w:rsidR="00CC6CA8" w:rsidRDefault="00072A1C">
            <w:pPr>
              <w:keepNext/>
              <w:tabs>
                <w:tab w:val="left" w:pos="407"/>
                <w:tab w:val="left" w:pos="772"/>
              </w:tabs>
              <w:spacing w:before="65" w:after="20"/>
              <w:jc w:val="right"/>
            </w:pPr>
            <w:r>
              <w:rPr>
                <w:sz w:val="20"/>
              </w:rPr>
              <w:tab/>
              <w:t>839</w:t>
            </w:r>
            <w:r>
              <w:rPr>
                <w:sz w:val="20"/>
              </w:rPr>
              <w:tab/>
            </w:r>
          </w:p>
        </w:tc>
      </w:tr>
      <w:tr w:rsidR="00CC6CA8" w14:paraId="074FBE15" w14:textId="77777777">
        <w:tc>
          <w:tcPr>
            <w:tcW w:w="4455" w:type="dxa"/>
            <w:tcBorders>
              <w:top w:val="nil"/>
              <w:left w:val="nil"/>
              <w:bottom w:val="nil"/>
              <w:right w:val="nil"/>
            </w:tcBorders>
            <w:shd w:val="clear" w:color="auto" w:fill="FFFFFF"/>
            <w:tcMar>
              <w:top w:w="0" w:type="dxa"/>
              <w:left w:w="53" w:type="dxa"/>
              <w:bottom w:w="0" w:type="dxa"/>
              <w:right w:w="53" w:type="dxa"/>
            </w:tcMar>
          </w:tcPr>
          <w:p w14:paraId="113DFBA9" w14:textId="77777777" w:rsidR="00CC6CA8" w:rsidRDefault="00072A1C">
            <w:pPr>
              <w:keepNext/>
              <w:spacing w:before="65" w:after="20"/>
              <w:ind w:left="540" w:hanging="360"/>
            </w:pPr>
            <w:r>
              <w:rPr>
                <w:sz w:val="20"/>
              </w:rPr>
              <w:t>Restricted shares surrendered for tax withholdings under stock incentive plans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1EC39C5" w14:textId="77777777" w:rsidR="00CC6CA8" w:rsidRDefault="00072A1C">
            <w:pPr>
              <w:keepNext/>
              <w:tabs>
                <w:tab w:val="left" w:pos="376"/>
              </w:tabs>
              <w:spacing w:before="65" w:after="20"/>
              <w:jc w:val="right"/>
            </w:pPr>
            <w:r>
              <w:rPr>
                <w:sz w:val="20"/>
              </w:rPr>
              <w:tab/>
              <w:t>(19)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70F6F6" w14:textId="77777777" w:rsidR="00CC6CA8" w:rsidRDefault="00CC6CA8">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bottom"/>
          </w:tcPr>
          <w:p w14:paraId="3EBEFE47"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2DCB80" w14:textId="77777777" w:rsidR="00CC6CA8" w:rsidRDefault="00CC6CA8">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37E4C1F2" w14:textId="77777777" w:rsidR="00CC6CA8" w:rsidRDefault="00072A1C">
            <w:pPr>
              <w:keepNext/>
              <w:tabs>
                <w:tab w:val="left" w:pos="481"/>
              </w:tabs>
              <w:spacing w:before="65" w:after="20"/>
              <w:jc w:val="right"/>
            </w:pPr>
            <w:r>
              <w:rPr>
                <w:sz w:val="20"/>
              </w:rPr>
              <w:tab/>
              <w:t>(49)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F12F96" w14:textId="77777777" w:rsidR="00CC6CA8" w:rsidRDefault="00CC6CA8">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8BB830F"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9F89B4"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F727B29" w14:textId="77777777" w:rsidR="00CC6CA8" w:rsidRDefault="00072A1C">
            <w:pPr>
              <w:keepNext/>
              <w:tabs>
                <w:tab w:val="left" w:pos="867"/>
                <w:tab w:val="left" w:pos="1132"/>
              </w:tabs>
              <w:spacing w:before="65" w:after="2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EB9348" w14:textId="77777777" w:rsidR="00CC6CA8" w:rsidRDefault="00CC6CA8">
            <w:pPr>
              <w:keepNext/>
            </w:pP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97E249F" w14:textId="77777777" w:rsidR="00CC6CA8" w:rsidRDefault="00072A1C">
            <w:pPr>
              <w:keepNext/>
              <w:tabs>
                <w:tab w:val="left" w:pos="421"/>
              </w:tabs>
              <w:spacing w:before="65" w:after="20"/>
              <w:jc w:val="right"/>
            </w:pPr>
            <w:r>
              <w:rPr>
                <w:sz w:val="20"/>
              </w:rPr>
              <w:tab/>
              <w:t>(49)</w:t>
            </w:r>
          </w:p>
        </w:tc>
      </w:tr>
      <w:tr w:rsidR="00CC6CA8" w14:paraId="0F29F807" w14:textId="77777777">
        <w:tc>
          <w:tcPr>
            <w:tcW w:w="4455" w:type="dxa"/>
            <w:tcBorders>
              <w:top w:val="nil"/>
              <w:left w:val="nil"/>
              <w:bottom w:val="nil"/>
              <w:right w:val="nil"/>
            </w:tcBorders>
            <w:shd w:val="clear" w:color="auto" w:fill="CCEEFF"/>
            <w:tcMar>
              <w:top w:w="0" w:type="dxa"/>
              <w:left w:w="53" w:type="dxa"/>
              <w:bottom w:w="0" w:type="dxa"/>
              <w:right w:w="53" w:type="dxa"/>
            </w:tcMar>
          </w:tcPr>
          <w:p w14:paraId="193BE8B3" w14:textId="77777777" w:rsidR="00CC6CA8" w:rsidRDefault="00072A1C">
            <w:pPr>
              <w:keepNext/>
              <w:spacing w:before="65" w:after="20"/>
              <w:ind w:left="540" w:hanging="360"/>
            </w:pPr>
            <w:r>
              <w:rPr>
                <w:sz w:val="20"/>
              </w:rPr>
              <w:t>Other comprehensive income</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2A5ACFEE" w14:textId="77777777" w:rsidR="00CC6CA8" w:rsidRDefault="00072A1C">
            <w:pPr>
              <w:keepNext/>
              <w:tabs>
                <w:tab w:val="left" w:pos="462"/>
                <w:tab w:val="left" w:pos="7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E79A13" w14:textId="77777777" w:rsidR="00CC6CA8" w:rsidRDefault="00CC6CA8">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bottom"/>
          </w:tcPr>
          <w:p w14:paraId="680EC914" w14:textId="77777777" w:rsidR="00CC6CA8" w:rsidRDefault="00072A1C">
            <w:pPr>
              <w:keepNext/>
              <w:tabs>
                <w:tab w:val="left" w:pos="267"/>
                <w:tab w:val="left" w:pos="5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44FFFA" w14:textId="77777777" w:rsidR="00CC6CA8" w:rsidRDefault="00CC6CA8">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41CC906" w14:textId="77777777" w:rsidR="00CC6CA8" w:rsidRDefault="00072A1C">
            <w:pPr>
              <w:keepNext/>
              <w:tabs>
                <w:tab w:val="left" w:pos="567"/>
                <w:tab w:val="left" w:pos="832"/>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58D5A7" w14:textId="77777777" w:rsidR="00CC6CA8" w:rsidRDefault="00CC6CA8">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E0945C7" w14:textId="77777777" w:rsidR="00CC6CA8" w:rsidRDefault="00072A1C">
            <w:pPr>
              <w:keepNext/>
              <w:tabs>
                <w:tab w:val="left" w:pos="762"/>
                <w:tab w:val="left" w:pos="1027"/>
              </w:tabs>
              <w:spacing w:before="65" w:after="2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C6C287"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82189B6" w14:textId="77777777" w:rsidR="00CC6CA8" w:rsidRDefault="00072A1C">
            <w:pPr>
              <w:keepNext/>
              <w:tabs>
                <w:tab w:val="left" w:pos="617"/>
                <w:tab w:val="left" w:pos="1132"/>
              </w:tabs>
              <w:spacing w:before="65" w:after="20"/>
              <w:jc w:val="right"/>
            </w:pPr>
            <w:r>
              <w:rPr>
                <w:sz w:val="20"/>
              </w:rPr>
              <w:tab/>
              <w:t>3,125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ACEEB2" w14:textId="77777777" w:rsidR="00CC6CA8" w:rsidRDefault="00CC6CA8">
            <w:pPr>
              <w:keepNext/>
            </w:pPr>
          </w:p>
        </w:tc>
        <w:tc>
          <w:tcPr>
            <w:tcW w:w="840" w:type="dxa"/>
            <w:tcBorders>
              <w:top w:val="nil"/>
              <w:left w:val="nil"/>
              <w:bottom w:val="nil"/>
              <w:right w:val="nil"/>
            </w:tcBorders>
            <w:shd w:val="clear" w:color="auto" w:fill="CCEEFF"/>
            <w:tcMar>
              <w:top w:w="0" w:type="dxa"/>
              <w:left w:w="0" w:type="dxa"/>
              <w:bottom w:w="0" w:type="dxa"/>
              <w:right w:w="15" w:type="dxa"/>
            </w:tcMar>
            <w:vAlign w:val="bottom"/>
          </w:tcPr>
          <w:p w14:paraId="2A4E0BDD" w14:textId="77777777" w:rsidR="00CC6CA8" w:rsidRDefault="00072A1C">
            <w:pPr>
              <w:keepNext/>
              <w:tabs>
                <w:tab w:val="left" w:pos="257"/>
                <w:tab w:val="left" w:pos="772"/>
              </w:tabs>
              <w:spacing w:before="65" w:after="20"/>
              <w:jc w:val="right"/>
            </w:pPr>
            <w:r>
              <w:rPr>
                <w:sz w:val="20"/>
              </w:rPr>
              <w:tab/>
              <w:t>3,125</w:t>
            </w:r>
            <w:r>
              <w:rPr>
                <w:sz w:val="20"/>
              </w:rPr>
              <w:tab/>
            </w:r>
          </w:p>
        </w:tc>
      </w:tr>
      <w:tr w:rsidR="00CC6CA8" w14:paraId="021611E1" w14:textId="77777777">
        <w:tc>
          <w:tcPr>
            <w:tcW w:w="4455" w:type="dxa"/>
            <w:tcBorders>
              <w:top w:val="nil"/>
              <w:left w:val="nil"/>
              <w:bottom w:val="nil"/>
              <w:right w:val="nil"/>
            </w:tcBorders>
            <w:shd w:val="clear" w:color="auto" w:fill="FFFFFF"/>
            <w:tcMar>
              <w:top w:w="0" w:type="dxa"/>
              <w:left w:w="53" w:type="dxa"/>
              <w:bottom w:w="0" w:type="dxa"/>
              <w:right w:w="53" w:type="dxa"/>
            </w:tcMar>
            <w:vAlign w:val="bottom"/>
          </w:tcPr>
          <w:p w14:paraId="581CD6BE" w14:textId="77777777" w:rsidR="00CC6CA8" w:rsidRDefault="00072A1C">
            <w:pPr>
              <w:spacing w:before="45" w:after="20"/>
            </w:pPr>
            <w:r>
              <w:rPr>
                <w:sz w:val="20"/>
              </w:rPr>
              <w:t>Balance as of March 31, 2025</w:t>
            </w:r>
          </w:p>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5672BAF" w14:textId="77777777" w:rsidR="00CC6CA8" w:rsidRDefault="00072A1C">
            <w:pPr>
              <w:tabs>
                <w:tab w:val="left" w:pos="112"/>
                <w:tab w:val="left" w:pos="727"/>
              </w:tabs>
              <w:spacing w:before="45" w:after="20"/>
              <w:jc w:val="right"/>
            </w:pPr>
            <w:r>
              <w:rPr>
                <w:sz w:val="20"/>
              </w:rPr>
              <w:tab/>
              <w:t>50,526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03D1A9" w14:textId="77777777" w:rsidR="00CC6CA8" w:rsidRDefault="00CC6CA8"/>
        </w:tc>
        <w:tc>
          <w:tcPr>
            <w:tcW w:w="6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78F0841" w14:textId="77777777" w:rsidR="00CC6CA8" w:rsidRDefault="00072A1C">
            <w:pPr>
              <w:tabs>
                <w:tab w:val="left" w:pos="167"/>
                <w:tab w:val="left" w:pos="532"/>
              </w:tabs>
              <w:spacing w:before="45" w:after="20"/>
              <w:jc w:val="right"/>
            </w:pPr>
            <w:r>
              <w:rPr>
                <w:sz w:val="20"/>
              </w:rPr>
              <w:t>$</w:t>
            </w:r>
            <w:r>
              <w:rPr>
                <w:sz w:val="20"/>
              </w:rPr>
              <w:tab/>
              <w:t>505</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3C6082" w14:textId="77777777" w:rsidR="00CC6CA8" w:rsidRDefault="00CC6CA8"/>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84F2C39" w14:textId="77777777" w:rsidR="00CC6CA8" w:rsidRDefault="00072A1C">
            <w:pPr>
              <w:tabs>
                <w:tab w:val="left" w:pos="117"/>
                <w:tab w:val="left" w:pos="832"/>
              </w:tabs>
              <w:spacing w:before="45" w:after="20"/>
              <w:jc w:val="right"/>
            </w:pPr>
            <w:r>
              <w:rPr>
                <w:sz w:val="20"/>
              </w:rPr>
              <w:t>$</w:t>
            </w:r>
            <w:r>
              <w:rPr>
                <w:sz w:val="20"/>
              </w:rPr>
              <w:tab/>
              <w:t>452,187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606E1C" w14:textId="77777777" w:rsidR="00CC6CA8" w:rsidRDefault="00CC6CA8"/>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E6CF51F" w14:textId="77777777" w:rsidR="00CC6CA8" w:rsidRDefault="00072A1C">
            <w:pPr>
              <w:tabs>
                <w:tab w:val="left" w:pos="226"/>
              </w:tabs>
              <w:spacing w:before="45" w:after="20"/>
              <w:jc w:val="right"/>
            </w:pPr>
            <w:r>
              <w:rPr>
                <w:sz w:val="20"/>
              </w:rPr>
              <w:t>$</w:t>
            </w:r>
            <w:r>
              <w:rPr>
                <w:sz w:val="20"/>
              </w:rPr>
              <w:tab/>
              <w:t>(340,306)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049501" w14:textId="77777777" w:rsidR="00CC6CA8" w:rsidRDefault="00CC6CA8"/>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BD53309" w14:textId="77777777" w:rsidR="00CC6CA8" w:rsidRDefault="00072A1C">
            <w:pPr>
              <w:tabs>
                <w:tab w:val="left" w:pos="431"/>
              </w:tabs>
              <w:spacing w:before="45" w:after="20"/>
              <w:jc w:val="right"/>
            </w:pPr>
            <w:r>
              <w:rPr>
                <w:sz w:val="20"/>
              </w:rPr>
              <w:t>$</w:t>
            </w:r>
            <w:r>
              <w:rPr>
                <w:sz w:val="20"/>
              </w:rPr>
              <w:tab/>
              <w:t>(45,042)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13BAC9" w14:textId="77777777" w:rsidR="00CC6CA8" w:rsidRDefault="00CC6CA8"/>
        </w:tc>
        <w:tc>
          <w:tcPr>
            <w:tcW w:w="8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8F174AF" w14:textId="77777777" w:rsidR="00CC6CA8" w:rsidRDefault="00072A1C">
            <w:pPr>
              <w:tabs>
                <w:tab w:val="left" w:pos="157"/>
                <w:tab w:val="left" w:pos="772"/>
              </w:tabs>
              <w:spacing w:before="45" w:after="20"/>
              <w:jc w:val="right"/>
            </w:pPr>
            <w:r>
              <w:rPr>
                <w:sz w:val="20"/>
              </w:rPr>
              <w:t>$</w:t>
            </w:r>
            <w:r>
              <w:rPr>
                <w:sz w:val="20"/>
              </w:rPr>
              <w:tab/>
              <w:t>67,344</w:t>
            </w:r>
            <w:r>
              <w:rPr>
                <w:sz w:val="20"/>
              </w:rPr>
              <w:tab/>
            </w:r>
          </w:p>
        </w:tc>
      </w:tr>
    </w:tbl>
    <w:p w14:paraId="23B88FF9" w14:textId="77777777" w:rsidR="00CC6CA8" w:rsidRDefault="00CC6CA8">
      <w:pPr>
        <w:spacing w:line="288" w:lineRule="auto"/>
        <w:jc w:val="center"/>
        <w:rPr>
          <w:b/>
          <w:sz w:val="20"/>
        </w:rPr>
      </w:pPr>
    </w:p>
    <w:p w14:paraId="7A7815E1" w14:textId="77777777" w:rsidR="00CC6CA8" w:rsidRDefault="00072A1C">
      <w:pPr>
        <w:spacing w:line="288" w:lineRule="auto"/>
        <w:jc w:val="center"/>
        <w:rPr>
          <w:b/>
          <w:sz w:val="20"/>
        </w:rPr>
      </w:pPr>
      <w:r>
        <w:rPr>
          <w:b/>
          <w:sz w:val="20"/>
        </w:rPr>
        <w:t>See notes to condensed consolidated financial statements (unaudited).</w:t>
      </w:r>
    </w:p>
    <w:p w14:paraId="6BEC4216" w14:textId="77777777" w:rsidR="00CC6CA8" w:rsidRDefault="00CC6CA8">
      <w:pPr>
        <w:spacing w:before="120" w:line="288" w:lineRule="auto"/>
        <w:rPr>
          <w:sz w:val="20"/>
        </w:rPr>
      </w:pPr>
    </w:p>
    <w:p w14:paraId="61B02ED1" w14:textId="77777777" w:rsidR="00CC6CA8" w:rsidRDefault="00CC6CA8">
      <w:pPr>
        <w:spacing w:before="120" w:line="288" w:lineRule="auto"/>
        <w:rPr>
          <w:b/>
          <w:sz w:val="20"/>
        </w:rPr>
        <w:sectPr w:rsidR="00CC6CA8">
          <w:pgSz w:w="12240" w:h="15840"/>
          <w:pgMar w:top="810" w:right="990" w:bottom="810" w:left="990" w:header="270" w:footer="270" w:gutter="0"/>
          <w:cols w:space="708"/>
        </w:sectPr>
      </w:pPr>
    </w:p>
    <w:p w14:paraId="3F00E643" w14:textId="77777777" w:rsidR="00CC6CA8" w:rsidRDefault="00072A1C">
      <w:pPr>
        <w:pStyle w:val="PARTheading"/>
        <w:keepNext/>
        <w:spacing w:after="60"/>
        <w:outlineLvl w:val="2"/>
      </w:pPr>
      <w:bookmarkStart w:id="7" w:name="Section9"/>
      <w:bookmarkEnd w:id="7"/>
      <w:r>
        <w:lastRenderedPageBreak/>
        <w:t>NN, Inc.</w:t>
      </w:r>
    </w:p>
    <w:p w14:paraId="208E661E" w14:textId="77777777" w:rsidR="00CC6CA8" w:rsidRDefault="00072A1C">
      <w:pPr>
        <w:pStyle w:val="PARTheading"/>
        <w:keepNext/>
        <w:spacing w:after="60"/>
      </w:pPr>
      <w:r>
        <w:t xml:space="preserve">Notes to Condensed Consolidated Financial Statements </w:t>
      </w:r>
    </w:p>
    <w:p w14:paraId="11F05535" w14:textId="77777777" w:rsidR="00CC6CA8" w:rsidRDefault="00072A1C">
      <w:pPr>
        <w:pStyle w:val="PARTheading"/>
        <w:keepNext/>
        <w:spacing w:after="60"/>
      </w:pPr>
      <w:r>
        <w:t>March 31, 2026</w:t>
      </w:r>
    </w:p>
    <w:p w14:paraId="4C019098" w14:textId="77777777" w:rsidR="00CC6CA8" w:rsidRDefault="00072A1C">
      <w:pPr>
        <w:pStyle w:val="PARTheading"/>
        <w:keepNext/>
        <w:spacing w:after="60"/>
      </w:pPr>
      <w:r>
        <w:t>(Unaudited)</w:t>
      </w:r>
    </w:p>
    <w:p w14:paraId="7314F5DA" w14:textId="77777777" w:rsidR="00CC6CA8" w:rsidRDefault="00CC6CA8">
      <w:pPr>
        <w:pStyle w:val="PARTheading"/>
        <w:keepNext/>
        <w:spacing w:after="60"/>
        <w:sectPr w:rsidR="00CC6CA8">
          <w:pgSz w:w="12240" w:h="15840"/>
          <w:pgMar w:top="810" w:right="990" w:bottom="810" w:left="990" w:header="270" w:footer="270" w:gutter="0"/>
          <w:cols w:space="708"/>
        </w:sectPr>
      </w:pPr>
    </w:p>
    <w:p w14:paraId="062895D9" w14:textId="77777777" w:rsidR="00CC6CA8" w:rsidRDefault="00072A1C">
      <w:pPr>
        <w:pStyle w:val="ItemandNotesheading"/>
        <w:keepNext/>
        <w:spacing w:after="60"/>
        <w:outlineLvl w:val="3"/>
      </w:pPr>
      <w:bookmarkStart w:id="8" w:name="Section10"/>
      <w:bookmarkEnd w:id="8"/>
      <w:r>
        <w:t xml:space="preserve">Note 1. Interim Financial Statements </w:t>
      </w:r>
    </w:p>
    <w:p w14:paraId="5E095DCD" w14:textId="77777777" w:rsidR="00CC6CA8" w:rsidRDefault="00072A1C">
      <w:pPr>
        <w:pStyle w:val="Subheading"/>
        <w:keepNext/>
        <w:spacing w:before="0" w:after="60"/>
      </w:pPr>
      <w:r>
        <w:t>Nature of Business</w:t>
      </w:r>
    </w:p>
    <w:p w14:paraId="2860759D" w14:textId="77777777" w:rsidR="00CC6CA8" w:rsidRDefault="00072A1C">
      <w:pPr>
        <w:spacing w:after="120" w:line="288" w:lineRule="auto"/>
        <w:rPr>
          <w:i/>
          <w:color w:val="000000"/>
          <w:sz w:val="20"/>
        </w:rPr>
      </w:pPr>
      <w:r>
        <w:rPr>
          <w:color w:val="000000"/>
          <w:sz w:val="20"/>
        </w:rPr>
        <w:t>NN, Inc., a Delaware corporation, is a diversified industrial company that combines advanced engineering and production capabilities with in-depth materials science expertise to design and manufacture high-precision components and assemblies for a variety of end markets on a global basis.  As of March 31, 2026, we had 27 facilities in North America, South America, Europe and China.  As used in this Quarterly Report on Form 10-Q (this “Quarterly Report”), the terms “NN,” the “Company,” “we,” “our,” or “us” r</w:t>
      </w:r>
      <w:r>
        <w:rPr>
          <w:color w:val="000000"/>
          <w:sz w:val="20"/>
        </w:rPr>
        <w:t xml:space="preserve">efer to NN, Inc. and its subsidiaries.  </w:t>
      </w:r>
    </w:p>
    <w:p w14:paraId="178CD058" w14:textId="77777777" w:rsidR="00CC6CA8" w:rsidRDefault="00072A1C">
      <w:pPr>
        <w:pStyle w:val="Subheading"/>
        <w:keepNext/>
        <w:spacing w:after="60"/>
      </w:pPr>
      <w:r>
        <w:t>Basis of Presentation</w:t>
      </w:r>
    </w:p>
    <w:p w14:paraId="10217E50" w14:textId="77777777" w:rsidR="00CC6CA8" w:rsidRDefault="00072A1C">
      <w:pPr>
        <w:spacing w:after="120" w:line="288" w:lineRule="auto"/>
        <w:rPr>
          <w:i/>
          <w:color w:val="000000"/>
          <w:sz w:val="20"/>
        </w:rPr>
      </w:pPr>
      <w:r>
        <w:rPr>
          <w:color w:val="000000"/>
          <w:sz w:val="20"/>
        </w:rPr>
        <w:t>The accompanying condensed consolidated financial statements have not been audited.  The Condensed Consolidated Balance Sheet as of December 31, 2025, was derived from the audited consolidated financial statements included in our Annual Report on Form 10-K for the year ended December 31, 2025 (the “2025 Annual Report”), which we filed with the U.S. Securities and Exchange Commission (the “SEC”) on March 4, 2026.  In management’s opinion, the accompanying unaudited condensed consolidated financial statements</w:t>
      </w:r>
      <w:r>
        <w:rPr>
          <w:color w:val="000000"/>
          <w:sz w:val="20"/>
        </w:rPr>
        <w:t xml:space="preserve"> reflect all adjustments necessary to fairly state our results of operations for the three months ended March 31, 2026 and 2025; financial position as of March 31, 2026 and December 31, 2025; and cash flows for the three months ended March 31, 2026 and 2025, on a basis consistent with our audited consolidated financial statements.  These adjustments are of a normal recurring nature and are, in the opinion of management, necessary to state fairly our financial position and operating results for the interim p</w:t>
      </w:r>
      <w:r>
        <w:rPr>
          <w:color w:val="000000"/>
          <w:sz w:val="20"/>
        </w:rPr>
        <w:t>eriods.  Certain prior period amounts have been reclassified to conform to the current year’s presentation.</w:t>
      </w:r>
    </w:p>
    <w:p w14:paraId="6FF77B55" w14:textId="77777777" w:rsidR="00CC6CA8" w:rsidRDefault="00072A1C">
      <w:pPr>
        <w:spacing w:after="120" w:line="288" w:lineRule="auto"/>
        <w:rPr>
          <w:i/>
          <w:color w:val="000000"/>
          <w:sz w:val="20"/>
        </w:rPr>
      </w:pPr>
      <w:r>
        <w:rPr>
          <w:color w:val="000000"/>
          <w:sz w:val="20"/>
        </w:rPr>
        <w:t xml:space="preserve">Certain information and footnote disclosures normally included in the consolidated financial statements prepared in accordance with accounting principles generally accepted in the United States (“U.S. GAAP”) have been condensed or omitted from the unaudited condensed consolidated financial statements presented in this Quarterly Report.  These unaudited condensed consolidated financial statements should be read in conjunction with our audited consolidated financial statements and accompanying notes included </w:t>
      </w:r>
      <w:r>
        <w:rPr>
          <w:color w:val="000000"/>
          <w:sz w:val="20"/>
        </w:rPr>
        <w:t xml:space="preserve">in the 2025 Annual Report.  The results for the three months </w:t>
      </w:r>
      <w:proofErr w:type="gramStart"/>
      <w:r>
        <w:rPr>
          <w:color w:val="000000"/>
          <w:sz w:val="20"/>
        </w:rPr>
        <w:t>ended</w:t>
      </w:r>
      <w:proofErr w:type="gramEnd"/>
      <w:r>
        <w:rPr>
          <w:color w:val="000000"/>
          <w:sz w:val="20"/>
        </w:rPr>
        <w:t xml:space="preserve"> March 31, 2026, are not necessarily indicative of results for the year ending December 31, 2026, or any other future periods.</w:t>
      </w:r>
    </w:p>
    <w:p w14:paraId="04435588" w14:textId="77777777" w:rsidR="00CC6CA8" w:rsidRDefault="00072A1C">
      <w:pPr>
        <w:spacing w:after="120" w:line="288" w:lineRule="auto"/>
        <w:rPr>
          <w:color w:val="000000"/>
          <w:sz w:val="20"/>
        </w:rPr>
      </w:pPr>
      <w:r>
        <w:rPr>
          <w:color w:val="000000"/>
          <w:sz w:val="20"/>
        </w:rPr>
        <w:t>Except for per share data or as otherwise indicated, all U.S. dollar amounts and share counts presented in the tables in these Notes to Condensed Consolidated Financial Statements are in thousands.</w:t>
      </w:r>
    </w:p>
    <w:p w14:paraId="2634FA61" w14:textId="77777777" w:rsidR="00CC6CA8" w:rsidRDefault="00072A1C">
      <w:pPr>
        <w:pStyle w:val="Subheading"/>
        <w:keepNext/>
        <w:spacing w:before="0" w:after="60"/>
      </w:pPr>
      <w:r>
        <w:t>Accounting Standards Recently Adopted</w:t>
      </w:r>
    </w:p>
    <w:p w14:paraId="59762903" w14:textId="77777777" w:rsidR="00CC6CA8" w:rsidRDefault="00072A1C">
      <w:pPr>
        <w:keepNext/>
        <w:spacing w:line="269" w:lineRule="auto"/>
        <w:rPr>
          <w:color w:val="000000"/>
          <w:sz w:val="20"/>
        </w:rPr>
      </w:pPr>
      <w:r>
        <w:rPr>
          <w:color w:val="000000"/>
          <w:sz w:val="20"/>
        </w:rPr>
        <w:t>In December 2023, the FASB issued ASU 2023-09, “</w:t>
      </w:r>
      <w:r>
        <w:rPr>
          <w:i/>
          <w:color w:val="000000"/>
          <w:sz w:val="20"/>
        </w:rPr>
        <w:t>Income Taxes (Topic 740): Improvements to Income Tax Disclosures</w:t>
      </w:r>
      <w:r>
        <w:rPr>
          <w:color w:val="000000"/>
          <w:sz w:val="20"/>
        </w:rPr>
        <w:t>” (“ASU 2023-09”), which requires additional annual income tax disclosures.</w:t>
      </w:r>
      <w:r>
        <w:rPr>
          <w:color w:val="000000"/>
        </w:rPr>
        <w:t xml:space="preserve">  </w:t>
      </w:r>
      <w:r>
        <w:rPr>
          <w:color w:val="000000"/>
          <w:sz w:val="20"/>
        </w:rPr>
        <w:t>These include a tabular rate reconciliation comprised of eight specific categories, the disaggregation of income taxes paid between federal, state, and foreign jurisdictions, and to disaggregate income from continuing operations before income tax expense and income tax expense from continuing operations between domestic and foreign.</w:t>
      </w:r>
      <w:r>
        <w:rPr>
          <w:color w:val="000000"/>
        </w:rPr>
        <w:t xml:space="preserve">  </w:t>
      </w:r>
      <w:r>
        <w:rPr>
          <w:color w:val="000000"/>
          <w:sz w:val="20"/>
        </w:rPr>
        <w:t>ASU 2023-09 eliminates the disclosu</w:t>
      </w:r>
      <w:r>
        <w:rPr>
          <w:color w:val="000000"/>
          <w:sz w:val="20"/>
        </w:rPr>
        <w:t xml:space="preserve">re of </w:t>
      </w:r>
      <w:proofErr w:type="gramStart"/>
      <w:r>
        <w:rPr>
          <w:color w:val="000000"/>
          <w:sz w:val="20"/>
        </w:rPr>
        <w:t>the nature</w:t>
      </w:r>
      <w:proofErr w:type="gramEnd"/>
      <w:r>
        <w:rPr>
          <w:color w:val="000000"/>
          <w:sz w:val="20"/>
        </w:rPr>
        <w:t xml:space="preserve"> and estimate of reasonably possible changes to unrecognized tax benefits in the next 12 months or that an estimated range cannot be made. We adopted ASU 2023-09 for the year ended December 31, </w:t>
      </w:r>
      <w:proofErr w:type="gramStart"/>
      <w:r>
        <w:rPr>
          <w:color w:val="000000"/>
          <w:sz w:val="20"/>
        </w:rPr>
        <w:t>2025</w:t>
      </w:r>
      <w:proofErr w:type="gramEnd"/>
      <w:r>
        <w:rPr>
          <w:color w:val="000000"/>
          <w:sz w:val="20"/>
        </w:rPr>
        <w:t xml:space="preserve"> and have presented the required interim disclosures on a retrospective basis in this Quarterly Report on Form 10-Q.</w:t>
      </w:r>
    </w:p>
    <w:p w14:paraId="251046C3" w14:textId="77777777" w:rsidR="00CC6CA8" w:rsidRDefault="00CC6CA8">
      <w:pPr>
        <w:keepNext/>
        <w:spacing w:line="269" w:lineRule="auto"/>
        <w:rPr>
          <w:color w:val="000000"/>
          <w:sz w:val="20"/>
        </w:rPr>
      </w:pPr>
    </w:p>
    <w:p w14:paraId="7C77652D" w14:textId="77777777" w:rsidR="00CC6CA8" w:rsidRDefault="00072A1C">
      <w:pPr>
        <w:keepNext/>
        <w:spacing w:after="120" w:line="288" w:lineRule="auto"/>
        <w:rPr>
          <w:color w:val="000000"/>
          <w:sz w:val="20"/>
        </w:rPr>
      </w:pPr>
      <w:r>
        <w:rPr>
          <w:color w:val="000000"/>
          <w:sz w:val="20"/>
        </w:rPr>
        <w:t xml:space="preserve">In July 2025, the FASB issued ASU 2025-05, </w:t>
      </w:r>
      <w:r>
        <w:rPr>
          <w:i/>
          <w:color w:val="000000"/>
          <w:sz w:val="20"/>
        </w:rPr>
        <w:t xml:space="preserve">“Financial Instruments - Credit Losses (Topic 326): Measurement of Credit Losses for Accounts Receivable and Contract Assets” </w:t>
      </w:r>
      <w:r>
        <w:rPr>
          <w:color w:val="000000"/>
          <w:sz w:val="20"/>
        </w:rPr>
        <w:t>(“ASU 2025-05”), which simplifies how entities measure expected credit losses on current accounts receivable and current contract assets arising from transactions accounted for under ASC 606. This update provides a practical expedient that allows entities to assume that current conditions as of the balance sheet date will remain unchanged for the remaining life of the asset when esti</w:t>
      </w:r>
      <w:r>
        <w:rPr>
          <w:color w:val="000000"/>
          <w:sz w:val="20"/>
        </w:rPr>
        <w:t xml:space="preserve">mating credit losses. ASU 2025-05 became effective for fiscal </w:t>
      </w:r>
      <w:r>
        <w:rPr>
          <w:color w:val="000000"/>
          <w:sz w:val="20"/>
        </w:rPr>
        <w:lastRenderedPageBreak/>
        <w:t xml:space="preserve">years beginning on or after December 15, 2025. We have adopted the practical expedient effective for the current fiscal year noting that it does not have a material impact on the Company’s financial statements.  </w:t>
      </w:r>
    </w:p>
    <w:p w14:paraId="0B717459" w14:textId="77777777" w:rsidR="00CC6CA8" w:rsidRDefault="00072A1C">
      <w:pPr>
        <w:pStyle w:val="Subheading"/>
        <w:keepNext/>
        <w:spacing w:before="0" w:after="60"/>
      </w:pPr>
      <w:r>
        <w:t>Accounting Standards Not Yet Adopted</w:t>
      </w:r>
    </w:p>
    <w:p w14:paraId="1A893DB2" w14:textId="77777777" w:rsidR="00CC6CA8" w:rsidRDefault="00072A1C">
      <w:pPr>
        <w:spacing w:after="120" w:line="288" w:lineRule="auto"/>
        <w:rPr>
          <w:color w:val="000000"/>
          <w:sz w:val="20"/>
        </w:rPr>
      </w:pPr>
      <w:r>
        <w:rPr>
          <w:color w:val="000000"/>
          <w:sz w:val="20"/>
        </w:rPr>
        <w:t>In November 2024, the FASB issued ASU 2024-03, “</w:t>
      </w:r>
      <w:r>
        <w:rPr>
          <w:i/>
          <w:color w:val="000000"/>
          <w:sz w:val="20"/>
        </w:rPr>
        <w:t>Expense Disaggregation Disclosures (Subtopic 220-40): Disaggregation of Income Statement Expenses</w:t>
      </w:r>
      <w:r>
        <w:rPr>
          <w:color w:val="000000"/>
          <w:sz w:val="20"/>
        </w:rPr>
        <w:t>” (“ASU 2024-03”), which requires disaggregated disclosures of certain categories of expenses that are included in income statement line items.  ASU 2024-03 is effective for fiscal years beginning on or after December 15, 2026, and interim periods within fiscal years beginning after December 15, 2027.  Companies may early adopt and can apply the guidance prospectively or retrospectively.  We have not yet determi</w:t>
      </w:r>
      <w:r>
        <w:rPr>
          <w:color w:val="000000"/>
          <w:sz w:val="20"/>
        </w:rPr>
        <w:t>ned the potential impact of adopting this standard.</w:t>
      </w:r>
    </w:p>
    <w:p w14:paraId="1E109475" w14:textId="77777777" w:rsidR="00CC6CA8" w:rsidRDefault="00072A1C">
      <w:pPr>
        <w:pStyle w:val="Subheading"/>
        <w:keepNext/>
        <w:spacing w:after="60"/>
      </w:pPr>
      <w:r>
        <w:t>Assets Held for Sale</w:t>
      </w:r>
    </w:p>
    <w:p w14:paraId="7D1C0838" w14:textId="77777777" w:rsidR="00CC6CA8" w:rsidRDefault="00072A1C">
      <w:pPr>
        <w:spacing w:after="120" w:line="288" w:lineRule="auto"/>
        <w:rPr>
          <w:color w:val="000000"/>
          <w:sz w:val="20"/>
        </w:rPr>
      </w:pPr>
      <w:r>
        <w:rPr>
          <w:color w:val="000000"/>
          <w:sz w:val="20"/>
        </w:rPr>
        <w:t xml:space="preserve">During the year ended December 31, 2025, we ceased production activity at our Mobile Solutions plant in Dowagiac, Michigan.  The assets that we own have been classified as held for sale as of March 31, </w:t>
      </w:r>
      <w:proofErr w:type="gramStart"/>
      <w:r>
        <w:rPr>
          <w:color w:val="000000"/>
          <w:sz w:val="20"/>
        </w:rPr>
        <w:t>2026</w:t>
      </w:r>
      <w:proofErr w:type="gramEnd"/>
      <w:r>
        <w:rPr>
          <w:color w:val="000000"/>
          <w:sz w:val="20"/>
        </w:rPr>
        <w:t xml:space="preserve"> as we are actively marketing the property and equipment for sale. The net book value of remaining assets held for sale of $1.0 million is included in Other current assets on the Condensed Consolidated Balance Sheets as of March 31, 2026. </w:t>
      </w:r>
    </w:p>
    <w:p w14:paraId="377443A1"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025357ED" w14:textId="77777777" w:rsidR="00CC6CA8" w:rsidRDefault="00072A1C">
      <w:pPr>
        <w:pStyle w:val="ItemandNotesheading"/>
        <w:spacing w:after="60"/>
        <w:outlineLvl w:val="3"/>
      </w:pPr>
      <w:bookmarkStart w:id="9" w:name="Section11"/>
      <w:bookmarkEnd w:id="9"/>
      <w:r>
        <w:t xml:space="preserve">Note 2. Segment Information </w:t>
      </w:r>
    </w:p>
    <w:p w14:paraId="5260C9CE" w14:textId="77777777" w:rsidR="00CC6CA8" w:rsidRDefault="00072A1C">
      <w:pPr>
        <w:keepNext/>
        <w:spacing w:after="60" w:line="288" w:lineRule="auto"/>
        <w:rPr>
          <w:color w:val="000000"/>
          <w:sz w:val="20"/>
        </w:rPr>
      </w:pPr>
      <w:r>
        <w:rPr>
          <w:color w:val="000000"/>
          <w:sz w:val="20"/>
        </w:rPr>
        <w:t>Our business is aggregated into the following two reportable segments:</w:t>
      </w:r>
    </w:p>
    <w:p w14:paraId="662AD235" w14:textId="77777777" w:rsidR="00CC6CA8" w:rsidRDefault="00072A1C">
      <w:pPr>
        <w:keepNext/>
        <w:numPr>
          <w:ilvl w:val="0"/>
          <w:numId w:val="14"/>
        </w:numPr>
        <w:spacing w:after="60" w:line="288" w:lineRule="auto"/>
        <w:rPr>
          <w:color w:val="000000"/>
          <w:sz w:val="20"/>
        </w:rPr>
      </w:pPr>
      <w:r>
        <w:rPr>
          <w:color w:val="000000"/>
          <w:sz w:val="20"/>
        </w:rPr>
        <w:t>Mobile Solutions, which is focused on growth in the automotive, general industrial, and medical end markets; and</w:t>
      </w:r>
    </w:p>
    <w:p w14:paraId="13CF1B17" w14:textId="77777777" w:rsidR="00CC6CA8" w:rsidRDefault="00072A1C">
      <w:pPr>
        <w:numPr>
          <w:ilvl w:val="0"/>
          <w:numId w:val="15"/>
        </w:numPr>
        <w:spacing w:after="120" w:line="288" w:lineRule="auto"/>
        <w:rPr>
          <w:color w:val="000000"/>
          <w:sz w:val="20"/>
        </w:rPr>
      </w:pPr>
      <w:r>
        <w:rPr>
          <w:color w:val="000000"/>
          <w:sz w:val="20"/>
        </w:rPr>
        <w:t>Power Solutions, which is focused on growth in the electrical, general industrial, automotive, and medical end markets.</w:t>
      </w:r>
    </w:p>
    <w:p w14:paraId="0B4F010C" w14:textId="77777777" w:rsidR="00CC6CA8" w:rsidRDefault="00072A1C">
      <w:pPr>
        <w:spacing w:line="269" w:lineRule="auto"/>
        <w:rPr>
          <w:color w:val="000000"/>
          <w:sz w:val="20"/>
        </w:rPr>
      </w:pPr>
      <w:r>
        <w:rPr>
          <w:color w:val="000000"/>
          <w:sz w:val="20"/>
        </w:rPr>
        <w:t>These reportable segments are considered our two operating segments as each has engaged in business activities for which it earns revenues and incurs expenses, discrete financial information is available for each, and this is the level at which the chief operating decision maker (“CODM”) reviews discrete financial information for purposes of allocating resources and assessing performance.  The CODM, who is our President and Chief Executive Officer, uses segment operating income (</w:t>
      </w:r>
      <w:proofErr w:type="gramStart"/>
      <w:r>
        <w:rPr>
          <w:color w:val="000000"/>
          <w:sz w:val="20"/>
        </w:rPr>
        <w:t>loss)  to</w:t>
      </w:r>
      <w:proofErr w:type="gramEnd"/>
      <w:r>
        <w:rPr>
          <w:color w:val="000000"/>
          <w:sz w:val="20"/>
        </w:rPr>
        <w:t xml:space="preserve"> evaluate the performance of our segments each quarter and for annual forecasting purposes.  Segment operating income (loss) is used to make key operating decisions, such as the amount and timing of capital expenditures, plant optimization actions, and allocation of management resources.  In addition to our two reportable segments, we report a </w:t>
      </w:r>
      <w:proofErr w:type="gramStart"/>
      <w:r>
        <w:rPr>
          <w:color w:val="000000"/>
          <w:sz w:val="20"/>
        </w:rPr>
        <w:t>Corporate</w:t>
      </w:r>
      <w:proofErr w:type="gramEnd"/>
      <w:r>
        <w:rPr>
          <w:color w:val="000000"/>
          <w:sz w:val="20"/>
        </w:rPr>
        <w:t xml:space="preserve"> category, which includes corporate costs and unallocated expenses. Accounting for transactions between segments are recorded at cost. </w:t>
      </w:r>
    </w:p>
    <w:p w14:paraId="70E7EBF8" w14:textId="77777777" w:rsidR="00CC6CA8" w:rsidRDefault="00CC6CA8">
      <w:pPr>
        <w:spacing w:line="269" w:lineRule="auto"/>
        <w:rPr>
          <w:color w:val="000000"/>
          <w:sz w:val="20"/>
        </w:rPr>
      </w:pPr>
    </w:p>
    <w:p w14:paraId="0C54754B" w14:textId="77777777" w:rsidR="00CC6CA8" w:rsidRDefault="00072A1C">
      <w:pPr>
        <w:keepNext/>
        <w:keepLines/>
        <w:widowControl w:val="0"/>
        <w:spacing w:line="288" w:lineRule="auto"/>
        <w:rPr>
          <w:color w:val="000000"/>
          <w:sz w:val="20"/>
        </w:rPr>
      </w:pPr>
      <w:r>
        <w:rPr>
          <w:color w:val="000000"/>
          <w:sz w:val="20"/>
        </w:rPr>
        <w:t>The following tables reconcile segment net sales to consolidated loss before provision for income taxes and share of net income from joint venture.</w:t>
      </w:r>
    </w:p>
    <w:tbl>
      <w:tblPr>
        <w:tblStyle w:val="TableNormal0"/>
        <w:tblW w:w="10260" w:type="dxa"/>
        <w:tblInd w:w="0" w:type="dxa"/>
        <w:tblLayout w:type="fixed"/>
        <w:tblLook w:val="04A0" w:firstRow="1" w:lastRow="0" w:firstColumn="1" w:lastColumn="0" w:noHBand="0" w:noVBand="1"/>
      </w:tblPr>
      <w:tblGrid>
        <w:gridCol w:w="4815"/>
        <w:gridCol w:w="1305"/>
        <w:gridCol w:w="75"/>
        <w:gridCol w:w="1305"/>
        <w:gridCol w:w="75"/>
        <w:gridCol w:w="1305"/>
        <w:gridCol w:w="75"/>
        <w:gridCol w:w="1305"/>
      </w:tblGrid>
      <w:tr w:rsidR="00CC6CA8" w14:paraId="12DE8226" w14:textId="77777777">
        <w:trPr>
          <w:trHeight w:hRule="exact" w:val="420"/>
        </w:trPr>
        <w:tc>
          <w:tcPr>
            <w:tcW w:w="4815" w:type="dxa"/>
            <w:tcBorders>
              <w:top w:val="nil"/>
              <w:left w:val="nil"/>
              <w:bottom w:val="nil"/>
              <w:right w:val="nil"/>
            </w:tcBorders>
            <w:tcMar>
              <w:top w:w="0" w:type="dxa"/>
              <w:left w:w="53" w:type="dxa"/>
              <w:bottom w:w="0" w:type="dxa"/>
              <w:right w:w="53" w:type="dxa"/>
            </w:tcMar>
            <w:vAlign w:val="bottom"/>
          </w:tcPr>
          <w:p w14:paraId="1F247CD0" w14:textId="77777777" w:rsidR="00CC6CA8" w:rsidRDefault="00072A1C">
            <w:pPr>
              <w:keepNext/>
              <w:spacing w:before="75" w:after="30"/>
            </w:pPr>
            <w:r>
              <w:rPr>
                <w:b/>
                <w:sz w:val="16"/>
                <w:u w:val="single"/>
              </w:rPr>
              <w:t>Three Months Ended March 31, 2026</w:t>
            </w: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55D504BD" w14:textId="77777777" w:rsidR="00CC6CA8" w:rsidRDefault="00072A1C">
            <w:pPr>
              <w:keepNext/>
              <w:spacing w:before="75"/>
              <w:jc w:val="center"/>
            </w:pPr>
            <w:r>
              <w:rPr>
                <w:b/>
                <w:sz w:val="16"/>
              </w:rPr>
              <w:t>Mobile</w:t>
            </w:r>
          </w:p>
          <w:p w14:paraId="6823A3F2"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3A555A39"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77731857" w14:textId="77777777" w:rsidR="00CC6CA8" w:rsidRDefault="00072A1C">
            <w:pPr>
              <w:keepNext/>
              <w:spacing w:before="75"/>
              <w:jc w:val="center"/>
            </w:pPr>
            <w:r>
              <w:rPr>
                <w:b/>
                <w:sz w:val="16"/>
              </w:rPr>
              <w:t>Power</w:t>
            </w:r>
          </w:p>
          <w:p w14:paraId="1579C76E"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7BE48A51"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099B50F2" w14:textId="77777777" w:rsidR="00CC6CA8" w:rsidRDefault="00072A1C">
            <w:pPr>
              <w:keepNext/>
              <w:spacing w:before="75" w:after="30"/>
              <w:jc w:val="center"/>
            </w:pPr>
            <w:r>
              <w:rPr>
                <w:b/>
                <w:sz w:val="16"/>
              </w:rPr>
              <w:t>Corporate and Eliminations</w:t>
            </w:r>
          </w:p>
        </w:tc>
        <w:tc>
          <w:tcPr>
            <w:tcW w:w="75" w:type="dxa"/>
            <w:tcBorders>
              <w:top w:val="nil"/>
              <w:left w:val="nil"/>
              <w:bottom w:val="nil"/>
              <w:right w:val="nil"/>
            </w:tcBorders>
            <w:tcMar>
              <w:top w:w="0" w:type="dxa"/>
              <w:left w:w="0" w:type="dxa"/>
              <w:bottom w:w="0" w:type="dxa"/>
              <w:right w:w="0" w:type="dxa"/>
            </w:tcMar>
            <w:vAlign w:val="bottom"/>
          </w:tcPr>
          <w:p w14:paraId="267D0FC9"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26D34A84" w14:textId="77777777" w:rsidR="00CC6CA8" w:rsidRDefault="00072A1C">
            <w:pPr>
              <w:keepNext/>
              <w:spacing w:before="75" w:after="30"/>
              <w:jc w:val="center"/>
            </w:pPr>
            <w:r>
              <w:rPr>
                <w:b/>
                <w:sz w:val="16"/>
              </w:rPr>
              <w:t>Total</w:t>
            </w:r>
          </w:p>
        </w:tc>
      </w:tr>
      <w:tr w:rsidR="00CC6CA8" w14:paraId="1E32445E" w14:textId="77777777">
        <w:trPr>
          <w:trHeight w:hRule="exact" w:val="28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7D339742" w14:textId="77777777" w:rsidR="00CC6CA8" w:rsidRDefault="00072A1C">
            <w:pPr>
              <w:keepNext/>
              <w:spacing w:before="55" w:after="30"/>
            </w:pPr>
            <w:r>
              <w:rPr>
                <w:sz w:val="20"/>
              </w:rPr>
              <w:t>Net sales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F3ECCAB" w14:textId="77777777" w:rsidR="00CC6CA8" w:rsidRDefault="00072A1C">
            <w:pPr>
              <w:keepNext/>
              <w:tabs>
                <w:tab w:val="left" w:pos="622"/>
                <w:tab w:val="left" w:pos="1237"/>
              </w:tabs>
              <w:spacing w:before="55" w:after="30"/>
              <w:jc w:val="right"/>
            </w:pPr>
            <w:r>
              <w:rPr>
                <w:sz w:val="20"/>
              </w:rPr>
              <w:t>$</w:t>
            </w:r>
            <w:r>
              <w:rPr>
                <w:sz w:val="20"/>
              </w:rPr>
              <w:tab/>
              <w:t>63,113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3E822D"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414F22E" w14:textId="77777777" w:rsidR="00CC6CA8" w:rsidRDefault="00072A1C">
            <w:pPr>
              <w:keepNext/>
              <w:tabs>
                <w:tab w:val="left" w:pos="622"/>
                <w:tab w:val="left" w:pos="1237"/>
              </w:tabs>
              <w:spacing w:before="55" w:after="30"/>
              <w:jc w:val="right"/>
            </w:pPr>
            <w:r>
              <w:rPr>
                <w:sz w:val="20"/>
              </w:rPr>
              <w:t>$</w:t>
            </w:r>
            <w:r>
              <w:rPr>
                <w:sz w:val="20"/>
              </w:rPr>
              <w:tab/>
              <w:t>55,400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9BB5E4"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9DA3DF" w14:textId="77777777" w:rsidR="00CC6CA8" w:rsidRDefault="00072A1C">
            <w:pPr>
              <w:keepNext/>
              <w:tabs>
                <w:tab w:val="left" w:pos="886"/>
              </w:tabs>
              <w:spacing w:before="55" w:after="30"/>
              <w:jc w:val="right"/>
            </w:pPr>
            <w:r>
              <w:rPr>
                <w:sz w:val="20"/>
              </w:rPr>
              <w:t>$</w:t>
            </w:r>
            <w:r>
              <w:rPr>
                <w:sz w:val="20"/>
              </w:rPr>
              <w:tab/>
              <w:t>(61)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A49D1F"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2C7286" w14:textId="77777777" w:rsidR="00CC6CA8" w:rsidRDefault="00072A1C">
            <w:pPr>
              <w:keepNext/>
              <w:tabs>
                <w:tab w:val="left" w:pos="522"/>
                <w:tab w:val="left" w:pos="1237"/>
              </w:tabs>
              <w:spacing w:before="55" w:after="30"/>
              <w:jc w:val="right"/>
            </w:pPr>
            <w:r>
              <w:rPr>
                <w:sz w:val="20"/>
              </w:rPr>
              <w:t>$</w:t>
            </w:r>
            <w:r>
              <w:rPr>
                <w:sz w:val="20"/>
              </w:rPr>
              <w:tab/>
              <w:t>118,452</w:t>
            </w:r>
            <w:r>
              <w:rPr>
                <w:sz w:val="20"/>
              </w:rPr>
              <w:tab/>
            </w:r>
          </w:p>
        </w:tc>
      </w:tr>
      <w:tr w:rsidR="00CC6CA8" w14:paraId="40CAC402" w14:textId="77777777">
        <w:trPr>
          <w:trHeight w:hRule="exact" w:val="300"/>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09757AC8" w14:textId="77777777" w:rsidR="00CC6CA8" w:rsidRDefault="00072A1C">
            <w:pPr>
              <w:keepNext/>
              <w:spacing w:before="75" w:after="30"/>
              <w:ind w:left="540" w:hanging="270"/>
            </w:pPr>
            <w:r>
              <w:rPr>
                <w:sz w:val="20"/>
              </w:rPr>
              <w:t>Cost of sales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AF3F9B5" w14:textId="77777777" w:rsidR="00CC6CA8" w:rsidRDefault="00072A1C">
            <w:pPr>
              <w:keepNext/>
              <w:tabs>
                <w:tab w:val="left" w:pos="622"/>
                <w:tab w:val="left" w:pos="1237"/>
              </w:tabs>
              <w:spacing w:before="75" w:after="30"/>
              <w:jc w:val="right"/>
            </w:pPr>
            <w:r>
              <w:rPr>
                <w:sz w:val="20"/>
              </w:rPr>
              <w:tab/>
              <w:t>55,633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BF97A6"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D29C818" w14:textId="77777777" w:rsidR="00CC6CA8" w:rsidRDefault="00072A1C">
            <w:pPr>
              <w:keepNext/>
              <w:tabs>
                <w:tab w:val="left" w:pos="622"/>
                <w:tab w:val="left" w:pos="1237"/>
              </w:tabs>
              <w:spacing w:before="75" w:after="30"/>
              <w:jc w:val="right"/>
            </w:pPr>
            <w:r>
              <w:rPr>
                <w:sz w:val="20"/>
              </w:rPr>
              <w:tab/>
              <w:t>43,469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EE264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93E1D73" w14:textId="77777777" w:rsidR="00CC6CA8" w:rsidRDefault="00072A1C">
            <w:pPr>
              <w:keepNext/>
              <w:tabs>
                <w:tab w:val="left" w:pos="886"/>
              </w:tabs>
              <w:spacing w:before="75" w:after="30"/>
              <w:jc w:val="right"/>
            </w:pPr>
            <w:r>
              <w:rPr>
                <w:sz w:val="20"/>
              </w:rPr>
              <w:tab/>
              <w:t>(71)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FC8117"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7F15807" w14:textId="77777777" w:rsidR="00CC6CA8" w:rsidRDefault="00072A1C">
            <w:pPr>
              <w:keepNext/>
              <w:tabs>
                <w:tab w:val="left" w:pos="622"/>
                <w:tab w:val="left" w:pos="1237"/>
              </w:tabs>
              <w:spacing w:before="75" w:after="30"/>
              <w:jc w:val="right"/>
            </w:pPr>
            <w:r>
              <w:rPr>
                <w:sz w:val="20"/>
              </w:rPr>
              <w:tab/>
              <w:t>99,031</w:t>
            </w:r>
            <w:r>
              <w:rPr>
                <w:sz w:val="20"/>
              </w:rPr>
              <w:tab/>
            </w:r>
          </w:p>
        </w:tc>
      </w:tr>
      <w:tr w:rsidR="00CC6CA8" w14:paraId="2754CA8E" w14:textId="77777777">
        <w:trPr>
          <w:trHeight w:hRule="exact" w:val="300"/>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3DCE54CC" w14:textId="77777777" w:rsidR="00CC6CA8" w:rsidRDefault="00072A1C">
            <w:pPr>
              <w:keepNext/>
              <w:spacing w:before="75" w:after="30"/>
              <w:ind w:left="540" w:hanging="270"/>
            </w:pPr>
            <w:r>
              <w:rPr>
                <w:sz w:val="20"/>
              </w:rPr>
              <w:t>Selling, general, and administrative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F97E84F" w14:textId="77777777" w:rsidR="00CC6CA8" w:rsidRDefault="00072A1C">
            <w:pPr>
              <w:keepNext/>
              <w:tabs>
                <w:tab w:val="left" w:pos="722"/>
                <w:tab w:val="left" w:pos="1237"/>
              </w:tabs>
              <w:spacing w:before="75" w:after="30"/>
              <w:jc w:val="right"/>
            </w:pPr>
            <w:r>
              <w:rPr>
                <w:sz w:val="20"/>
              </w:rPr>
              <w:tab/>
              <w:t>4,136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B7DC23"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58528D2" w14:textId="77777777" w:rsidR="00CC6CA8" w:rsidRDefault="00072A1C">
            <w:pPr>
              <w:keepNext/>
              <w:tabs>
                <w:tab w:val="left" w:pos="722"/>
                <w:tab w:val="left" w:pos="1237"/>
              </w:tabs>
              <w:spacing w:before="75" w:after="30"/>
              <w:jc w:val="right"/>
            </w:pPr>
            <w:r>
              <w:rPr>
                <w:sz w:val="20"/>
              </w:rPr>
              <w:tab/>
              <w:t>3,043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7BCEBD"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8B70952" w14:textId="77777777" w:rsidR="00CC6CA8" w:rsidRDefault="00072A1C">
            <w:pPr>
              <w:keepNext/>
              <w:tabs>
                <w:tab w:val="left" w:pos="722"/>
                <w:tab w:val="left" w:pos="1237"/>
              </w:tabs>
              <w:spacing w:before="75" w:after="30"/>
              <w:jc w:val="right"/>
            </w:pPr>
            <w:r>
              <w:rPr>
                <w:sz w:val="20"/>
              </w:rPr>
              <w:tab/>
              <w:t>6,115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ED4E67"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AE5A76E" w14:textId="77777777" w:rsidR="00CC6CA8" w:rsidRDefault="00072A1C">
            <w:pPr>
              <w:keepNext/>
              <w:tabs>
                <w:tab w:val="left" w:pos="622"/>
                <w:tab w:val="left" w:pos="1237"/>
              </w:tabs>
              <w:spacing w:before="75" w:after="30"/>
              <w:jc w:val="right"/>
            </w:pPr>
            <w:r>
              <w:rPr>
                <w:sz w:val="20"/>
              </w:rPr>
              <w:tab/>
              <w:t>13,294</w:t>
            </w:r>
            <w:r>
              <w:rPr>
                <w:sz w:val="20"/>
              </w:rPr>
              <w:tab/>
            </w:r>
          </w:p>
        </w:tc>
      </w:tr>
      <w:tr w:rsidR="00CC6CA8" w14:paraId="10ABBC84" w14:textId="77777777">
        <w:trPr>
          <w:trHeight w:hRule="exact" w:val="28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7AEB67C6" w14:textId="77777777" w:rsidR="00CC6CA8" w:rsidRDefault="00072A1C">
            <w:pPr>
              <w:keepNext/>
              <w:spacing w:before="75" w:after="30"/>
              <w:ind w:left="540" w:hanging="270"/>
            </w:pPr>
            <w:r>
              <w:rPr>
                <w:sz w:val="20"/>
              </w:rPr>
              <w:t>Depreciation expense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3F90DFE" w14:textId="77777777" w:rsidR="00CC6CA8" w:rsidRDefault="00072A1C">
            <w:pPr>
              <w:keepNext/>
              <w:tabs>
                <w:tab w:val="left" w:pos="722"/>
                <w:tab w:val="left" w:pos="1237"/>
              </w:tabs>
              <w:spacing w:before="75" w:after="30"/>
              <w:jc w:val="right"/>
            </w:pPr>
            <w:r>
              <w:rPr>
                <w:sz w:val="20"/>
              </w:rPr>
              <w:tab/>
              <w:t>4,663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9A94E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94E39C7" w14:textId="77777777" w:rsidR="00CC6CA8" w:rsidRDefault="00072A1C">
            <w:pPr>
              <w:keepNext/>
              <w:tabs>
                <w:tab w:val="left" w:pos="872"/>
                <w:tab w:val="left" w:pos="1237"/>
              </w:tabs>
              <w:spacing w:before="75" w:after="30"/>
              <w:jc w:val="right"/>
            </w:pPr>
            <w:r>
              <w:rPr>
                <w:sz w:val="20"/>
              </w:rPr>
              <w:tab/>
              <w:t>800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0B706A"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6E48CA4" w14:textId="77777777" w:rsidR="00CC6CA8" w:rsidRDefault="00072A1C">
            <w:pPr>
              <w:keepNext/>
              <w:tabs>
                <w:tab w:val="left" w:pos="872"/>
                <w:tab w:val="left" w:pos="1237"/>
              </w:tabs>
              <w:spacing w:before="75" w:after="30"/>
              <w:jc w:val="right"/>
            </w:pPr>
            <w:r>
              <w:rPr>
                <w:sz w:val="20"/>
              </w:rPr>
              <w:tab/>
              <w:t>372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F44C6A"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F245A5E" w14:textId="77777777" w:rsidR="00CC6CA8" w:rsidRDefault="00072A1C">
            <w:pPr>
              <w:keepNext/>
              <w:tabs>
                <w:tab w:val="left" w:pos="722"/>
                <w:tab w:val="left" w:pos="1237"/>
              </w:tabs>
              <w:spacing w:before="75" w:after="30"/>
              <w:jc w:val="right"/>
            </w:pPr>
            <w:r>
              <w:rPr>
                <w:sz w:val="20"/>
              </w:rPr>
              <w:tab/>
              <w:t>5,835</w:t>
            </w:r>
            <w:r>
              <w:rPr>
                <w:sz w:val="20"/>
              </w:rPr>
              <w:tab/>
            </w:r>
          </w:p>
        </w:tc>
      </w:tr>
      <w:tr w:rsidR="00CC6CA8" w14:paraId="300F8BBA" w14:textId="77777777">
        <w:trPr>
          <w:trHeight w:hRule="exact" w:val="28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276BCACD" w14:textId="77777777" w:rsidR="00CC6CA8" w:rsidRDefault="00072A1C">
            <w:pPr>
              <w:keepNext/>
              <w:spacing w:before="75" w:after="30"/>
              <w:ind w:left="540" w:hanging="270"/>
            </w:pPr>
            <w:r>
              <w:rPr>
                <w:sz w:val="20"/>
              </w:rPr>
              <w:t>Other segment items (1)</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D4FF2D0" w14:textId="77777777" w:rsidR="00CC6CA8" w:rsidRDefault="00072A1C">
            <w:pPr>
              <w:keepNext/>
              <w:tabs>
                <w:tab w:val="left" w:pos="872"/>
                <w:tab w:val="left" w:pos="1237"/>
              </w:tabs>
              <w:spacing w:before="75" w:after="30"/>
              <w:jc w:val="right"/>
            </w:pPr>
            <w:r>
              <w:rPr>
                <w:sz w:val="20"/>
              </w:rPr>
              <w:tab/>
              <w:t>756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22F552"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B2A2A05" w14:textId="77777777" w:rsidR="00CC6CA8" w:rsidRDefault="00072A1C">
            <w:pPr>
              <w:keepNext/>
              <w:tabs>
                <w:tab w:val="left" w:pos="722"/>
                <w:tab w:val="left" w:pos="1237"/>
              </w:tabs>
              <w:spacing w:before="75" w:after="30"/>
              <w:jc w:val="right"/>
            </w:pPr>
            <w:r>
              <w:rPr>
                <w:sz w:val="20"/>
              </w:rPr>
              <w:tab/>
              <w:t>1,791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9AFCD9"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E2F491" w14:textId="77777777" w:rsidR="00CC6CA8" w:rsidRDefault="00072A1C">
            <w:pPr>
              <w:keepNext/>
              <w:tabs>
                <w:tab w:val="left" w:pos="786"/>
              </w:tabs>
              <w:spacing w:before="75" w:after="30"/>
              <w:jc w:val="right"/>
            </w:pPr>
            <w:r>
              <w:rPr>
                <w:sz w:val="20"/>
              </w:rPr>
              <w:tab/>
              <w:t>(197)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CD0917"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E2637D" w14:textId="77777777" w:rsidR="00CC6CA8" w:rsidRDefault="00072A1C">
            <w:pPr>
              <w:keepNext/>
              <w:tabs>
                <w:tab w:val="left" w:pos="722"/>
                <w:tab w:val="left" w:pos="1237"/>
              </w:tabs>
              <w:spacing w:before="75" w:after="30"/>
              <w:jc w:val="right"/>
            </w:pPr>
            <w:r>
              <w:rPr>
                <w:sz w:val="20"/>
              </w:rPr>
              <w:tab/>
              <w:t>2,350</w:t>
            </w:r>
            <w:r>
              <w:rPr>
                <w:sz w:val="20"/>
              </w:rPr>
              <w:tab/>
            </w:r>
          </w:p>
        </w:tc>
      </w:tr>
      <w:tr w:rsidR="00CC6CA8" w14:paraId="2BC332BF" w14:textId="77777777">
        <w:trPr>
          <w:trHeight w:hRule="exact" w:val="28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5F7025D3" w14:textId="77777777" w:rsidR="00CC6CA8" w:rsidRDefault="00072A1C">
            <w:pPr>
              <w:keepNext/>
              <w:spacing w:before="55" w:after="30"/>
            </w:pPr>
            <w:r>
              <w:rPr>
                <w:sz w:val="20"/>
              </w:rPr>
              <w:t>Segment operating (loss) income</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C6805E3" w14:textId="77777777" w:rsidR="00CC6CA8" w:rsidRDefault="00072A1C">
            <w:pPr>
              <w:keepNext/>
              <w:tabs>
                <w:tab w:val="left" w:pos="636"/>
              </w:tabs>
              <w:spacing w:before="55" w:after="30"/>
              <w:jc w:val="right"/>
            </w:pPr>
            <w:r>
              <w:rPr>
                <w:sz w:val="20"/>
              </w:rPr>
              <w:t>$</w:t>
            </w:r>
            <w:r>
              <w:rPr>
                <w:sz w:val="20"/>
              </w:rPr>
              <w:tab/>
              <w:t>(2,075)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B6C76E"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80DAB71" w14:textId="77777777" w:rsidR="00CC6CA8" w:rsidRDefault="00072A1C">
            <w:pPr>
              <w:keepNext/>
              <w:tabs>
                <w:tab w:val="left" w:pos="722"/>
                <w:tab w:val="left" w:pos="1237"/>
              </w:tabs>
              <w:spacing w:before="55" w:after="30"/>
              <w:jc w:val="right"/>
            </w:pPr>
            <w:r>
              <w:rPr>
                <w:sz w:val="20"/>
              </w:rPr>
              <w:t>$</w:t>
            </w:r>
            <w:r>
              <w:rPr>
                <w:sz w:val="20"/>
              </w:rPr>
              <w:tab/>
              <w:t>6,297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76D7DB"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D43C32C" w14:textId="77777777" w:rsidR="00CC6CA8" w:rsidRDefault="00072A1C">
            <w:pPr>
              <w:keepNext/>
              <w:tabs>
                <w:tab w:val="left" w:pos="636"/>
              </w:tabs>
              <w:spacing w:before="55" w:after="30"/>
              <w:jc w:val="right"/>
            </w:pPr>
            <w:r>
              <w:rPr>
                <w:sz w:val="20"/>
              </w:rPr>
              <w:t>$</w:t>
            </w:r>
            <w:r>
              <w:rPr>
                <w:sz w:val="20"/>
              </w:rPr>
              <w:tab/>
              <w:t>(6,280)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A36E49"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7CAD7BD" w14:textId="77777777" w:rsidR="00CC6CA8" w:rsidRDefault="00072A1C">
            <w:pPr>
              <w:keepNext/>
              <w:tabs>
                <w:tab w:val="left" w:pos="636"/>
              </w:tabs>
              <w:spacing w:before="55" w:after="30"/>
              <w:jc w:val="right"/>
            </w:pPr>
            <w:r>
              <w:rPr>
                <w:sz w:val="20"/>
              </w:rPr>
              <w:t>$</w:t>
            </w:r>
            <w:r>
              <w:rPr>
                <w:sz w:val="20"/>
              </w:rPr>
              <w:tab/>
              <w:t>(2,058)</w:t>
            </w:r>
          </w:p>
        </w:tc>
      </w:tr>
      <w:tr w:rsidR="00CC6CA8" w14:paraId="67E44EB0" w14:textId="77777777">
        <w:trPr>
          <w:trHeight w:hRule="exact" w:val="300"/>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7A7E8EFE" w14:textId="77777777" w:rsidR="00CC6CA8" w:rsidRDefault="00072A1C">
            <w:pPr>
              <w:keepNext/>
              <w:spacing w:before="55" w:after="30"/>
              <w:ind w:left="270"/>
            </w:pPr>
            <w:r>
              <w:rPr>
                <w:sz w:val="20"/>
              </w:rPr>
              <w:t>Interest expense</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4409CA9"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C6D8F0"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07D24FC"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00C16D"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409190A"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124F14"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5707FD1" w14:textId="77777777" w:rsidR="00CC6CA8" w:rsidRDefault="00072A1C">
            <w:pPr>
              <w:keepNext/>
              <w:tabs>
                <w:tab w:val="left" w:pos="722"/>
                <w:tab w:val="left" w:pos="1237"/>
              </w:tabs>
              <w:spacing w:before="55" w:after="30"/>
              <w:jc w:val="right"/>
            </w:pPr>
            <w:r>
              <w:rPr>
                <w:sz w:val="20"/>
              </w:rPr>
              <w:tab/>
              <w:t>5,769</w:t>
            </w:r>
            <w:r>
              <w:rPr>
                <w:sz w:val="20"/>
              </w:rPr>
              <w:tab/>
            </w:r>
          </w:p>
        </w:tc>
      </w:tr>
      <w:tr w:rsidR="00CC6CA8" w14:paraId="6CF03DC6" w14:textId="77777777">
        <w:trPr>
          <w:trHeight w:hRule="exact" w:val="300"/>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3CABA701" w14:textId="77777777" w:rsidR="00CC6CA8" w:rsidRDefault="00072A1C">
            <w:pPr>
              <w:keepNext/>
              <w:spacing w:before="75" w:after="30"/>
              <w:ind w:left="270"/>
            </w:pPr>
            <w:r>
              <w:rPr>
                <w:sz w:val="20"/>
              </w:rPr>
              <w:t xml:space="preserve">Other </w:t>
            </w:r>
            <w:proofErr w:type="gramStart"/>
            <w:r>
              <w:rPr>
                <w:sz w:val="20"/>
              </w:rPr>
              <w:t>expense</w:t>
            </w:r>
            <w:proofErr w:type="gramEnd"/>
            <w:r>
              <w:rPr>
                <w:sz w:val="20"/>
              </w:rPr>
              <w:t>, net</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2032AEE0"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6B953A"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6148A158"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628D8D"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71DD393B"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E9728F"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CDCC7F7" w14:textId="77777777" w:rsidR="00CC6CA8" w:rsidRDefault="00072A1C">
            <w:pPr>
              <w:keepNext/>
              <w:tabs>
                <w:tab w:val="left" w:pos="872"/>
                <w:tab w:val="left" w:pos="1237"/>
              </w:tabs>
              <w:spacing w:before="75" w:after="30"/>
              <w:jc w:val="right"/>
            </w:pPr>
            <w:r>
              <w:rPr>
                <w:sz w:val="20"/>
              </w:rPr>
              <w:tab/>
              <w:t>502</w:t>
            </w:r>
            <w:r>
              <w:rPr>
                <w:sz w:val="20"/>
              </w:rPr>
              <w:tab/>
            </w:r>
          </w:p>
        </w:tc>
      </w:tr>
      <w:tr w:rsidR="00CC6CA8" w14:paraId="45035706" w14:textId="77777777">
        <w:trPr>
          <w:trHeight w:hRule="exact" w:val="49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577EB643" w14:textId="77777777" w:rsidR="00CC6CA8" w:rsidRDefault="00072A1C">
            <w:pPr>
              <w:spacing w:before="55" w:after="30"/>
              <w:ind w:left="270" w:hanging="270"/>
            </w:pPr>
            <w:r>
              <w:rPr>
                <w:sz w:val="20"/>
              </w:rPr>
              <w:t>Loss before provision for income taxes and share of net income from joint venture</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33230062"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D2737C" w14:textId="77777777" w:rsidR="00CC6CA8" w:rsidRDefault="00CC6CA8"/>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04A54B9E"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52B1A2" w14:textId="77777777" w:rsidR="00CC6CA8" w:rsidRDefault="00CC6CA8"/>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03756767"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0C7BD6" w14:textId="77777777" w:rsidR="00CC6CA8" w:rsidRDefault="00CC6CA8"/>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BF79B08" w14:textId="77777777" w:rsidR="00CC6CA8" w:rsidRDefault="00072A1C">
            <w:pPr>
              <w:tabs>
                <w:tab w:val="left" w:pos="636"/>
              </w:tabs>
              <w:spacing w:before="55" w:after="30"/>
              <w:jc w:val="right"/>
            </w:pPr>
            <w:r>
              <w:rPr>
                <w:sz w:val="20"/>
              </w:rPr>
              <w:t>$</w:t>
            </w:r>
            <w:r>
              <w:rPr>
                <w:sz w:val="20"/>
              </w:rPr>
              <w:tab/>
              <w:t>(8,329)</w:t>
            </w:r>
          </w:p>
        </w:tc>
      </w:tr>
    </w:tbl>
    <w:p w14:paraId="2C2E6835" w14:textId="77777777" w:rsidR="00CC6CA8" w:rsidRDefault="00CC6CA8">
      <w:pPr>
        <w:widowControl w:val="0"/>
        <w:spacing w:line="288" w:lineRule="auto"/>
        <w:rPr>
          <w:color w:val="000000"/>
          <w:sz w:val="20"/>
        </w:rPr>
      </w:pPr>
    </w:p>
    <w:tbl>
      <w:tblPr>
        <w:tblStyle w:val="TableNormal0"/>
        <w:tblW w:w="10260" w:type="dxa"/>
        <w:tblInd w:w="0" w:type="dxa"/>
        <w:tblLayout w:type="fixed"/>
        <w:tblLook w:val="04A0" w:firstRow="1" w:lastRow="0" w:firstColumn="1" w:lastColumn="0" w:noHBand="0" w:noVBand="1"/>
      </w:tblPr>
      <w:tblGrid>
        <w:gridCol w:w="4815"/>
        <w:gridCol w:w="1305"/>
        <w:gridCol w:w="75"/>
        <w:gridCol w:w="1305"/>
        <w:gridCol w:w="75"/>
        <w:gridCol w:w="1305"/>
        <w:gridCol w:w="75"/>
        <w:gridCol w:w="1305"/>
      </w:tblGrid>
      <w:tr w:rsidR="00CC6CA8" w14:paraId="0821B212" w14:textId="77777777">
        <w:trPr>
          <w:trHeight w:hRule="exact" w:val="420"/>
        </w:trPr>
        <w:tc>
          <w:tcPr>
            <w:tcW w:w="4815" w:type="dxa"/>
            <w:tcBorders>
              <w:top w:val="nil"/>
              <w:left w:val="nil"/>
              <w:bottom w:val="nil"/>
              <w:right w:val="nil"/>
            </w:tcBorders>
            <w:tcMar>
              <w:top w:w="0" w:type="dxa"/>
              <w:left w:w="53" w:type="dxa"/>
              <w:bottom w:w="0" w:type="dxa"/>
              <w:right w:w="53" w:type="dxa"/>
            </w:tcMar>
            <w:vAlign w:val="bottom"/>
          </w:tcPr>
          <w:p w14:paraId="0B6089BB" w14:textId="77777777" w:rsidR="00CC6CA8" w:rsidRDefault="00072A1C">
            <w:pPr>
              <w:keepNext/>
              <w:spacing w:before="75" w:after="30"/>
            </w:pPr>
            <w:r>
              <w:rPr>
                <w:b/>
                <w:sz w:val="16"/>
                <w:u w:val="single"/>
              </w:rPr>
              <w:lastRenderedPageBreak/>
              <w:t>Three Months Ended March 31, 2025</w:t>
            </w: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1190818F" w14:textId="77777777" w:rsidR="00CC6CA8" w:rsidRDefault="00072A1C">
            <w:pPr>
              <w:keepNext/>
              <w:spacing w:before="75"/>
              <w:jc w:val="center"/>
            </w:pPr>
            <w:r>
              <w:rPr>
                <w:b/>
                <w:sz w:val="16"/>
              </w:rPr>
              <w:t>Mobile</w:t>
            </w:r>
          </w:p>
          <w:p w14:paraId="6FC70E62"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427FB1B9"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37D1E43E" w14:textId="77777777" w:rsidR="00CC6CA8" w:rsidRDefault="00072A1C">
            <w:pPr>
              <w:keepNext/>
              <w:spacing w:before="75"/>
              <w:jc w:val="center"/>
            </w:pPr>
            <w:r>
              <w:rPr>
                <w:b/>
                <w:sz w:val="16"/>
              </w:rPr>
              <w:t>Power</w:t>
            </w:r>
          </w:p>
          <w:p w14:paraId="0A2DF6CB"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20617C2D"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56E58730" w14:textId="77777777" w:rsidR="00CC6CA8" w:rsidRDefault="00072A1C">
            <w:pPr>
              <w:keepNext/>
              <w:spacing w:before="75" w:after="30"/>
              <w:jc w:val="center"/>
            </w:pPr>
            <w:r>
              <w:rPr>
                <w:b/>
                <w:sz w:val="16"/>
              </w:rPr>
              <w:t>Corporate and Eliminations</w:t>
            </w:r>
          </w:p>
        </w:tc>
        <w:tc>
          <w:tcPr>
            <w:tcW w:w="75" w:type="dxa"/>
            <w:tcBorders>
              <w:top w:val="nil"/>
              <w:left w:val="nil"/>
              <w:bottom w:val="nil"/>
              <w:right w:val="nil"/>
            </w:tcBorders>
            <w:tcMar>
              <w:top w:w="0" w:type="dxa"/>
              <w:left w:w="0" w:type="dxa"/>
              <w:bottom w:w="0" w:type="dxa"/>
              <w:right w:w="0" w:type="dxa"/>
            </w:tcMar>
            <w:vAlign w:val="bottom"/>
          </w:tcPr>
          <w:p w14:paraId="3E802929"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55B7D2E0" w14:textId="77777777" w:rsidR="00CC6CA8" w:rsidRDefault="00072A1C">
            <w:pPr>
              <w:keepNext/>
              <w:spacing w:before="75" w:after="30"/>
              <w:jc w:val="center"/>
            </w:pPr>
            <w:r>
              <w:rPr>
                <w:b/>
                <w:sz w:val="16"/>
              </w:rPr>
              <w:t>Total</w:t>
            </w:r>
          </w:p>
        </w:tc>
      </w:tr>
      <w:tr w:rsidR="00CC6CA8" w14:paraId="39B9EC91" w14:textId="77777777">
        <w:trPr>
          <w:trHeight w:hRule="exact" w:val="28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0FB91616" w14:textId="77777777" w:rsidR="00CC6CA8" w:rsidRDefault="00072A1C">
            <w:pPr>
              <w:keepNext/>
              <w:spacing w:before="55" w:after="30"/>
            </w:pPr>
            <w:r>
              <w:rPr>
                <w:sz w:val="20"/>
              </w:rPr>
              <w:t>Net sales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A9110A6" w14:textId="77777777" w:rsidR="00CC6CA8" w:rsidRDefault="00072A1C">
            <w:pPr>
              <w:keepNext/>
              <w:tabs>
                <w:tab w:val="left" w:pos="622"/>
                <w:tab w:val="left" w:pos="1237"/>
              </w:tabs>
              <w:spacing w:before="55" w:after="30"/>
              <w:jc w:val="right"/>
            </w:pPr>
            <w:r>
              <w:rPr>
                <w:sz w:val="20"/>
              </w:rPr>
              <w:t>$</w:t>
            </w:r>
            <w:r>
              <w:rPr>
                <w:sz w:val="20"/>
              </w:rPr>
              <w:tab/>
              <w:t>62,244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389529"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7BF0C1B" w14:textId="77777777" w:rsidR="00CC6CA8" w:rsidRDefault="00072A1C">
            <w:pPr>
              <w:keepNext/>
              <w:tabs>
                <w:tab w:val="left" w:pos="622"/>
                <w:tab w:val="left" w:pos="1237"/>
              </w:tabs>
              <w:spacing w:before="55" w:after="30"/>
              <w:jc w:val="right"/>
            </w:pPr>
            <w:r>
              <w:rPr>
                <w:sz w:val="20"/>
              </w:rPr>
              <w:t>$</w:t>
            </w:r>
            <w:r>
              <w:rPr>
                <w:sz w:val="20"/>
              </w:rPr>
              <w:tab/>
              <w:t>43,508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4022DA"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85E422" w14:textId="77777777" w:rsidR="00CC6CA8" w:rsidRDefault="00072A1C">
            <w:pPr>
              <w:keepNext/>
              <w:tabs>
                <w:tab w:val="left" w:pos="886"/>
              </w:tabs>
              <w:spacing w:before="55" w:after="30"/>
              <w:jc w:val="right"/>
            </w:pPr>
            <w:r>
              <w:rPr>
                <w:sz w:val="20"/>
              </w:rPr>
              <w:tab/>
              <w:t>(64)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8DA527"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6057082" w14:textId="77777777" w:rsidR="00CC6CA8" w:rsidRDefault="00072A1C">
            <w:pPr>
              <w:keepNext/>
              <w:tabs>
                <w:tab w:val="left" w:pos="522"/>
                <w:tab w:val="left" w:pos="1237"/>
              </w:tabs>
              <w:spacing w:before="55" w:after="30"/>
              <w:jc w:val="right"/>
            </w:pPr>
            <w:r>
              <w:rPr>
                <w:sz w:val="20"/>
              </w:rPr>
              <w:t>$</w:t>
            </w:r>
            <w:r>
              <w:rPr>
                <w:sz w:val="20"/>
              </w:rPr>
              <w:tab/>
              <w:t>105,688</w:t>
            </w:r>
            <w:r>
              <w:rPr>
                <w:sz w:val="20"/>
              </w:rPr>
              <w:tab/>
            </w:r>
          </w:p>
        </w:tc>
      </w:tr>
      <w:tr w:rsidR="00CC6CA8" w14:paraId="50ADB684" w14:textId="77777777">
        <w:trPr>
          <w:trHeight w:hRule="exact" w:val="300"/>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2CB53924" w14:textId="77777777" w:rsidR="00CC6CA8" w:rsidRDefault="00072A1C">
            <w:pPr>
              <w:keepNext/>
              <w:spacing w:before="75" w:after="30"/>
              <w:ind w:left="540" w:hanging="270"/>
            </w:pPr>
            <w:r>
              <w:rPr>
                <w:sz w:val="20"/>
              </w:rPr>
              <w:t>Cost of sales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F5DD1FA" w14:textId="77777777" w:rsidR="00CC6CA8" w:rsidRDefault="00072A1C">
            <w:pPr>
              <w:keepNext/>
              <w:tabs>
                <w:tab w:val="left" w:pos="622"/>
                <w:tab w:val="left" w:pos="1237"/>
              </w:tabs>
              <w:spacing w:before="75" w:after="30"/>
              <w:jc w:val="right"/>
            </w:pPr>
            <w:r>
              <w:rPr>
                <w:sz w:val="20"/>
              </w:rPr>
              <w:tab/>
              <w:t>56,450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4D2AA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4692EEA" w14:textId="77777777" w:rsidR="00CC6CA8" w:rsidRDefault="00072A1C">
            <w:pPr>
              <w:keepNext/>
              <w:tabs>
                <w:tab w:val="left" w:pos="622"/>
                <w:tab w:val="left" w:pos="1237"/>
              </w:tabs>
              <w:spacing w:before="75" w:after="30"/>
              <w:jc w:val="right"/>
            </w:pPr>
            <w:r>
              <w:rPr>
                <w:sz w:val="20"/>
              </w:rPr>
              <w:tab/>
              <w:t>35,268</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39AB57"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96EE465" w14:textId="77777777" w:rsidR="00CC6CA8" w:rsidRDefault="00072A1C">
            <w:pPr>
              <w:keepNext/>
              <w:tabs>
                <w:tab w:val="left" w:pos="886"/>
              </w:tabs>
              <w:spacing w:before="75" w:after="30"/>
              <w:jc w:val="right"/>
            </w:pPr>
            <w:r>
              <w:rPr>
                <w:sz w:val="20"/>
              </w:rPr>
              <w:tab/>
              <w:t>(72)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3CF4F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38DC439" w14:textId="77777777" w:rsidR="00CC6CA8" w:rsidRDefault="00072A1C">
            <w:pPr>
              <w:keepNext/>
              <w:tabs>
                <w:tab w:val="left" w:pos="622"/>
                <w:tab w:val="left" w:pos="1237"/>
              </w:tabs>
              <w:spacing w:before="75" w:after="30"/>
              <w:jc w:val="right"/>
            </w:pPr>
            <w:r>
              <w:rPr>
                <w:sz w:val="20"/>
              </w:rPr>
              <w:tab/>
              <w:t>91,646</w:t>
            </w:r>
            <w:r>
              <w:rPr>
                <w:sz w:val="20"/>
              </w:rPr>
              <w:tab/>
            </w:r>
          </w:p>
        </w:tc>
      </w:tr>
      <w:tr w:rsidR="00CC6CA8" w14:paraId="56894691" w14:textId="77777777">
        <w:trPr>
          <w:trHeight w:hRule="exact" w:val="300"/>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333FD0CD" w14:textId="77777777" w:rsidR="00CC6CA8" w:rsidRDefault="00072A1C">
            <w:pPr>
              <w:keepNext/>
              <w:spacing w:before="75" w:after="30"/>
              <w:ind w:left="540" w:hanging="270"/>
            </w:pPr>
            <w:r>
              <w:rPr>
                <w:sz w:val="20"/>
              </w:rPr>
              <w:t>Selling, general, and administrative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23A2310" w14:textId="77777777" w:rsidR="00CC6CA8" w:rsidRDefault="00072A1C">
            <w:pPr>
              <w:keepNext/>
              <w:tabs>
                <w:tab w:val="left" w:pos="722"/>
                <w:tab w:val="left" w:pos="1237"/>
              </w:tabs>
              <w:spacing w:before="75" w:after="30"/>
              <w:jc w:val="right"/>
            </w:pPr>
            <w:r>
              <w:rPr>
                <w:sz w:val="20"/>
              </w:rPr>
              <w:tab/>
              <w:t>3,538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5FE770"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93EB098" w14:textId="77777777" w:rsidR="00CC6CA8" w:rsidRDefault="00072A1C">
            <w:pPr>
              <w:keepNext/>
              <w:tabs>
                <w:tab w:val="left" w:pos="722"/>
                <w:tab w:val="left" w:pos="1237"/>
              </w:tabs>
              <w:spacing w:before="75" w:after="30"/>
              <w:jc w:val="right"/>
            </w:pPr>
            <w:r>
              <w:rPr>
                <w:sz w:val="20"/>
              </w:rPr>
              <w:tab/>
              <w:t>2,682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098943"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9E3CB92" w14:textId="77777777" w:rsidR="00CC6CA8" w:rsidRDefault="00072A1C">
            <w:pPr>
              <w:keepNext/>
              <w:tabs>
                <w:tab w:val="left" w:pos="722"/>
                <w:tab w:val="left" w:pos="1237"/>
              </w:tabs>
              <w:spacing w:before="75" w:after="30"/>
              <w:jc w:val="right"/>
            </w:pPr>
            <w:r>
              <w:rPr>
                <w:sz w:val="20"/>
              </w:rPr>
              <w:tab/>
              <w:t>4,950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058005"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50D33CE" w14:textId="77777777" w:rsidR="00CC6CA8" w:rsidRDefault="00072A1C">
            <w:pPr>
              <w:keepNext/>
              <w:tabs>
                <w:tab w:val="left" w:pos="622"/>
                <w:tab w:val="left" w:pos="1237"/>
              </w:tabs>
              <w:spacing w:before="75" w:after="30"/>
              <w:jc w:val="right"/>
            </w:pPr>
            <w:r>
              <w:rPr>
                <w:sz w:val="20"/>
              </w:rPr>
              <w:tab/>
              <w:t>11,170</w:t>
            </w:r>
            <w:r>
              <w:rPr>
                <w:sz w:val="20"/>
              </w:rPr>
              <w:tab/>
            </w:r>
          </w:p>
        </w:tc>
      </w:tr>
      <w:tr w:rsidR="00CC6CA8" w14:paraId="2ABF33D3" w14:textId="77777777">
        <w:trPr>
          <w:trHeight w:hRule="exact" w:val="28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6B65159F" w14:textId="77777777" w:rsidR="00CC6CA8" w:rsidRDefault="00072A1C">
            <w:pPr>
              <w:keepNext/>
              <w:spacing w:before="75" w:after="30"/>
              <w:ind w:left="540" w:hanging="270"/>
            </w:pPr>
            <w:r>
              <w:rPr>
                <w:sz w:val="20"/>
              </w:rPr>
              <w:t>Depreciation expense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FFB52A6" w14:textId="77777777" w:rsidR="00CC6CA8" w:rsidRDefault="00072A1C">
            <w:pPr>
              <w:keepNext/>
              <w:tabs>
                <w:tab w:val="left" w:pos="722"/>
                <w:tab w:val="left" w:pos="1237"/>
              </w:tabs>
              <w:spacing w:before="75" w:after="30"/>
              <w:jc w:val="right"/>
            </w:pPr>
            <w:r>
              <w:rPr>
                <w:sz w:val="20"/>
              </w:rPr>
              <w:tab/>
              <w:t>4,209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9E74B6"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4F02BC1" w14:textId="77777777" w:rsidR="00CC6CA8" w:rsidRDefault="00072A1C">
            <w:pPr>
              <w:keepNext/>
              <w:tabs>
                <w:tab w:val="left" w:pos="872"/>
                <w:tab w:val="left" w:pos="1237"/>
              </w:tabs>
              <w:spacing w:before="75" w:after="30"/>
              <w:jc w:val="right"/>
            </w:pPr>
            <w:r>
              <w:rPr>
                <w:sz w:val="20"/>
              </w:rPr>
              <w:tab/>
              <w:t>780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CB6972"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2992E8D" w14:textId="77777777" w:rsidR="00CC6CA8" w:rsidRDefault="00072A1C">
            <w:pPr>
              <w:keepNext/>
              <w:tabs>
                <w:tab w:val="left" w:pos="872"/>
                <w:tab w:val="left" w:pos="1237"/>
              </w:tabs>
              <w:spacing w:before="75" w:after="30"/>
              <w:jc w:val="right"/>
            </w:pPr>
            <w:r>
              <w:rPr>
                <w:sz w:val="20"/>
              </w:rPr>
              <w:tab/>
              <w:t>380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9BC60A"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8096046" w14:textId="77777777" w:rsidR="00CC6CA8" w:rsidRDefault="00072A1C">
            <w:pPr>
              <w:keepNext/>
              <w:tabs>
                <w:tab w:val="left" w:pos="722"/>
                <w:tab w:val="left" w:pos="1237"/>
              </w:tabs>
              <w:spacing w:before="75" w:after="30"/>
              <w:jc w:val="right"/>
            </w:pPr>
            <w:r>
              <w:rPr>
                <w:sz w:val="20"/>
              </w:rPr>
              <w:tab/>
              <w:t>5,369</w:t>
            </w:r>
            <w:r>
              <w:rPr>
                <w:sz w:val="20"/>
              </w:rPr>
              <w:tab/>
            </w:r>
          </w:p>
        </w:tc>
      </w:tr>
      <w:tr w:rsidR="00CC6CA8" w14:paraId="43CBF564" w14:textId="77777777">
        <w:trPr>
          <w:trHeight w:hRule="exact" w:val="28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0433E9B1" w14:textId="77777777" w:rsidR="00CC6CA8" w:rsidRDefault="00072A1C">
            <w:pPr>
              <w:keepNext/>
              <w:spacing w:before="75" w:after="30"/>
              <w:ind w:left="540" w:hanging="270"/>
            </w:pPr>
            <w:r>
              <w:rPr>
                <w:sz w:val="20"/>
              </w:rPr>
              <w:t>Other segment items (1)</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698DC14" w14:textId="77777777" w:rsidR="00CC6CA8" w:rsidRDefault="00072A1C">
            <w:pPr>
              <w:keepNext/>
              <w:tabs>
                <w:tab w:val="left" w:pos="872"/>
                <w:tab w:val="left" w:pos="1237"/>
              </w:tabs>
              <w:spacing w:before="75" w:after="30"/>
              <w:jc w:val="right"/>
            </w:pPr>
            <w:r>
              <w:rPr>
                <w:sz w:val="20"/>
              </w:rPr>
              <w:tab/>
              <w:t>734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3FCE9F"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7E67E0E" w14:textId="77777777" w:rsidR="00CC6CA8" w:rsidRDefault="00072A1C">
            <w:pPr>
              <w:keepNext/>
              <w:tabs>
                <w:tab w:val="left" w:pos="722"/>
                <w:tab w:val="left" w:pos="1237"/>
              </w:tabs>
              <w:spacing w:before="75" w:after="30"/>
              <w:jc w:val="right"/>
            </w:pPr>
            <w:r>
              <w:rPr>
                <w:sz w:val="20"/>
              </w:rPr>
              <w:tab/>
              <w:t>1,755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7EC62F"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85F6E1" w14:textId="77777777" w:rsidR="00CC6CA8" w:rsidRDefault="00072A1C">
            <w:pPr>
              <w:keepNext/>
              <w:tabs>
                <w:tab w:val="left" w:pos="786"/>
              </w:tabs>
              <w:spacing w:before="75" w:after="30"/>
              <w:jc w:val="right"/>
            </w:pPr>
            <w:r>
              <w:rPr>
                <w:sz w:val="20"/>
              </w:rPr>
              <w:tab/>
              <w:t>(197)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5CEEAE" w14:textId="77777777" w:rsidR="00CC6CA8" w:rsidRDefault="00CC6CA8">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3D53FD" w14:textId="77777777" w:rsidR="00CC6CA8" w:rsidRDefault="00072A1C">
            <w:pPr>
              <w:keepNext/>
              <w:tabs>
                <w:tab w:val="left" w:pos="722"/>
                <w:tab w:val="left" w:pos="1237"/>
              </w:tabs>
              <w:spacing w:before="75" w:after="30"/>
              <w:jc w:val="right"/>
            </w:pPr>
            <w:r>
              <w:rPr>
                <w:sz w:val="20"/>
              </w:rPr>
              <w:tab/>
              <w:t>2,292</w:t>
            </w:r>
            <w:r>
              <w:rPr>
                <w:sz w:val="20"/>
              </w:rPr>
              <w:tab/>
            </w:r>
          </w:p>
        </w:tc>
      </w:tr>
      <w:tr w:rsidR="00CC6CA8" w14:paraId="78E27C14" w14:textId="77777777">
        <w:trPr>
          <w:trHeight w:hRule="exact" w:val="28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0291C710" w14:textId="77777777" w:rsidR="00CC6CA8" w:rsidRDefault="00072A1C">
            <w:pPr>
              <w:keepNext/>
              <w:spacing w:before="55" w:after="30"/>
            </w:pPr>
            <w:r>
              <w:rPr>
                <w:sz w:val="20"/>
              </w:rPr>
              <w:t>Segment operating (loss) income</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D8E5A19" w14:textId="77777777" w:rsidR="00CC6CA8" w:rsidRDefault="00072A1C">
            <w:pPr>
              <w:keepNext/>
              <w:tabs>
                <w:tab w:val="left" w:pos="636"/>
              </w:tabs>
              <w:spacing w:before="55" w:after="30"/>
              <w:jc w:val="right"/>
            </w:pPr>
            <w:r>
              <w:rPr>
                <w:sz w:val="20"/>
              </w:rPr>
              <w:t>$</w:t>
            </w:r>
            <w:r>
              <w:rPr>
                <w:sz w:val="20"/>
              </w:rPr>
              <w:tab/>
              <w:t>(2,687)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234E25"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A79C2D9" w14:textId="77777777" w:rsidR="00CC6CA8" w:rsidRDefault="00072A1C">
            <w:pPr>
              <w:keepNext/>
              <w:tabs>
                <w:tab w:val="left" w:pos="722"/>
                <w:tab w:val="left" w:pos="1237"/>
              </w:tabs>
              <w:spacing w:before="55" w:after="30"/>
              <w:jc w:val="right"/>
            </w:pPr>
            <w:r>
              <w:rPr>
                <w:sz w:val="20"/>
              </w:rPr>
              <w:t>$</w:t>
            </w:r>
            <w:r>
              <w:rPr>
                <w:sz w:val="20"/>
              </w:rPr>
              <w:tab/>
              <w:t>3,023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34DDC4"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32C875C" w14:textId="77777777" w:rsidR="00CC6CA8" w:rsidRDefault="00072A1C">
            <w:pPr>
              <w:keepNext/>
              <w:tabs>
                <w:tab w:val="left" w:pos="636"/>
              </w:tabs>
              <w:spacing w:before="55" w:after="30"/>
              <w:jc w:val="right"/>
            </w:pPr>
            <w:r>
              <w:rPr>
                <w:sz w:val="20"/>
              </w:rPr>
              <w:t>$</w:t>
            </w:r>
            <w:r>
              <w:rPr>
                <w:sz w:val="20"/>
              </w:rPr>
              <w:tab/>
              <w:t>(5,125)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51C87D" w14:textId="77777777" w:rsidR="00CC6CA8" w:rsidRDefault="00CC6CA8">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28524D2" w14:textId="77777777" w:rsidR="00CC6CA8" w:rsidRDefault="00072A1C">
            <w:pPr>
              <w:keepNext/>
              <w:tabs>
                <w:tab w:val="left" w:pos="636"/>
              </w:tabs>
              <w:spacing w:before="55" w:after="30"/>
              <w:jc w:val="right"/>
            </w:pPr>
            <w:r>
              <w:rPr>
                <w:sz w:val="20"/>
              </w:rPr>
              <w:t>$</w:t>
            </w:r>
            <w:r>
              <w:rPr>
                <w:sz w:val="20"/>
              </w:rPr>
              <w:tab/>
              <w:t>(4,789)</w:t>
            </w:r>
          </w:p>
        </w:tc>
      </w:tr>
      <w:tr w:rsidR="00CC6CA8" w14:paraId="5CE604D2" w14:textId="77777777">
        <w:trPr>
          <w:trHeight w:hRule="exact" w:val="300"/>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23BF0BC5" w14:textId="77777777" w:rsidR="00CC6CA8" w:rsidRDefault="00072A1C">
            <w:pPr>
              <w:keepNext/>
              <w:spacing w:before="55" w:after="30"/>
              <w:ind w:left="270"/>
            </w:pPr>
            <w:r>
              <w:rPr>
                <w:sz w:val="20"/>
              </w:rPr>
              <w:t>Interest expense</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3334BD2"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F0AD87"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3DDFCB"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BF6116"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9FC69E1"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768AE5"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BB48D5" w14:textId="77777777" w:rsidR="00CC6CA8" w:rsidRDefault="00072A1C">
            <w:pPr>
              <w:keepNext/>
              <w:tabs>
                <w:tab w:val="left" w:pos="722"/>
                <w:tab w:val="left" w:pos="1237"/>
              </w:tabs>
              <w:spacing w:before="55" w:after="30"/>
              <w:jc w:val="right"/>
            </w:pPr>
            <w:r>
              <w:rPr>
                <w:sz w:val="20"/>
              </w:rPr>
              <w:tab/>
              <w:t>5,194</w:t>
            </w:r>
            <w:r>
              <w:rPr>
                <w:sz w:val="20"/>
              </w:rPr>
              <w:tab/>
            </w:r>
          </w:p>
        </w:tc>
      </w:tr>
      <w:tr w:rsidR="00CC6CA8" w14:paraId="4F5AB183" w14:textId="77777777">
        <w:trPr>
          <w:trHeight w:hRule="exact" w:val="300"/>
        </w:trPr>
        <w:tc>
          <w:tcPr>
            <w:tcW w:w="4815" w:type="dxa"/>
            <w:tcBorders>
              <w:top w:val="nil"/>
              <w:left w:val="nil"/>
              <w:bottom w:val="nil"/>
              <w:right w:val="nil"/>
            </w:tcBorders>
            <w:shd w:val="clear" w:color="auto" w:fill="FFFFFF"/>
            <w:tcMar>
              <w:top w:w="0" w:type="dxa"/>
              <w:left w:w="53" w:type="dxa"/>
              <w:bottom w:w="0" w:type="dxa"/>
              <w:right w:w="53" w:type="dxa"/>
            </w:tcMar>
            <w:vAlign w:val="bottom"/>
          </w:tcPr>
          <w:p w14:paraId="7F53C646" w14:textId="77777777" w:rsidR="00CC6CA8" w:rsidRDefault="00072A1C">
            <w:pPr>
              <w:keepNext/>
              <w:spacing w:before="75" w:after="30"/>
              <w:ind w:left="270"/>
            </w:pPr>
            <w:r>
              <w:rPr>
                <w:sz w:val="20"/>
              </w:rPr>
              <w:t>Other income, net</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4BEA7167"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0D4D90"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256582A7"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520587"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5FAAE31C"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D7858F"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2B975E" w14:textId="77777777" w:rsidR="00CC6CA8" w:rsidRDefault="00072A1C">
            <w:pPr>
              <w:keepNext/>
              <w:tabs>
                <w:tab w:val="left" w:pos="636"/>
              </w:tabs>
              <w:spacing w:before="75" w:after="30"/>
              <w:jc w:val="right"/>
            </w:pPr>
            <w:r>
              <w:rPr>
                <w:sz w:val="20"/>
              </w:rPr>
              <w:tab/>
              <w:t>(2,169)</w:t>
            </w:r>
          </w:p>
        </w:tc>
      </w:tr>
      <w:tr w:rsidR="00CC6CA8" w14:paraId="01AD1893" w14:textId="77777777">
        <w:trPr>
          <w:trHeight w:hRule="exact" w:val="49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14:paraId="6558C98D" w14:textId="77777777" w:rsidR="00CC6CA8" w:rsidRDefault="00072A1C">
            <w:pPr>
              <w:spacing w:before="55" w:after="30"/>
              <w:ind w:left="270" w:hanging="270"/>
            </w:pPr>
            <w:r>
              <w:rPr>
                <w:sz w:val="20"/>
              </w:rPr>
              <w:t>Loss before provision for income taxes and share of net income from joint venture</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A3913B2"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B5559B" w14:textId="77777777" w:rsidR="00CC6CA8" w:rsidRDefault="00CC6CA8"/>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39A1C8CA"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A0D10A" w14:textId="77777777" w:rsidR="00CC6CA8" w:rsidRDefault="00CC6CA8"/>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4A803670"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B53D4E" w14:textId="77777777" w:rsidR="00CC6CA8" w:rsidRDefault="00CC6CA8"/>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AFDB247" w14:textId="77777777" w:rsidR="00CC6CA8" w:rsidRDefault="00072A1C">
            <w:pPr>
              <w:tabs>
                <w:tab w:val="left" w:pos="636"/>
              </w:tabs>
              <w:spacing w:before="55" w:after="30"/>
              <w:jc w:val="right"/>
            </w:pPr>
            <w:r>
              <w:rPr>
                <w:sz w:val="20"/>
              </w:rPr>
              <w:t>$</w:t>
            </w:r>
            <w:r>
              <w:rPr>
                <w:sz w:val="20"/>
              </w:rPr>
              <w:tab/>
              <w:t>(7,814)</w:t>
            </w:r>
          </w:p>
        </w:tc>
      </w:tr>
    </w:tbl>
    <w:p w14:paraId="68947D84" w14:textId="77777777" w:rsidR="00CC6CA8" w:rsidRDefault="00CC6CA8">
      <w:pPr>
        <w:keepNext/>
        <w:keepLines/>
        <w:widowControl w:val="0"/>
        <w:spacing w:after="120" w:line="288" w:lineRule="auto"/>
        <w:rPr>
          <w:color w:val="000000"/>
          <w:sz w:val="16"/>
        </w:rPr>
      </w:pPr>
    </w:p>
    <w:p w14:paraId="23A0210D" w14:textId="77777777" w:rsidR="00CC6CA8" w:rsidRDefault="00072A1C">
      <w:pPr>
        <w:keepNext/>
        <w:keepLines/>
        <w:widowControl w:val="0"/>
        <w:spacing w:after="120" w:line="288" w:lineRule="auto"/>
        <w:rPr>
          <w:color w:val="000000"/>
          <w:sz w:val="20"/>
        </w:rPr>
      </w:pPr>
      <w:r>
        <w:rPr>
          <w:color w:val="000000"/>
          <w:sz w:val="20"/>
        </w:rPr>
        <w:t>(1</w:t>
      </w:r>
      <w:proofErr w:type="gramStart"/>
      <w:r>
        <w:rPr>
          <w:color w:val="000000"/>
          <w:sz w:val="20"/>
        </w:rPr>
        <w:t>)  Other</w:t>
      </w:r>
      <w:proofErr w:type="gramEnd"/>
      <w:r>
        <w:rPr>
          <w:color w:val="000000"/>
          <w:sz w:val="20"/>
        </w:rPr>
        <w:t xml:space="preserve"> segment items </w:t>
      </w:r>
      <w:proofErr w:type="gramStart"/>
      <w:r>
        <w:rPr>
          <w:color w:val="000000"/>
          <w:sz w:val="20"/>
        </w:rPr>
        <w:t>includes</w:t>
      </w:r>
      <w:proofErr w:type="gramEnd"/>
      <w:r>
        <w:rPr>
          <w:color w:val="000000"/>
          <w:sz w:val="20"/>
        </w:rPr>
        <w:t xml:space="preserve"> amortization </w:t>
      </w:r>
      <w:proofErr w:type="gramStart"/>
      <w:r>
        <w:rPr>
          <w:color w:val="000000"/>
          <w:sz w:val="20"/>
        </w:rPr>
        <w:t>expense</w:t>
      </w:r>
      <w:proofErr w:type="gramEnd"/>
      <w:r>
        <w:rPr>
          <w:color w:val="000000"/>
          <w:sz w:val="20"/>
        </w:rPr>
        <w:t xml:space="preserve"> and other operating expenses and income.</w:t>
      </w:r>
    </w:p>
    <w:p w14:paraId="5120B003" w14:textId="77777777" w:rsidR="00CC6CA8" w:rsidRDefault="00CC6CA8">
      <w:pPr>
        <w:widowControl w:val="0"/>
        <w:spacing w:line="288" w:lineRule="auto"/>
        <w:rPr>
          <w:color w:val="000000"/>
          <w:sz w:val="20"/>
        </w:rPr>
      </w:pPr>
    </w:p>
    <w:p w14:paraId="6E0D3715" w14:textId="77777777" w:rsidR="00CC6CA8" w:rsidRDefault="00072A1C">
      <w:pPr>
        <w:keepNext/>
        <w:keepLines/>
        <w:widowControl w:val="0"/>
        <w:spacing w:before="180" w:line="288" w:lineRule="auto"/>
        <w:rPr>
          <w:color w:val="000000"/>
          <w:sz w:val="16"/>
        </w:rPr>
      </w:pPr>
      <w:r>
        <w:rPr>
          <w:color w:val="000000"/>
          <w:sz w:val="20"/>
        </w:rPr>
        <w:t>The following table presents capital expenditures and depreciation and amortization by reportable segment.</w:t>
      </w:r>
    </w:p>
    <w:tbl>
      <w:tblPr>
        <w:tblStyle w:val="TableNormal0"/>
        <w:tblW w:w="10050" w:type="dxa"/>
        <w:tblInd w:w="0" w:type="dxa"/>
        <w:tblLayout w:type="fixed"/>
        <w:tblLook w:val="04A0" w:firstRow="1" w:lastRow="0" w:firstColumn="1" w:lastColumn="0" w:noHBand="0" w:noVBand="1"/>
      </w:tblPr>
      <w:tblGrid>
        <w:gridCol w:w="7575"/>
        <w:gridCol w:w="1200"/>
        <w:gridCol w:w="75"/>
        <w:gridCol w:w="1200"/>
      </w:tblGrid>
      <w:tr w:rsidR="00CC6CA8" w14:paraId="2C653039" w14:textId="77777777">
        <w:trPr>
          <w:trHeight w:hRule="exact" w:val="420"/>
        </w:trPr>
        <w:tc>
          <w:tcPr>
            <w:tcW w:w="7575" w:type="dxa"/>
            <w:tcBorders>
              <w:top w:val="nil"/>
              <w:left w:val="nil"/>
              <w:bottom w:val="nil"/>
              <w:right w:val="nil"/>
            </w:tcBorders>
            <w:tcMar>
              <w:top w:w="0" w:type="dxa"/>
              <w:left w:w="0" w:type="dxa"/>
              <w:bottom w:w="0" w:type="dxa"/>
              <w:right w:w="0" w:type="dxa"/>
            </w:tcMar>
            <w:vAlign w:val="bottom"/>
          </w:tcPr>
          <w:p w14:paraId="0C071239" w14:textId="77777777" w:rsidR="00CC6CA8" w:rsidRDefault="00CC6CA8">
            <w:pPr>
              <w:keepNext/>
            </w:pPr>
          </w:p>
        </w:tc>
        <w:tc>
          <w:tcPr>
            <w:tcW w:w="2475" w:type="dxa"/>
            <w:gridSpan w:val="3"/>
            <w:tcBorders>
              <w:top w:val="nil"/>
              <w:left w:val="nil"/>
              <w:bottom w:val="nil"/>
              <w:right w:val="nil"/>
            </w:tcBorders>
            <w:tcMar>
              <w:top w:w="0" w:type="dxa"/>
              <w:left w:w="53" w:type="dxa"/>
              <w:bottom w:w="0" w:type="dxa"/>
              <w:right w:w="53" w:type="dxa"/>
            </w:tcMar>
            <w:vAlign w:val="bottom"/>
          </w:tcPr>
          <w:p w14:paraId="0652D646" w14:textId="77777777" w:rsidR="00CC6CA8" w:rsidRDefault="00072A1C">
            <w:pPr>
              <w:keepNext/>
              <w:spacing w:before="75"/>
              <w:jc w:val="center"/>
            </w:pPr>
            <w:r>
              <w:rPr>
                <w:b/>
                <w:sz w:val="16"/>
              </w:rPr>
              <w:t xml:space="preserve">Three Months Ended </w:t>
            </w:r>
          </w:p>
          <w:p w14:paraId="32F2EC6F" w14:textId="77777777" w:rsidR="00CC6CA8" w:rsidRDefault="00072A1C">
            <w:pPr>
              <w:spacing w:after="30"/>
              <w:jc w:val="center"/>
            </w:pPr>
            <w:r>
              <w:rPr>
                <w:b/>
                <w:sz w:val="16"/>
              </w:rPr>
              <w:t>March 31,</w:t>
            </w:r>
          </w:p>
        </w:tc>
      </w:tr>
      <w:tr w:rsidR="00CC6CA8" w14:paraId="2889D78C" w14:textId="77777777">
        <w:trPr>
          <w:trHeight w:hRule="exact" w:val="255"/>
        </w:trPr>
        <w:tc>
          <w:tcPr>
            <w:tcW w:w="7575" w:type="dxa"/>
            <w:tcBorders>
              <w:top w:val="nil"/>
              <w:left w:val="nil"/>
              <w:bottom w:val="nil"/>
              <w:right w:val="nil"/>
            </w:tcBorders>
            <w:tcMar>
              <w:top w:w="0" w:type="dxa"/>
              <w:left w:w="0" w:type="dxa"/>
              <w:bottom w:w="0" w:type="dxa"/>
              <w:right w:w="0" w:type="dxa"/>
            </w:tcMar>
            <w:vAlign w:val="bottom"/>
          </w:tcPr>
          <w:p w14:paraId="40F7C2A3"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BF2CF70" w14:textId="77777777" w:rsidR="00CC6CA8" w:rsidRDefault="00072A1C">
            <w:pPr>
              <w:keepNext/>
              <w:spacing w:before="55" w:after="3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D0CEEEE"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436E205" w14:textId="77777777" w:rsidR="00CC6CA8" w:rsidRDefault="00072A1C">
            <w:pPr>
              <w:keepNext/>
              <w:spacing w:before="55" w:after="30"/>
              <w:jc w:val="center"/>
            </w:pPr>
            <w:r>
              <w:rPr>
                <w:b/>
                <w:sz w:val="16"/>
              </w:rPr>
              <w:t>2025</w:t>
            </w:r>
          </w:p>
        </w:tc>
      </w:tr>
      <w:tr w:rsidR="00CC6CA8" w14:paraId="4050B798" w14:textId="77777777">
        <w:trPr>
          <w:trHeight w:hRule="exact" w:val="31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4B1EE7C1" w14:textId="77777777" w:rsidR="00CC6CA8" w:rsidRDefault="00072A1C">
            <w:pPr>
              <w:keepNext/>
              <w:spacing w:before="55" w:after="30"/>
            </w:pPr>
            <w:r>
              <w:rPr>
                <w:sz w:val="20"/>
              </w:rPr>
              <w:t>Capital expenditures:</w:t>
            </w: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BADC568"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7B0F01"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FFB8CAE" w14:textId="77777777" w:rsidR="00CC6CA8" w:rsidRDefault="00CC6CA8">
            <w:pPr>
              <w:keepNext/>
            </w:pPr>
          </w:p>
        </w:tc>
      </w:tr>
      <w:tr w:rsidR="00CC6CA8" w14:paraId="4A8EBCD7" w14:textId="77777777">
        <w:trPr>
          <w:trHeight w:hRule="exact" w:val="31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73A00786" w14:textId="77777777" w:rsidR="00CC6CA8" w:rsidRDefault="00072A1C">
            <w:pPr>
              <w:keepNext/>
              <w:spacing w:before="75" w:after="30"/>
              <w:ind w:left="240"/>
            </w:pPr>
            <w:r>
              <w:rPr>
                <w:sz w:val="20"/>
              </w:rPr>
              <w:t>Mobile Solutions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D4DA08E" w14:textId="77777777" w:rsidR="00CC6CA8" w:rsidRDefault="00072A1C">
            <w:pPr>
              <w:keepNext/>
              <w:tabs>
                <w:tab w:val="left" w:pos="617"/>
                <w:tab w:val="left" w:pos="1132"/>
              </w:tabs>
              <w:spacing w:before="75" w:after="30"/>
              <w:jc w:val="right"/>
            </w:pPr>
            <w:r>
              <w:rPr>
                <w:sz w:val="20"/>
              </w:rPr>
              <w:t>$</w:t>
            </w:r>
            <w:r>
              <w:rPr>
                <w:sz w:val="20"/>
              </w:rPr>
              <w:tab/>
              <w:t>2,911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15519D"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AE8A855" w14:textId="77777777" w:rsidR="00CC6CA8" w:rsidRDefault="00072A1C">
            <w:pPr>
              <w:keepNext/>
              <w:tabs>
                <w:tab w:val="left" w:pos="617"/>
                <w:tab w:val="left" w:pos="1132"/>
              </w:tabs>
              <w:spacing w:before="75" w:after="30"/>
              <w:jc w:val="right"/>
            </w:pPr>
            <w:r>
              <w:rPr>
                <w:sz w:val="20"/>
              </w:rPr>
              <w:t>$</w:t>
            </w:r>
            <w:r>
              <w:rPr>
                <w:sz w:val="20"/>
              </w:rPr>
              <w:tab/>
              <w:t>2,666</w:t>
            </w:r>
            <w:r>
              <w:rPr>
                <w:sz w:val="20"/>
              </w:rPr>
              <w:tab/>
            </w:r>
          </w:p>
        </w:tc>
      </w:tr>
      <w:tr w:rsidR="00CC6CA8" w14:paraId="7039ED1B" w14:textId="77777777">
        <w:trPr>
          <w:trHeight w:hRule="exact" w:val="31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60EF569A" w14:textId="77777777" w:rsidR="00CC6CA8" w:rsidRDefault="00072A1C">
            <w:pPr>
              <w:keepNext/>
              <w:spacing w:before="75" w:after="30"/>
              <w:ind w:left="240"/>
            </w:pPr>
            <w:r>
              <w:rPr>
                <w:sz w:val="20"/>
              </w:rPr>
              <w:t>Power Solutions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8DA2B42" w14:textId="77777777" w:rsidR="00CC6CA8" w:rsidRDefault="00072A1C">
            <w:pPr>
              <w:keepNext/>
              <w:tabs>
                <w:tab w:val="left" w:pos="767"/>
                <w:tab w:val="left" w:pos="1132"/>
              </w:tabs>
              <w:spacing w:before="75" w:after="30"/>
              <w:jc w:val="right"/>
            </w:pPr>
            <w:r>
              <w:rPr>
                <w:sz w:val="20"/>
              </w:rPr>
              <w:tab/>
              <w:t>202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BA7099"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F7E6D75" w14:textId="77777777" w:rsidR="00CC6CA8" w:rsidRDefault="00072A1C">
            <w:pPr>
              <w:keepNext/>
              <w:tabs>
                <w:tab w:val="left" w:pos="767"/>
                <w:tab w:val="left" w:pos="1132"/>
              </w:tabs>
              <w:spacing w:before="75" w:after="30"/>
              <w:jc w:val="right"/>
            </w:pPr>
            <w:r>
              <w:rPr>
                <w:sz w:val="20"/>
              </w:rPr>
              <w:tab/>
              <w:t>874</w:t>
            </w:r>
            <w:r>
              <w:rPr>
                <w:sz w:val="20"/>
              </w:rPr>
              <w:tab/>
            </w:r>
          </w:p>
        </w:tc>
      </w:tr>
      <w:tr w:rsidR="00CC6CA8" w14:paraId="37CF0724" w14:textId="77777777">
        <w:trPr>
          <w:trHeight w:hRule="exact" w:val="31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794A0936" w14:textId="77777777" w:rsidR="00CC6CA8" w:rsidRDefault="00072A1C">
            <w:pPr>
              <w:keepNext/>
              <w:spacing w:before="75" w:after="30"/>
              <w:ind w:left="240"/>
            </w:pPr>
            <w:r>
              <w:rPr>
                <w:sz w:val="20"/>
              </w:rPr>
              <w:t>Corporate</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85045BE" w14:textId="77777777" w:rsidR="00CC6CA8" w:rsidRDefault="00072A1C">
            <w:pPr>
              <w:keepNext/>
              <w:tabs>
                <w:tab w:val="left" w:pos="767"/>
                <w:tab w:val="left" w:pos="1132"/>
              </w:tabs>
              <w:spacing w:before="75" w:after="30"/>
              <w:jc w:val="right"/>
            </w:pPr>
            <w:r>
              <w:rPr>
                <w:sz w:val="20"/>
              </w:rPr>
              <w:tab/>
              <w:t>184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905DDF" w14:textId="77777777" w:rsidR="00CC6CA8" w:rsidRDefault="00CC6CA8">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F6DF14D" w14:textId="77777777" w:rsidR="00CC6CA8" w:rsidRDefault="00072A1C">
            <w:pPr>
              <w:keepNext/>
              <w:tabs>
                <w:tab w:val="left" w:pos="767"/>
                <w:tab w:val="left" w:pos="1132"/>
              </w:tabs>
              <w:spacing w:before="75" w:after="30"/>
              <w:jc w:val="right"/>
            </w:pPr>
            <w:r>
              <w:rPr>
                <w:sz w:val="20"/>
              </w:rPr>
              <w:tab/>
              <w:t>367</w:t>
            </w:r>
            <w:r>
              <w:rPr>
                <w:sz w:val="20"/>
              </w:rPr>
              <w:tab/>
            </w:r>
          </w:p>
        </w:tc>
      </w:tr>
      <w:tr w:rsidR="00CC6CA8" w14:paraId="4BD45F0E" w14:textId="77777777">
        <w:trPr>
          <w:trHeight w:hRule="exact" w:val="31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1C51C6C6" w14:textId="77777777" w:rsidR="00CC6CA8" w:rsidRDefault="00072A1C">
            <w:pPr>
              <w:keepNext/>
              <w:spacing w:before="55" w:after="30"/>
              <w:ind w:left="240"/>
            </w:pPr>
            <w:r>
              <w:rPr>
                <w:sz w:val="20"/>
              </w:rPr>
              <w:t>Total</w:t>
            </w: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843537A" w14:textId="77777777" w:rsidR="00CC6CA8" w:rsidRDefault="00072A1C">
            <w:pPr>
              <w:keepNext/>
              <w:tabs>
                <w:tab w:val="left" w:pos="617"/>
                <w:tab w:val="left" w:pos="1132"/>
              </w:tabs>
              <w:spacing w:before="55" w:after="30"/>
              <w:jc w:val="right"/>
            </w:pPr>
            <w:r>
              <w:rPr>
                <w:sz w:val="20"/>
              </w:rPr>
              <w:t>$</w:t>
            </w:r>
            <w:r>
              <w:rPr>
                <w:sz w:val="20"/>
              </w:rPr>
              <w:tab/>
              <w:t>3,297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E635FB" w14:textId="77777777" w:rsidR="00CC6CA8" w:rsidRDefault="00CC6CA8">
            <w:pPr>
              <w:keepNext/>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FB19CAD" w14:textId="77777777" w:rsidR="00CC6CA8" w:rsidRDefault="00072A1C">
            <w:pPr>
              <w:keepNext/>
              <w:tabs>
                <w:tab w:val="left" w:pos="617"/>
                <w:tab w:val="left" w:pos="1132"/>
              </w:tabs>
              <w:spacing w:before="55" w:after="30"/>
              <w:jc w:val="right"/>
            </w:pPr>
            <w:r>
              <w:rPr>
                <w:sz w:val="20"/>
              </w:rPr>
              <w:t>$</w:t>
            </w:r>
            <w:r>
              <w:rPr>
                <w:sz w:val="20"/>
              </w:rPr>
              <w:tab/>
              <w:t>3,907</w:t>
            </w:r>
            <w:r>
              <w:rPr>
                <w:sz w:val="20"/>
              </w:rPr>
              <w:tab/>
            </w:r>
          </w:p>
        </w:tc>
      </w:tr>
      <w:tr w:rsidR="00CC6CA8" w14:paraId="203AE875" w14:textId="77777777">
        <w:trPr>
          <w:trHeight w:hRule="exact" w:val="31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2D4F7D7F" w14:textId="77777777" w:rsidR="00CC6CA8" w:rsidRDefault="00072A1C">
            <w:pPr>
              <w:keepNext/>
              <w:spacing w:before="15" w:after="30"/>
            </w:pPr>
            <w:r>
              <w:rPr>
                <w:sz w:val="20"/>
              </w:rPr>
              <w:t xml:space="preserve">Depreciation and amortization: </w:t>
            </w: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D8E29B5"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E2E3EA" w14:textId="77777777" w:rsidR="00CC6CA8" w:rsidRDefault="00CC6CA8">
            <w:pPr>
              <w:keepNext/>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684E55B5" w14:textId="77777777" w:rsidR="00CC6CA8" w:rsidRDefault="00CC6CA8">
            <w:pPr>
              <w:keepNext/>
            </w:pPr>
          </w:p>
        </w:tc>
      </w:tr>
      <w:tr w:rsidR="00CC6CA8" w14:paraId="69964D6A" w14:textId="77777777">
        <w:trPr>
          <w:trHeight w:hRule="exact" w:val="31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0EF492F8" w14:textId="77777777" w:rsidR="00CC6CA8" w:rsidRDefault="00072A1C">
            <w:pPr>
              <w:keepNext/>
              <w:spacing w:before="75" w:after="30"/>
              <w:ind w:left="240"/>
            </w:pPr>
            <w:r>
              <w:rPr>
                <w:sz w:val="20"/>
              </w:rPr>
              <w:t>Mobile Solutions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7B6EBFD" w14:textId="77777777" w:rsidR="00CC6CA8" w:rsidRDefault="00072A1C">
            <w:pPr>
              <w:keepNext/>
              <w:tabs>
                <w:tab w:val="left" w:pos="617"/>
                <w:tab w:val="left" w:pos="1132"/>
              </w:tabs>
              <w:spacing w:before="75" w:after="30"/>
              <w:jc w:val="right"/>
            </w:pPr>
            <w:r>
              <w:rPr>
                <w:sz w:val="20"/>
              </w:rPr>
              <w:t>$</w:t>
            </w:r>
            <w:r>
              <w:rPr>
                <w:sz w:val="20"/>
              </w:rPr>
              <w:tab/>
              <w:t>5,501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83615"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78F900E" w14:textId="77777777" w:rsidR="00CC6CA8" w:rsidRDefault="00072A1C">
            <w:pPr>
              <w:keepNext/>
              <w:tabs>
                <w:tab w:val="left" w:pos="617"/>
                <w:tab w:val="left" w:pos="1132"/>
              </w:tabs>
              <w:spacing w:before="75" w:after="30"/>
              <w:jc w:val="right"/>
            </w:pPr>
            <w:r>
              <w:rPr>
                <w:sz w:val="20"/>
              </w:rPr>
              <w:t>$</w:t>
            </w:r>
            <w:r>
              <w:rPr>
                <w:sz w:val="20"/>
              </w:rPr>
              <w:tab/>
              <w:t>5,047</w:t>
            </w:r>
            <w:r>
              <w:rPr>
                <w:sz w:val="20"/>
              </w:rPr>
              <w:tab/>
            </w:r>
          </w:p>
        </w:tc>
      </w:tr>
      <w:tr w:rsidR="00CC6CA8" w14:paraId="38A08D51" w14:textId="77777777">
        <w:trPr>
          <w:trHeight w:hRule="exact" w:val="31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4624BDAA" w14:textId="77777777" w:rsidR="00CC6CA8" w:rsidRDefault="00072A1C">
            <w:pPr>
              <w:keepNext/>
              <w:spacing w:before="75" w:after="30"/>
              <w:ind w:left="240"/>
            </w:pPr>
            <w:r>
              <w:rPr>
                <w:sz w:val="20"/>
              </w:rPr>
              <w:t>Power Solutions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A8CFAA7" w14:textId="77777777" w:rsidR="00CC6CA8" w:rsidRDefault="00072A1C">
            <w:pPr>
              <w:keepNext/>
              <w:tabs>
                <w:tab w:val="left" w:pos="617"/>
                <w:tab w:val="left" w:pos="1132"/>
              </w:tabs>
              <w:spacing w:before="75" w:after="30"/>
              <w:jc w:val="right"/>
            </w:pPr>
            <w:r>
              <w:rPr>
                <w:sz w:val="20"/>
              </w:rPr>
              <w:tab/>
              <w:t>3,367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788E9D"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50414D8" w14:textId="77777777" w:rsidR="00CC6CA8" w:rsidRDefault="00072A1C">
            <w:pPr>
              <w:keepNext/>
              <w:tabs>
                <w:tab w:val="left" w:pos="617"/>
                <w:tab w:val="left" w:pos="1132"/>
              </w:tabs>
              <w:spacing w:before="75" w:after="30"/>
              <w:jc w:val="right"/>
            </w:pPr>
            <w:r>
              <w:rPr>
                <w:sz w:val="20"/>
              </w:rPr>
              <w:tab/>
              <w:t>3,347</w:t>
            </w:r>
            <w:r>
              <w:rPr>
                <w:sz w:val="20"/>
              </w:rPr>
              <w:tab/>
            </w:r>
          </w:p>
        </w:tc>
      </w:tr>
      <w:tr w:rsidR="00CC6CA8" w14:paraId="754C88EF" w14:textId="77777777">
        <w:trPr>
          <w:trHeight w:hRule="exact" w:val="31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025A372B" w14:textId="77777777" w:rsidR="00CC6CA8" w:rsidRDefault="00072A1C">
            <w:pPr>
              <w:keepNext/>
              <w:spacing w:before="75" w:after="30"/>
              <w:ind w:left="240"/>
            </w:pPr>
            <w:r>
              <w:rPr>
                <w:sz w:val="20"/>
              </w:rPr>
              <w:t>Corporate</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031ED2" w14:textId="77777777" w:rsidR="00CC6CA8" w:rsidRDefault="00072A1C">
            <w:pPr>
              <w:keepNext/>
              <w:tabs>
                <w:tab w:val="left" w:pos="767"/>
                <w:tab w:val="left" w:pos="1132"/>
              </w:tabs>
              <w:spacing w:before="75" w:after="30"/>
              <w:jc w:val="right"/>
            </w:pPr>
            <w:r>
              <w:rPr>
                <w:sz w:val="20"/>
              </w:rPr>
              <w:tab/>
              <w:t>372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C252F4" w14:textId="77777777" w:rsidR="00CC6CA8" w:rsidRDefault="00CC6CA8">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DF5445D" w14:textId="77777777" w:rsidR="00CC6CA8" w:rsidRDefault="00072A1C">
            <w:pPr>
              <w:keepNext/>
              <w:tabs>
                <w:tab w:val="left" w:pos="767"/>
                <w:tab w:val="left" w:pos="1132"/>
              </w:tabs>
              <w:spacing w:before="75" w:after="30"/>
              <w:jc w:val="right"/>
            </w:pPr>
            <w:r>
              <w:rPr>
                <w:sz w:val="20"/>
              </w:rPr>
              <w:tab/>
              <w:t>380</w:t>
            </w:r>
            <w:r>
              <w:rPr>
                <w:sz w:val="20"/>
              </w:rPr>
              <w:tab/>
            </w:r>
          </w:p>
        </w:tc>
      </w:tr>
      <w:tr w:rsidR="00CC6CA8" w14:paraId="690D37F1" w14:textId="77777777">
        <w:trPr>
          <w:trHeight w:hRule="exact" w:val="31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142E416C" w14:textId="77777777" w:rsidR="00CC6CA8" w:rsidRDefault="00072A1C">
            <w:pPr>
              <w:spacing w:before="55" w:after="30"/>
              <w:ind w:left="240"/>
            </w:pPr>
            <w:r>
              <w:rPr>
                <w:sz w:val="20"/>
              </w:rPr>
              <w:t>Total</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D9084CE" w14:textId="77777777" w:rsidR="00CC6CA8" w:rsidRDefault="00072A1C">
            <w:pPr>
              <w:tabs>
                <w:tab w:val="left" w:pos="617"/>
                <w:tab w:val="left" w:pos="1132"/>
              </w:tabs>
              <w:spacing w:before="55" w:after="30"/>
              <w:jc w:val="right"/>
            </w:pPr>
            <w:r>
              <w:rPr>
                <w:sz w:val="20"/>
              </w:rPr>
              <w:t>$</w:t>
            </w:r>
            <w:r>
              <w:rPr>
                <w:sz w:val="20"/>
              </w:rPr>
              <w:tab/>
              <w:t>9,240</w:t>
            </w:r>
            <w:r>
              <w:rPr>
                <w:sz w:val="20"/>
              </w:rPr>
              <w:tab/>
            </w:r>
          </w:p>
        </w:tc>
        <w:tc>
          <w:tcPr>
            <w:tcW w:w="75"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3C43B1FF" w14:textId="77777777" w:rsidR="00CC6CA8" w:rsidRDefault="00CC6CA8"/>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C105157" w14:textId="77777777" w:rsidR="00CC6CA8" w:rsidRDefault="00072A1C">
            <w:pPr>
              <w:tabs>
                <w:tab w:val="left" w:pos="617"/>
                <w:tab w:val="left" w:pos="1132"/>
              </w:tabs>
              <w:spacing w:before="55" w:after="30"/>
              <w:jc w:val="right"/>
            </w:pPr>
            <w:r>
              <w:rPr>
                <w:sz w:val="20"/>
              </w:rPr>
              <w:t>$</w:t>
            </w:r>
            <w:r>
              <w:rPr>
                <w:sz w:val="20"/>
              </w:rPr>
              <w:tab/>
              <w:t>8,774</w:t>
            </w:r>
            <w:r>
              <w:rPr>
                <w:sz w:val="20"/>
              </w:rPr>
              <w:tab/>
            </w:r>
          </w:p>
        </w:tc>
      </w:tr>
    </w:tbl>
    <w:p w14:paraId="3B280160" w14:textId="77777777" w:rsidR="00CC6CA8" w:rsidRDefault="00072A1C">
      <w:pPr>
        <w:keepNext/>
        <w:keepLines/>
        <w:widowControl w:val="0"/>
        <w:spacing w:before="180" w:line="288" w:lineRule="auto"/>
        <w:rPr>
          <w:color w:val="000000"/>
          <w:sz w:val="20"/>
        </w:rPr>
      </w:pPr>
      <w:r>
        <w:rPr>
          <w:color w:val="000000"/>
          <w:sz w:val="20"/>
        </w:rPr>
        <w:t>The following table summarizes total assets by reportable segment.</w:t>
      </w:r>
    </w:p>
    <w:tbl>
      <w:tblPr>
        <w:tblStyle w:val="TableNormal0"/>
        <w:tblW w:w="10260" w:type="dxa"/>
        <w:tblInd w:w="0" w:type="dxa"/>
        <w:tblLayout w:type="fixed"/>
        <w:tblLook w:val="04A0" w:firstRow="1" w:lastRow="0" w:firstColumn="1" w:lastColumn="0" w:noHBand="0" w:noVBand="1"/>
      </w:tblPr>
      <w:tblGrid>
        <w:gridCol w:w="7185"/>
        <w:gridCol w:w="1500"/>
        <w:gridCol w:w="75"/>
        <w:gridCol w:w="1500"/>
      </w:tblGrid>
      <w:tr w:rsidR="00CC6CA8" w14:paraId="2B3510DF" w14:textId="77777777">
        <w:tc>
          <w:tcPr>
            <w:tcW w:w="7185" w:type="dxa"/>
            <w:tcBorders>
              <w:top w:val="nil"/>
              <w:left w:val="nil"/>
              <w:bottom w:val="nil"/>
              <w:right w:val="nil"/>
            </w:tcBorders>
            <w:tcMar>
              <w:top w:w="0" w:type="dxa"/>
              <w:left w:w="0" w:type="dxa"/>
              <w:bottom w:w="0" w:type="dxa"/>
              <w:right w:w="0" w:type="dxa"/>
            </w:tcMar>
            <w:vAlign w:val="bottom"/>
          </w:tcPr>
          <w:p w14:paraId="08C99E23"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39C46B86" w14:textId="77777777" w:rsidR="00CC6CA8" w:rsidRDefault="00072A1C">
            <w:pPr>
              <w:keepNext/>
              <w:spacing w:before="65" w:after="20"/>
              <w:jc w:val="center"/>
            </w:pPr>
            <w:r>
              <w:rPr>
                <w:b/>
                <w:sz w:val="16"/>
              </w:rPr>
              <w:t>March 31, 2026</w:t>
            </w:r>
          </w:p>
        </w:tc>
        <w:tc>
          <w:tcPr>
            <w:tcW w:w="75" w:type="dxa"/>
            <w:tcBorders>
              <w:top w:val="nil"/>
              <w:left w:val="nil"/>
              <w:bottom w:val="nil"/>
              <w:right w:val="nil"/>
            </w:tcBorders>
            <w:tcMar>
              <w:top w:w="0" w:type="dxa"/>
              <w:left w:w="0" w:type="dxa"/>
              <w:bottom w:w="0" w:type="dxa"/>
              <w:right w:w="0" w:type="dxa"/>
            </w:tcMar>
            <w:vAlign w:val="bottom"/>
          </w:tcPr>
          <w:p w14:paraId="3F5DC01B"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0A9FB024" w14:textId="77777777" w:rsidR="00CC6CA8" w:rsidRDefault="00072A1C">
            <w:pPr>
              <w:keepNext/>
              <w:spacing w:before="65" w:after="20"/>
              <w:jc w:val="center"/>
            </w:pPr>
            <w:r>
              <w:rPr>
                <w:b/>
                <w:sz w:val="16"/>
              </w:rPr>
              <w:t>December 31, 2025</w:t>
            </w:r>
          </w:p>
        </w:tc>
      </w:tr>
      <w:tr w:rsidR="00CC6CA8" w14:paraId="12982B15" w14:textId="77777777">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2DD512E7" w14:textId="77777777" w:rsidR="00CC6CA8" w:rsidRDefault="00072A1C">
            <w:pPr>
              <w:keepNext/>
              <w:spacing w:before="45" w:after="20"/>
            </w:pPr>
            <w:r>
              <w:rPr>
                <w:sz w:val="20"/>
              </w:rPr>
              <w:t>Mobile Solutions (1)</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43043A" w14:textId="77777777" w:rsidR="00CC6CA8" w:rsidRDefault="00072A1C">
            <w:pPr>
              <w:keepNext/>
              <w:tabs>
                <w:tab w:val="left" w:pos="717"/>
                <w:tab w:val="left" w:pos="1432"/>
              </w:tabs>
              <w:spacing w:before="45" w:after="20"/>
              <w:jc w:val="right"/>
            </w:pPr>
            <w:r>
              <w:rPr>
                <w:sz w:val="20"/>
              </w:rPr>
              <w:t>$</w:t>
            </w:r>
            <w:r>
              <w:rPr>
                <w:sz w:val="20"/>
              </w:rPr>
              <w:tab/>
              <w:t>292,879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061CE2" w14:textId="77777777" w:rsidR="00CC6CA8" w:rsidRDefault="00CC6CA8">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58ECE96" w14:textId="77777777" w:rsidR="00CC6CA8" w:rsidRDefault="00072A1C">
            <w:pPr>
              <w:keepNext/>
              <w:tabs>
                <w:tab w:val="left" w:pos="717"/>
                <w:tab w:val="left" w:pos="1432"/>
              </w:tabs>
              <w:spacing w:before="45" w:after="20"/>
              <w:jc w:val="right"/>
            </w:pPr>
            <w:r>
              <w:rPr>
                <w:sz w:val="20"/>
              </w:rPr>
              <w:t>$</w:t>
            </w:r>
            <w:r>
              <w:rPr>
                <w:sz w:val="20"/>
              </w:rPr>
              <w:tab/>
              <w:t>287,974</w:t>
            </w:r>
            <w:r>
              <w:rPr>
                <w:sz w:val="20"/>
              </w:rPr>
              <w:tab/>
            </w:r>
          </w:p>
        </w:tc>
      </w:tr>
      <w:tr w:rsidR="00CC6CA8" w14:paraId="705C98A6" w14:textId="77777777">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72B98F41" w14:textId="77777777" w:rsidR="00CC6CA8" w:rsidRDefault="00072A1C">
            <w:pPr>
              <w:keepNext/>
              <w:spacing w:before="65" w:after="20"/>
            </w:pPr>
            <w:r>
              <w:rPr>
                <w:sz w:val="20"/>
              </w:rPr>
              <w:t>Power Solutions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53B9AD85" w14:textId="77777777" w:rsidR="00CC6CA8" w:rsidRDefault="00072A1C">
            <w:pPr>
              <w:keepNext/>
              <w:tabs>
                <w:tab w:val="left" w:pos="717"/>
                <w:tab w:val="left" w:pos="1432"/>
              </w:tabs>
              <w:spacing w:before="65" w:after="20"/>
              <w:jc w:val="right"/>
            </w:pPr>
            <w:r>
              <w:rPr>
                <w:sz w:val="20"/>
              </w:rPr>
              <w:tab/>
              <w:t>129,044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42995E"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37025AA7" w14:textId="77777777" w:rsidR="00CC6CA8" w:rsidRDefault="00072A1C">
            <w:pPr>
              <w:keepNext/>
              <w:tabs>
                <w:tab w:val="left" w:pos="717"/>
                <w:tab w:val="left" w:pos="1432"/>
              </w:tabs>
              <w:spacing w:before="65" w:after="20"/>
              <w:jc w:val="right"/>
            </w:pPr>
            <w:r>
              <w:rPr>
                <w:sz w:val="20"/>
              </w:rPr>
              <w:tab/>
              <w:t>123,883</w:t>
            </w:r>
            <w:r>
              <w:rPr>
                <w:sz w:val="20"/>
              </w:rPr>
              <w:tab/>
            </w:r>
          </w:p>
        </w:tc>
      </w:tr>
      <w:tr w:rsidR="00CC6CA8" w14:paraId="25C47DB0" w14:textId="77777777">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2B590C4C" w14:textId="77777777" w:rsidR="00CC6CA8" w:rsidRDefault="00072A1C">
            <w:pPr>
              <w:keepNext/>
              <w:spacing w:before="65" w:after="20"/>
            </w:pPr>
            <w:r>
              <w:rPr>
                <w:sz w:val="20"/>
              </w:rPr>
              <w:t>Corporate</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23979FB" w14:textId="77777777" w:rsidR="00CC6CA8" w:rsidRDefault="00072A1C">
            <w:pPr>
              <w:keepNext/>
              <w:tabs>
                <w:tab w:val="left" w:pos="817"/>
                <w:tab w:val="left" w:pos="1432"/>
              </w:tabs>
              <w:spacing w:before="65" w:after="20"/>
              <w:jc w:val="right"/>
            </w:pPr>
            <w:r>
              <w:rPr>
                <w:sz w:val="20"/>
              </w:rPr>
              <w:tab/>
            </w:r>
            <w:r>
              <w:rPr>
                <w:sz w:val="20"/>
              </w:rPr>
              <w:t>31,503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0958C4" w14:textId="77777777" w:rsidR="00CC6CA8" w:rsidRDefault="00CC6CA8">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B9F3516" w14:textId="77777777" w:rsidR="00CC6CA8" w:rsidRDefault="00072A1C">
            <w:pPr>
              <w:keepNext/>
              <w:tabs>
                <w:tab w:val="left" w:pos="817"/>
                <w:tab w:val="left" w:pos="1432"/>
              </w:tabs>
              <w:spacing w:before="65" w:after="20"/>
              <w:jc w:val="right"/>
            </w:pPr>
            <w:r>
              <w:rPr>
                <w:sz w:val="20"/>
              </w:rPr>
              <w:tab/>
              <w:t>28,927</w:t>
            </w:r>
            <w:r>
              <w:rPr>
                <w:sz w:val="20"/>
              </w:rPr>
              <w:tab/>
            </w:r>
          </w:p>
        </w:tc>
      </w:tr>
      <w:tr w:rsidR="00CC6CA8" w14:paraId="27DC1E72" w14:textId="77777777">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7E16839A" w14:textId="77777777" w:rsidR="00CC6CA8" w:rsidRDefault="00072A1C">
            <w:pPr>
              <w:spacing w:before="45" w:after="20"/>
            </w:pPr>
            <w:r>
              <w:rPr>
                <w:sz w:val="20"/>
              </w:rPr>
              <w:t>Total</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0C3B3C4" w14:textId="77777777" w:rsidR="00CC6CA8" w:rsidRDefault="00072A1C">
            <w:pPr>
              <w:tabs>
                <w:tab w:val="left" w:pos="717"/>
                <w:tab w:val="left" w:pos="1432"/>
              </w:tabs>
              <w:spacing w:before="45" w:after="20"/>
              <w:jc w:val="right"/>
            </w:pPr>
            <w:r>
              <w:rPr>
                <w:sz w:val="20"/>
              </w:rPr>
              <w:t>$</w:t>
            </w:r>
            <w:r>
              <w:rPr>
                <w:sz w:val="20"/>
              </w:rPr>
              <w:tab/>
              <w:t>453,426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D433C1" w14:textId="77777777" w:rsidR="00CC6CA8" w:rsidRDefault="00CC6CA8"/>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DD24CE1" w14:textId="77777777" w:rsidR="00CC6CA8" w:rsidRDefault="00072A1C">
            <w:pPr>
              <w:tabs>
                <w:tab w:val="left" w:pos="717"/>
                <w:tab w:val="left" w:pos="1432"/>
              </w:tabs>
              <w:spacing w:before="45" w:after="20"/>
              <w:jc w:val="right"/>
            </w:pPr>
            <w:r>
              <w:rPr>
                <w:sz w:val="20"/>
              </w:rPr>
              <w:t>$</w:t>
            </w:r>
            <w:r>
              <w:rPr>
                <w:sz w:val="20"/>
              </w:rPr>
              <w:tab/>
              <w:t>440,784</w:t>
            </w:r>
            <w:r>
              <w:rPr>
                <w:sz w:val="20"/>
              </w:rPr>
              <w:tab/>
            </w:r>
          </w:p>
        </w:tc>
      </w:tr>
    </w:tbl>
    <w:p w14:paraId="4288B290" w14:textId="77777777" w:rsidR="00CC6CA8" w:rsidRDefault="00072A1C">
      <w:pPr>
        <w:keepNext/>
        <w:keepLines/>
        <w:widowControl w:val="0"/>
        <w:spacing w:after="60" w:line="288" w:lineRule="auto"/>
        <w:rPr>
          <w:i/>
          <w:color w:val="000000"/>
          <w:sz w:val="20"/>
        </w:rPr>
      </w:pPr>
      <w:r>
        <w:rPr>
          <w:color w:val="000000"/>
          <w:sz w:val="16"/>
        </w:rPr>
        <w:t>_______________________________</w:t>
      </w:r>
    </w:p>
    <w:p w14:paraId="11370C2B" w14:textId="77777777" w:rsidR="00CC6CA8" w:rsidRDefault="00072A1C">
      <w:pPr>
        <w:spacing w:after="120" w:line="288" w:lineRule="auto"/>
        <w:ind w:left="540" w:hanging="360"/>
        <w:rPr>
          <w:color w:val="000000"/>
          <w:sz w:val="20"/>
        </w:rPr>
      </w:pPr>
      <w:r>
        <w:rPr>
          <w:color w:val="000000"/>
          <w:sz w:val="20"/>
        </w:rPr>
        <w:t>(1</w:t>
      </w:r>
      <w:proofErr w:type="gramStart"/>
      <w:r>
        <w:rPr>
          <w:color w:val="000000"/>
          <w:sz w:val="20"/>
        </w:rPr>
        <w:t xml:space="preserve">) </w:t>
      </w:r>
      <w:r>
        <w:rPr>
          <w:color w:val="000000"/>
          <w:sz w:val="20"/>
        </w:rPr>
        <w:tab/>
        <w:t>Total</w:t>
      </w:r>
      <w:proofErr w:type="gramEnd"/>
      <w:r>
        <w:rPr>
          <w:color w:val="000000"/>
          <w:sz w:val="20"/>
        </w:rPr>
        <w:t xml:space="preserve"> assets in Mobile Solutions </w:t>
      </w:r>
      <w:proofErr w:type="gramStart"/>
      <w:r>
        <w:rPr>
          <w:color w:val="000000"/>
          <w:sz w:val="20"/>
        </w:rPr>
        <w:t>includes</w:t>
      </w:r>
      <w:proofErr w:type="gramEnd"/>
      <w:r>
        <w:rPr>
          <w:color w:val="000000"/>
          <w:sz w:val="20"/>
        </w:rPr>
        <w:t xml:space="preserve"> $45.3 million and $42.5 million as </w:t>
      </w:r>
      <w:proofErr w:type="gramStart"/>
      <w:r>
        <w:rPr>
          <w:color w:val="000000"/>
          <w:sz w:val="20"/>
        </w:rPr>
        <w:t>of  March</w:t>
      </w:r>
      <w:proofErr w:type="gramEnd"/>
      <w:r>
        <w:rPr>
          <w:color w:val="000000"/>
          <w:sz w:val="20"/>
        </w:rPr>
        <w:t xml:space="preserve"> 31, </w:t>
      </w:r>
      <w:proofErr w:type="gramStart"/>
      <w:r>
        <w:rPr>
          <w:color w:val="000000"/>
          <w:sz w:val="20"/>
        </w:rPr>
        <w:t>2026</w:t>
      </w:r>
      <w:proofErr w:type="gramEnd"/>
      <w:r>
        <w:rPr>
          <w:color w:val="000000"/>
          <w:sz w:val="20"/>
        </w:rPr>
        <w:t xml:space="preserve"> and December 31, 2025, respectively, related to our investment in a joint venture (see Note 7).</w:t>
      </w:r>
    </w:p>
    <w:p w14:paraId="07DA7689" w14:textId="77777777" w:rsidR="00CC6CA8" w:rsidRDefault="00CC6CA8">
      <w:pPr>
        <w:spacing w:after="120" w:line="288" w:lineRule="auto"/>
        <w:ind w:left="540" w:hanging="360"/>
        <w:rPr>
          <w:i/>
          <w:color w:val="000000"/>
          <w:sz w:val="20"/>
        </w:rPr>
        <w:sectPr w:rsidR="00CC6CA8">
          <w:type w:val="continuous"/>
          <w:pgSz w:w="12240" w:h="15840"/>
          <w:pgMar w:top="810" w:right="990" w:bottom="810" w:left="990" w:header="270" w:footer="270" w:gutter="0"/>
          <w:cols w:space="708"/>
        </w:sectPr>
      </w:pPr>
    </w:p>
    <w:p w14:paraId="63021FFD" w14:textId="77777777" w:rsidR="00CC6CA8" w:rsidRDefault="00072A1C">
      <w:pPr>
        <w:pStyle w:val="ItemandNotesheading"/>
        <w:keepNext/>
        <w:spacing w:after="60"/>
        <w:outlineLvl w:val="3"/>
      </w:pPr>
      <w:bookmarkStart w:id="10" w:name="Section12"/>
      <w:bookmarkEnd w:id="10"/>
      <w:r>
        <w:t>Note 3. Revenue from Contracts with Customers</w:t>
      </w:r>
    </w:p>
    <w:p w14:paraId="63920BEB" w14:textId="77777777" w:rsidR="00CC6CA8" w:rsidRDefault="00072A1C">
      <w:pPr>
        <w:keepNext/>
        <w:spacing w:after="120" w:line="288" w:lineRule="auto"/>
        <w:rPr>
          <w:color w:val="000000"/>
          <w:sz w:val="20"/>
        </w:rPr>
      </w:pPr>
      <w:r>
        <w:rPr>
          <w:color w:val="000000"/>
          <w:sz w:val="20"/>
        </w:rPr>
        <w:t xml:space="preserve">Revenue is recognized when control of the </w:t>
      </w:r>
      <w:proofErr w:type="gramStart"/>
      <w:r>
        <w:rPr>
          <w:color w:val="000000"/>
          <w:sz w:val="20"/>
        </w:rPr>
        <w:t>good</w:t>
      </w:r>
      <w:proofErr w:type="gramEnd"/>
      <w:r>
        <w:rPr>
          <w:color w:val="000000"/>
          <w:sz w:val="20"/>
        </w:rPr>
        <w:t xml:space="preserve"> or </w:t>
      </w:r>
      <w:proofErr w:type="gramStart"/>
      <w:r>
        <w:rPr>
          <w:color w:val="000000"/>
          <w:sz w:val="20"/>
        </w:rPr>
        <w:t>service</w:t>
      </w:r>
      <w:proofErr w:type="gramEnd"/>
      <w:r>
        <w:rPr>
          <w:color w:val="000000"/>
          <w:sz w:val="20"/>
        </w:rPr>
        <w:t xml:space="preserve"> is transferred to the customer either at a point in time or, in limited circumstances, as our services are rendered over time.  Revenue is measured as the amount of consideration we expect to receive in exchange for transferring goods or services.   </w:t>
      </w:r>
    </w:p>
    <w:p w14:paraId="74E01C7F" w14:textId="77777777" w:rsidR="00CC6CA8" w:rsidRDefault="00072A1C">
      <w:pPr>
        <w:keepNext/>
        <w:spacing w:line="288" w:lineRule="auto"/>
        <w:rPr>
          <w:b/>
          <w:i/>
          <w:color w:val="000000"/>
          <w:sz w:val="20"/>
        </w:rPr>
      </w:pPr>
      <w:r>
        <w:rPr>
          <w:color w:val="000000"/>
          <w:sz w:val="20"/>
        </w:rPr>
        <w:t xml:space="preserve">The following tables summarize revenue by customer industry.  Our products in the automotive and commercial vehicle industry include high-precision components and assemblies for electric power steering systems, electric braking, electric motors, fuel systems, emissions control, transmissions, stampings, sensors, and electrical contacts.  Our products in the general industrial industry include high-precision metal components for a variety of industrial applications including diesel industrial </w:t>
      </w:r>
      <w:r>
        <w:rPr>
          <w:color w:val="000000"/>
          <w:sz w:val="20"/>
        </w:rPr>
        <w:lastRenderedPageBreak/>
        <w:t>motors, heating and cooling systems, fluid power systems, power tools, and more.  While many of the industries we serve include electrical components, our products in the residential/commercial electrical industry category in the following tables include components used in smart meters, charging stations, circuit breakers, transformers, electrical contact assemblies, precision stampings, welded contact assemblies, specification plating, and surface finishing.  The other category includes products sold in ae</w:t>
      </w:r>
      <w:r>
        <w:rPr>
          <w:color w:val="000000"/>
          <w:sz w:val="20"/>
        </w:rPr>
        <w:t xml:space="preserve">rospace, defense, medical, and other industries. </w:t>
      </w:r>
    </w:p>
    <w:tbl>
      <w:tblPr>
        <w:tblStyle w:val="TableNormal0"/>
        <w:tblW w:w="10260" w:type="dxa"/>
        <w:tblInd w:w="0" w:type="dxa"/>
        <w:tblLayout w:type="fixed"/>
        <w:tblLook w:val="04A0" w:firstRow="1" w:lastRow="0" w:firstColumn="1" w:lastColumn="0" w:noHBand="0" w:noVBand="1"/>
      </w:tblPr>
      <w:tblGrid>
        <w:gridCol w:w="4935"/>
        <w:gridCol w:w="1275"/>
        <w:gridCol w:w="75"/>
        <w:gridCol w:w="1275"/>
        <w:gridCol w:w="75"/>
        <w:gridCol w:w="1275"/>
        <w:gridCol w:w="75"/>
        <w:gridCol w:w="1275"/>
      </w:tblGrid>
      <w:tr w:rsidR="00CC6CA8" w14:paraId="721AC359" w14:textId="77777777">
        <w:trPr>
          <w:trHeight w:hRule="exact" w:val="540"/>
        </w:trPr>
        <w:tc>
          <w:tcPr>
            <w:tcW w:w="4935" w:type="dxa"/>
            <w:tcBorders>
              <w:top w:val="nil"/>
              <w:left w:val="nil"/>
              <w:bottom w:val="nil"/>
              <w:right w:val="nil"/>
            </w:tcBorders>
            <w:tcMar>
              <w:top w:w="0" w:type="dxa"/>
              <w:left w:w="53" w:type="dxa"/>
              <w:bottom w:w="0" w:type="dxa"/>
              <w:right w:w="53" w:type="dxa"/>
            </w:tcMar>
            <w:vAlign w:val="bottom"/>
          </w:tcPr>
          <w:p w14:paraId="54B22414" w14:textId="77777777" w:rsidR="00CC6CA8" w:rsidRDefault="00072A1C">
            <w:pPr>
              <w:keepNext/>
              <w:spacing w:before="75" w:after="30"/>
            </w:pPr>
            <w:r>
              <w:rPr>
                <w:b/>
                <w:sz w:val="16"/>
                <w:u w:val="single"/>
              </w:rPr>
              <w:t>Three Months Ended March 31, 2026</w:t>
            </w: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511EFB7D" w14:textId="77777777" w:rsidR="00CC6CA8" w:rsidRDefault="00072A1C">
            <w:pPr>
              <w:keepNext/>
              <w:spacing w:before="75"/>
              <w:jc w:val="center"/>
            </w:pPr>
            <w:r>
              <w:rPr>
                <w:b/>
                <w:sz w:val="16"/>
              </w:rPr>
              <w:t>Mobile</w:t>
            </w:r>
          </w:p>
          <w:p w14:paraId="2CA2DDA7"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7F1E1114"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3F821C0F" w14:textId="77777777" w:rsidR="00CC6CA8" w:rsidRDefault="00072A1C">
            <w:pPr>
              <w:keepNext/>
              <w:spacing w:before="75"/>
              <w:jc w:val="center"/>
            </w:pPr>
            <w:r>
              <w:rPr>
                <w:b/>
                <w:sz w:val="16"/>
              </w:rPr>
              <w:t>Power</w:t>
            </w:r>
          </w:p>
          <w:p w14:paraId="7D7B4596"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7D297909"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3B153DB0" w14:textId="77777777" w:rsidR="00CC6CA8" w:rsidRDefault="00072A1C">
            <w:pPr>
              <w:keepNext/>
              <w:spacing w:before="75"/>
              <w:jc w:val="center"/>
            </w:pPr>
            <w:r>
              <w:rPr>
                <w:b/>
                <w:sz w:val="16"/>
              </w:rPr>
              <w:t>Intersegment</w:t>
            </w:r>
          </w:p>
          <w:p w14:paraId="38EC66AC" w14:textId="77777777" w:rsidR="00CC6CA8" w:rsidRDefault="00072A1C">
            <w:pPr>
              <w:jc w:val="center"/>
            </w:pPr>
            <w:r>
              <w:rPr>
                <w:b/>
                <w:sz w:val="16"/>
              </w:rPr>
              <w:t>Sales</w:t>
            </w:r>
          </w:p>
          <w:p w14:paraId="602BB73D" w14:textId="77777777" w:rsidR="00CC6CA8" w:rsidRDefault="00072A1C">
            <w:pPr>
              <w:spacing w:after="30"/>
              <w:jc w:val="center"/>
            </w:pPr>
            <w:r>
              <w:rPr>
                <w:b/>
                <w:sz w:val="16"/>
              </w:rPr>
              <w:t>Eliminations</w:t>
            </w:r>
          </w:p>
        </w:tc>
        <w:tc>
          <w:tcPr>
            <w:tcW w:w="75" w:type="dxa"/>
            <w:tcBorders>
              <w:top w:val="nil"/>
              <w:left w:val="nil"/>
              <w:bottom w:val="nil"/>
              <w:right w:val="nil"/>
            </w:tcBorders>
            <w:tcMar>
              <w:top w:w="0" w:type="dxa"/>
              <w:left w:w="0" w:type="dxa"/>
              <w:bottom w:w="0" w:type="dxa"/>
              <w:right w:w="0" w:type="dxa"/>
            </w:tcMar>
            <w:vAlign w:val="bottom"/>
          </w:tcPr>
          <w:p w14:paraId="08218870"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097BEC09" w14:textId="77777777" w:rsidR="00CC6CA8" w:rsidRDefault="00072A1C">
            <w:pPr>
              <w:keepNext/>
              <w:spacing w:before="75" w:after="30"/>
              <w:jc w:val="center"/>
            </w:pPr>
            <w:r>
              <w:rPr>
                <w:b/>
                <w:sz w:val="16"/>
              </w:rPr>
              <w:t>Total</w:t>
            </w:r>
          </w:p>
        </w:tc>
      </w:tr>
      <w:tr w:rsidR="00CC6CA8" w14:paraId="0D13D822"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07C52260" w14:textId="77777777" w:rsidR="00CC6CA8" w:rsidRDefault="00072A1C">
            <w:pPr>
              <w:keepNext/>
              <w:spacing w:before="55" w:after="30"/>
            </w:pPr>
            <w:r>
              <w:rPr>
                <w:sz w:val="20"/>
              </w:rPr>
              <w:t>Automotive and Commercial Vehicle</w:t>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C465DD" w14:textId="77777777" w:rsidR="00CC6CA8" w:rsidRDefault="00072A1C">
            <w:pPr>
              <w:keepNext/>
              <w:tabs>
                <w:tab w:val="left" w:pos="592"/>
                <w:tab w:val="left" w:pos="1207"/>
              </w:tabs>
              <w:spacing w:before="55" w:after="30"/>
              <w:jc w:val="right"/>
            </w:pPr>
            <w:r>
              <w:rPr>
                <w:sz w:val="20"/>
              </w:rPr>
              <w:t>$</w:t>
            </w:r>
            <w:r>
              <w:rPr>
                <w:sz w:val="20"/>
              </w:rPr>
              <w:tab/>
              <w:t>55,083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849078"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DA74CD8" w14:textId="77777777" w:rsidR="00CC6CA8" w:rsidRDefault="00072A1C">
            <w:pPr>
              <w:keepNext/>
              <w:tabs>
                <w:tab w:val="left" w:pos="692"/>
                <w:tab w:val="left" w:pos="1207"/>
              </w:tabs>
              <w:spacing w:before="55" w:after="30"/>
              <w:jc w:val="right"/>
            </w:pPr>
            <w:r>
              <w:rPr>
                <w:sz w:val="20"/>
              </w:rPr>
              <w:t>$</w:t>
            </w:r>
            <w:r>
              <w:rPr>
                <w:sz w:val="20"/>
              </w:rPr>
              <w:tab/>
              <w:t>8,148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3BE10C"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355677" w14:textId="77777777" w:rsidR="00CC6CA8" w:rsidRDefault="00072A1C">
            <w:pPr>
              <w:keepNext/>
              <w:tabs>
                <w:tab w:val="left" w:pos="942"/>
                <w:tab w:val="left" w:pos="1207"/>
              </w:tabs>
              <w:spacing w:before="55" w:after="30"/>
              <w:jc w:val="right"/>
            </w:pPr>
            <w:r>
              <w:rPr>
                <w:sz w:val="20"/>
              </w:rPr>
              <w:t>$</w:t>
            </w: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42C32F"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346C582" w14:textId="77777777" w:rsidR="00CC6CA8" w:rsidRDefault="00072A1C">
            <w:pPr>
              <w:keepNext/>
              <w:tabs>
                <w:tab w:val="left" w:pos="592"/>
                <w:tab w:val="left" w:pos="1207"/>
              </w:tabs>
              <w:spacing w:before="55" w:after="30"/>
              <w:jc w:val="right"/>
            </w:pPr>
            <w:r>
              <w:rPr>
                <w:sz w:val="20"/>
              </w:rPr>
              <w:t>$</w:t>
            </w:r>
            <w:r>
              <w:rPr>
                <w:sz w:val="20"/>
              </w:rPr>
              <w:tab/>
              <w:t>63,231</w:t>
            </w:r>
            <w:r>
              <w:rPr>
                <w:sz w:val="20"/>
              </w:rPr>
              <w:tab/>
            </w:r>
          </w:p>
        </w:tc>
      </w:tr>
      <w:tr w:rsidR="00CC6CA8" w14:paraId="0C38328E" w14:textId="77777777">
        <w:trPr>
          <w:trHeight w:hRule="exact" w:val="285"/>
        </w:trPr>
        <w:tc>
          <w:tcPr>
            <w:tcW w:w="4935" w:type="dxa"/>
            <w:tcBorders>
              <w:top w:val="nil"/>
              <w:left w:val="nil"/>
              <w:bottom w:val="nil"/>
              <w:right w:val="nil"/>
            </w:tcBorders>
            <w:shd w:val="clear" w:color="auto" w:fill="FFFFFF"/>
            <w:tcMar>
              <w:top w:w="0" w:type="dxa"/>
              <w:left w:w="53" w:type="dxa"/>
              <w:bottom w:w="0" w:type="dxa"/>
              <w:right w:w="53" w:type="dxa"/>
            </w:tcMar>
            <w:vAlign w:val="bottom"/>
          </w:tcPr>
          <w:p w14:paraId="4D5743E7" w14:textId="77777777" w:rsidR="00CC6CA8" w:rsidRDefault="00072A1C">
            <w:pPr>
              <w:keepNext/>
              <w:spacing w:before="75" w:after="30"/>
            </w:pPr>
            <w:r>
              <w:rPr>
                <w:sz w:val="20"/>
              </w:rPr>
              <w:t>General Industrial</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7D4CD8F" w14:textId="77777777" w:rsidR="00CC6CA8" w:rsidRDefault="00072A1C">
            <w:pPr>
              <w:keepNext/>
              <w:tabs>
                <w:tab w:val="left" w:pos="692"/>
                <w:tab w:val="left" w:pos="1207"/>
              </w:tabs>
              <w:spacing w:before="75" w:after="30"/>
              <w:jc w:val="right"/>
            </w:pPr>
            <w:r>
              <w:rPr>
                <w:sz w:val="20"/>
              </w:rPr>
              <w:tab/>
              <w:t>1,322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DEBC38"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60E77EF1" w14:textId="77777777" w:rsidR="00CC6CA8" w:rsidRDefault="00072A1C">
            <w:pPr>
              <w:keepNext/>
              <w:tabs>
                <w:tab w:val="left" w:pos="592"/>
                <w:tab w:val="left" w:pos="1207"/>
              </w:tabs>
              <w:spacing w:before="75" w:after="30"/>
              <w:jc w:val="right"/>
            </w:pPr>
            <w:r>
              <w:rPr>
                <w:sz w:val="20"/>
              </w:rPr>
              <w:tab/>
              <w:t>14,665</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FDD226"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4373B32D"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ADA81A"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4916D6B8" w14:textId="77777777" w:rsidR="00CC6CA8" w:rsidRDefault="00072A1C">
            <w:pPr>
              <w:keepNext/>
              <w:tabs>
                <w:tab w:val="left" w:pos="592"/>
                <w:tab w:val="left" w:pos="1207"/>
              </w:tabs>
              <w:spacing w:before="75" w:after="30"/>
              <w:jc w:val="right"/>
            </w:pPr>
            <w:r>
              <w:rPr>
                <w:sz w:val="20"/>
              </w:rPr>
              <w:tab/>
              <w:t>15,987</w:t>
            </w:r>
            <w:r>
              <w:rPr>
                <w:sz w:val="20"/>
              </w:rPr>
              <w:tab/>
            </w:r>
          </w:p>
        </w:tc>
      </w:tr>
      <w:tr w:rsidR="00CC6CA8" w14:paraId="23077039"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62F81FAA" w14:textId="77777777" w:rsidR="00CC6CA8" w:rsidRDefault="00072A1C">
            <w:pPr>
              <w:keepNext/>
              <w:spacing w:before="75" w:after="30"/>
            </w:pPr>
            <w:r>
              <w:rPr>
                <w:sz w:val="20"/>
              </w:rPr>
              <w:t>Residential/Commercial Electrical</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63E3B1CB"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28AE4F"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0B3E651" w14:textId="77777777" w:rsidR="00CC6CA8" w:rsidRDefault="00072A1C">
            <w:pPr>
              <w:keepNext/>
              <w:tabs>
                <w:tab w:val="left" w:pos="592"/>
                <w:tab w:val="left" w:pos="1207"/>
              </w:tabs>
              <w:spacing w:before="75" w:after="30"/>
              <w:jc w:val="right"/>
            </w:pPr>
            <w:r>
              <w:rPr>
                <w:sz w:val="20"/>
              </w:rPr>
              <w:tab/>
              <w:t>25,233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976E32"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1C6B338F"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A5A730"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90BC168" w14:textId="77777777" w:rsidR="00CC6CA8" w:rsidRDefault="00072A1C">
            <w:pPr>
              <w:keepNext/>
              <w:tabs>
                <w:tab w:val="left" w:pos="592"/>
                <w:tab w:val="left" w:pos="1207"/>
              </w:tabs>
              <w:spacing w:before="75" w:after="30"/>
              <w:jc w:val="right"/>
            </w:pPr>
            <w:r>
              <w:rPr>
                <w:sz w:val="20"/>
              </w:rPr>
              <w:tab/>
              <w:t>25,233</w:t>
            </w:r>
            <w:r>
              <w:rPr>
                <w:sz w:val="20"/>
              </w:rPr>
              <w:tab/>
            </w:r>
          </w:p>
        </w:tc>
      </w:tr>
      <w:tr w:rsidR="00CC6CA8" w14:paraId="0D232E72" w14:textId="77777777">
        <w:trPr>
          <w:trHeight w:hRule="exact" w:val="285"/>
        </w:trPr>
        <w:tc>
          <w:tcPr>
            <w:tcW w:w="4935" w:type="dxa"/>
            <w:tcBorders>
              <w:top w:val="nil"/>
              <w:left w:val="nil"/>
              <w:bottom w:val="nil"/>
              <w:right w:val="nil"/>
            </w:tcBorders>
            <w:shd w:val="clear" w:color="auto" w:fill="FFFFFF"/>
            <w:tcMar>
              <w:top w:w="0" w:type="dxa"/>
              <w:left w:w="53" w:type="dxa"/>
              <w:bottom w:w="0" w:type="dxa"/>
              <w:right w:w="53" w:type="dxa"/>
            </w:tcMar>
            <w:vAlign w:val="bottom"/>
          </w:tcPr>
          <w:p w14:paraId="6F691272" w14:textId="77777777" w:rsidR="00CC6CA8" w:rsidRDefault="00072A1C">
            <w:pPr>
              <w:keepNext/>
              <w:spacing w:before="75" w:after="30"/>
            </w:pPr>
            <w:r>
              <w:rPr>
                <w:sz w:val="20"/>
              </w:rPr>
              <w:t>Other</w:t>
            </w: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F59427" w14:textId="77777777" w:rsidR="00CC6CA8" w:rsidRDefault="00072A1C">
            <w:pPr>
              <w:keepNext/>
              <w:tabs>
                <w:tab w:val="left" w:pos="692"/>
                <w:tab w:val="left" w:pos="1207"/>
              </w:tabs>
              <w:spacing w:before="75" w:after="30"/>
              <w:jc w:val="right"/>
            </w:pPr>
            <w:r>
              <w:rPr>
                <w:sz w:val="20"/>
              </w:rPr>
              <w:tab/>
              <w:t>6,708</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417601"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58FC66" w14:textId="77777777" w:rsidR="00CC6CA8" w:rsidRDefault="00072A1C">
            <w:pPr>
              <w:keepNext/>
              <w:tabs>
                <w:tab w:val="left" w:pos="692"/>
                <w:tab w:val="left" w:pos="1207"/>
              </w:tabs>
              <w:spacing w:before="75" w:after="30"/>
              <w:jc w:val="right"/>
            </w:pPr>
            <w:r>
              <w:rPr>
                <w:sz w:val="20"/>
              </w:rPr>
              <w:tab/>
              <w:t>7,354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D7AE71"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B4C19A4" w14:textId="77777777" w:rsidR="00CC6CA8" w:rsidRDefault="00072A1C">
            <w:pPr>
              <w:keepNext/>
              <w:tabs>
                <w:tab w:val="left" w:pos="856"/>
              </w:tabs>
              <w:spacing w:before="75" w:after="30"/>
              <w:jc w:val="right"/>
            </w:pPr>
            <w:r>
              <w:rPr>
                <w:sz w:val="20"/>
              </w:rPr>
              <w:tab/>
              <w:t>(61)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807455"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FBACDA" w14:textId="77777777" w:rsidR="00CC6CA8" w:rsidRDefault="00072A1C">
            <w:pPr>
              <w:keepNext/>
              <w:tabs>
                <w:tab w:val="left" w:pos="592"/>
                <w:tab w:val="left" w:pos="1207"/>
              </w:tabs>
              <w:spacing w:before="75" w:after="30"/>
              <w:jc w:val="right"/>
            </w:pPr>
            <w:r>
              <w:rPr>
                <w:sz w:val="20"/>
              </w:rPr>
              <w:tab/>
              <w:t>14,001</w:t>
            </w:r>
            <w:r>
              <w:rPr>
                <w:sz w:val="20"/>
              </w:rPr>
              <w:tab/>
            </w:r>
          </w:p>
        </w:tc>
      </w:tr>
      <w:tr w:rsidR="00CC6CA8" w14:paraId="7DA8363D"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19B979A6" w14:textId="77777777" w:rsidR="00CC6CA8" w:rsidRDefault="00072A1C">
            <w:pPr>
              <w:spacing w:before="55" w:after="30"/>
            </w:pPr>
            <w:r>
              <w:rPr>
                <w:sz w:val="20"/>
              </w:rPr>
              <w:t>Total net sales</w:t>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B7C8B8D" w14:textId="77777777" w:rsidR="00CC6CA8" w:rsidRDefault="00072A1C">
            <w:pPr>
              <w:tabs>
                <w:tab w:val="left" w:pos="592"/>
                <w:tab w:val="left" w:pos="1207"/>
              </w:tabs>
              <w:spacing w:before="55" w:after="30"/>
              <w:jc w:val="right"/>
            </w:pPr>
            <w:r>
              <w:rPr>
                <w:sz w:val="20"/>
              </w:rPr>
              <w:t>$</w:t>
            </w:r>
            <w:r>
              <w:rPr>
                <w:sz w:val="20"/>
              </w:rPr>
              <w:tab/>
              <w:t>63,113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028D8A"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0FCE7F0" w14:textId="77777777" w:rsidR="00CC6CA8" w:rsidRDefault="00072A1C">
            <w:pPr>
              <w:tabs>
                <w:tab w:val="left" w:pos="592"/>
                <w:tab w:val="left" w:pos="1207"/>
              </w:tabs>
              <w:spacing w:before="55" w:after="30"/>
              <w:jc w:val="right"/>
            </w:pPr>
            <w:r>
              <w:rPr>
                <w:sz w:val="20"/>
              </w:rPr>
              <w:t>$</w:t>
            </w:r>
            <w:r>
              <w:rPr>
                <w:sz w:val="20"/>
              </w:rPr>
              <w:tab/>
              <w:t>55,400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5A9EF5"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C90DC65" w14:textId="77777777" w:rsidR="00CC6CA8" w:rsidRDefault="00072A1C">
            <w:pPr>
              <w:tabs>
                <w:tab w:val="left" w:pos="856"/>
              </w:tabs>
              <w:spacing w:before="55" w:after="30"/>
              <w:jc w:val="right"/>
            </w:pPr>
            <w:r>
              <w:rPr>
                <w:sz w:val="20"/>
              </w:rPr>
              <w:t>$</w:t>
            </w:r>
            <w:r>
              <w:rPr>
                <w:sz w:val="20"/>
              </w:rPr>
              <w:tab/>
              <w:t>(61)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63DBCB"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DF3D111" w14:textId="77777777" w:rsidR="00CC6CA8" w:rsidRDefault="00072A1C">
            <w:pPr>
              <w:tabs>
                <w:tab w:val="left" w:pos="492"/>
                <w:tab w:val="left" w:pos="1207"/>
              </w:tabs>
              <w:spacing w:before="55" w:after="30"/>
              <w:jc w:val="right"/>
            </w:pPr>
            <w:r>
              <w:rPr>
                <w:sz w:val="20"/>
              </w:rPr>
              <w:t>$</w:t>
            </w:r>
            <w:r>
              <w:rPr>
                <w:sz w:val="20"/>
              </w:rPr>
              <w:tab/>
              <w:t>118,452</w:t>
            </w:r>
            <w:r>
              <w:rPr>
                <w:sz w:val="20"/>
              </w:rPr>
              <w:tab/>
            </w:r>
          </w:p>
        </w:tc>
      </w:tr>
    </w:tbl>
    <w:p w14:paraId="3935C3C9" w14:textId="77777777" w:rsidR="00CC6CA8" w:rsidRDefault="00CC6CA8">
      <w:pPr>
        <w:keepLines/>
        <w:widowControl w:val="0"/>
        <w:spacing w:line="288" w:lineRule="auto"/>
        <w:rPr>
          <w:color w:val="000000"/>
          <w:sz w:val="20"/>
        </w:rPr>
      </w:pPr>
    </w:p>
    <w:tbl>
      <w:tblPr>
        <w:tblStyle w:val="TableNormal0"/>
        <w:tblW w:w="10260" w:type="dxa"/>
        <w:tblInd w:w="0" w:type="dxa"/>
        <w:tblLayout w:type="fixed"/>
        <w:tblLook w:val="04A0" w:firstRow="1" w:lastRow="0" w:firstColumn="1" w:lastColumn="0" w:noHBand="0" w:noVBand="1"/>
      </w:tblPr>
      <w:tblGrid>
        <w:gridCol w:w="4935"/>
        <w:gridCol w:w="1275"/>
        <w:gridCol w:w="75"/>
        <w:gridCol w:w="1275"/>
        <w:gridCol w:w="75"/>
        <w:gridCol w:w="1275"/>
        <w:gridCol w:w="75"/>
        <w:gridCol w:w="1275"/>
      </w:tblGrid>
      <w:tr w:rsidR="00CC6CA8" w14:paraId="2E2C6825" w14:textId="77777777">
        <w:trPr>
          <w:trHeight w:hRule="exact" w:val="540"/>
        </w:trPr>
        <w:tc>
          <w:tcPr>
            <w:tcW w:w="4935" w:type="dxa"/>
            <w:tcBorders>
              <w:top w:val="nil"/>
              <w:left w:val="nil"/>
              <w:bottom w:val="nil"/>
              <w:right w:val="nil"/>
            </w:tcBorders>
            <w:tcMar>
              <w:top w:w="0" w:type="dxa"/>
              <w:left w:w="53" w:type="dxa"/>
              <w:bottom w:w="0" w:type="dxa"/>
              <w:right w:w="53" w:type="dxa"/>
            </w:tcMar>
            <w:vAlign w:val="bottom"/>
          </w:tcPr>
          <w:p w14:paraId="5EA4D926" w14:textId="77777777" w:rsidR="00CC6CA8" w:rsidRDefault="00072A1C">
            <w:pPr>
              <w:keepNext/>
              <w:spacing w:before="75" w:after="30"/>
            </w:pPr>
            <w:r>
              <w:rPr>
                <w:b/>
                <w:sz w:val="16"/>
                <w:u w:val="single"/>
              </w:rPr>
              <w:t>Three Months Ended March 31, 2025</w:t>
            </w: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752B6C8E" w14:textId="77777777" w:rsidR="00CC6CA8" w:rsidRDefault="00072A1C">
            <w:pPr>
              <w:keepNext/>
              <w:spacing w:before="75"/>
              <w:jc w:val="center"/>
            </w:pPr>
            <w:r>
              <w:rPr>
                <w:b/>
                <w:sz w:val="16"/>
              </w:rPr>
              <w:t>Mobile</w:t>
            </w:r>
          </w:p>
          <w:p w14:paraId="1DF0770E"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2D14041E"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73EEB6EE" w14:textId="77777777" w:rsidR="00CC6CA8" w:rsidRDefault="00072A1C">
            <w:pPr>
              <w:keepNext/>
              <w:spacing w:before="75"/>
              <w:jc w:val="center"/>
            </w:pPr>
            <w:r>
              <w:rPr>
                <w:b/>
                <w:sz w:val="16"/>
              </w:rPr>
              <w:t>Power</w:t>
            </w:r>
          </w:p>
          <w:p w14:paraId="27ECC5F8"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41737829"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05D59829" w14:textId="77777777" w:rsidR="00CC6CA8" w:rsidRDefault="00072A1C">
            <w:pPr>
              <w:keepNext/>
              <w:spacing w:before="75"/>
              <w:jc w:val="center"/>
            </w:pPr>
            <w:r>
              <w:rPr>
                <w:b/>
                <w:sz w:val="16"/>
              </w:rPr>
              <w:t>Intersegment</w:t>
            </w:r>
          </w:p>
          <w:p w14:paraId="6E3B1982" w14:textId="77777777" w:rsidR="00CC6CA8" w:rsidRDefault="00072A1C">
            <w:pPr>
              <w:jc w:val="center"/>
            </w:pPr>
            <w:r>
              <w:rPr>
                <w:b/>
                <w:sz w:val="16"/>
              </w:rPr>
              <w:t>Sales</w:t>
            </w:r>
          </w:p>
          <w:p w14:paraId="6C4E8E67" w14:textId="77777777" w:rsidR="00CC6CA8" w:rsidRDefault="00072A1C">
            <w:pPr>
              <w:spacing w:after="30"/>
              <w:jc w:val="center"/>
            </w:pPr>
            <w:r>
              <w:rPr>
                <w:b/>
                <w:sz w:val="16"/>
              </w:rPr>
              <w:t>Eliminations</w:t>
            </w:r>
          </w:p>
        </w:tc>
        <w:tc>
          <w:tcPr>
            <w:tcW w:w="75" w:type="dxa"/>
            <w:tcBorders>
              <w:top w:val="nil"/>
              <w:left w:val="nil"/>
              <w:bottom w:val="nil"/>
              <w:right w:val="nil"/>
            </w:tcBorders>
            <w:tcMar>
              <w:top w:w="0" w:type="dxa"/>
              <w:left w:w="0" w:type="dxa"/>
              <w:bottom w:w="0" w:type="dxa"/>
              <w:right w:w="0" w:type="dxa"/>
            </w:tcMar>
            <w:vAlign w:val="bottom"/>
          </w:tcPr>
          <w:p w14:paraId="1CBA0121" w14:textId="77777777" w:rsidR="00CC6CA8" w:rsidRDefault="00CC6CA8">
            <w:pPr>
              <w:keepNext/>
            </w:pP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26C9FE45" w14:textId="77777777" w:rsidR="00CC6CA8" w:rsidRDefault="00072A1C">
            <w:pPr>
              <w:keepNext/>
              <w:spacing w:before="75" w:after="30"/>
              <w:jc w:val="center"/>
            </w:pPr>
            <w:r>
              <w:rPr>
                <w:b/>
                <w:sz w:val="16"/>
              </w:rPr>
              <w:t>Total</w:t>
            </w:r>
          </w:p>
        </w:tc>
      </w:tr>
      <w:tr w:rsidR="00CC6CA8" w14:paraId="7A41CA4C"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78A42D6D" w14:textId="77777777" w:rsidR="00CC6CA8" w:rsidRDefault="00072A1C">
            <w:pPr>
              <w:keepNext/>
              <w:spacing w:before="55" w:after="30"/>
            </w:pPr>
            <w:r>
              <w:rPr>
                <w:sz w:val="20"/>
              </w:rPr>
              <w:t>Automotive and Commercial Vehicle</w:t>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D6FB492" w14:textId="77777777" w:rsidR="00CC6CA8" w:rsidRDefault="00072A1C">
            <w:pPr>
              <w:keepNext/>
              <w:tabs>
                <w:tab w:val="left" w:pos="592"/>
                <w:tab w:val="left" w:pos="1207"/>
              </w:tabs>
              <w:spacing w:before="55" w:after="30"/>
              <w:jc w:val="right"/>
            </w:pPr>
            <w:r>
              <w:rPr>
                <w:sz w:val="20"/>
              </w:rPr>
              <w:t>$</w:t>
            </w:r>
            <w:r>
              <w:rPr>
                <w:sz w:val="20"/>
              </w:rPr>
              <w:tab/>
              <w:t>52,887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6F1630"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B2FE6A" w14:textId="77777777" w:rsidR="00CC6CA8" w:rsidRDefault="00072A1C">
            <w:pPr>
              <w:keepNext/>
              <w:tabs>
                <w:tab w:val="left" w:pos="692"/>
                <w:tab w:val="left" w:pos="1207"/>
              </w:tabs>
              <w:spacing w:before="55" w:after="30"/>
              <w:jc w:val="right"/>
            </w:pPr>
            <w:r>
              <w:rPr>
                <w:sz w:val="20"/>
              </w:rPr>
              <w:t>$</w:t>
            </w:r>
            <w:r>
              <w:rPr>
                <w:sz w:val="20"/>
              </w:rPr>
              <w:tab/>
              <w:t>7,237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D6ED38"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E574679" w14:textId="77777777" w:rsidR="00CC6CA8" w:rsidRDefault="00072A1C">
            <w:pPr>
              <w:keepNext/>
              <w:tabs>
                <w:tab w:val="left" w:pos="942"/>
                <w:tab w:val="left" w:pos="1207"/>
              </w:tabs>
              <w:spacing w:before="55" w:after="30"/>
              <w:jc w:val="right"/>
            </w:pPr>
            <w:r>
              <w:rPr>
                <w:sz w:val="20"/>
              </w:rPr>
              <w:t>$</w:t>
            </w: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377496" w14:textId="77777777" w:rsidR="00CC6CA8" w:rsidRDefault="00CC6CA8">
            <w:pPr>
              <w:keepNext/>
            </w:pP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B807629" w14:textId="77777777" w:rsidR="00CC6CA8" w:rsidRDefault="00072A1C">
            <w:pPr>
              <w:keepNext/>
              <w:tabs>
                <w:tab w:val="left" w:pos="592"/>
                <w:tab w:val="left" w:pos="1207"/>
              </w:tabs>
              <w:spacing w:before="55" w:after="30"/>
              <w:jc w:val="right"/>
            </w:pPr>
            <w:r>
              <w:rPr>
                <w:sz w:val="20"/>
              </w:rPr>
              <w:t>$</w:t>
            </w:r>
            <w:r>
              <w:rPr>
                <w:sz w:val="20"/>
              </w:rPr>
              <w:tab/>
              <w:t>60,124</w:t>
            </w:r>
            <w:r>
              <w:rPr>
                <w:sz w:val="20"/>
              </w:rPr>
              <w:tab/>
            </w:r>
          </w:p>
        </w:tc>
      </w:tr>
      <w:tr w:rsidR="00CC6CA8" w14:paraId="6B343F85" w14:textId="77777777">
        <w:trPr>
          <w:trHeight w:hRule="exact" w:val="285"/>
        </w:trPr>
        <w:tc>
          <w:tcPr>
            <w:tcW w:w="4935" w:type="dxa"/>
            <w:tcBorders>
              <w:top w:val="nil"/>
              <w:left w:val="nil"/>
              <w:bottom w:val="nil"/>
              <w:right w:val="nil"/>
            </w:tcBorders>
            <w:shd w:val="clear" w:color="auto" w:fill="FFFFFF"/>
            <w:tcMar>
              <w:top w:w="0" w:type="dxa"/>
              <w:left w:w="53" w:type="dxa"/>
              <w:bottom w:w="0" w:type="dxa"/>
              <w:right w:w="53" w:type="dxa"/>
            </w:tcMar>
            <w:vAlign w:val="bottom"/>
          </w:tcPr>
          <w:p w14:paraId="48FAC9C8" w14:textId="77777777" w:rsidR="00CC6CA8" w:rsidRDefault="00072A1C">
            <w:pPr>
              <w:keepNext/>
              <w:spacing w:before="75" w:after="30"/>
            </w:pPr>
            <w:r>
              <w:rPr>
                <w:sz w:val="20"/>
              </w:rPr>
              <w:t>General Industrial</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581BE761" w14:textId="77777777" w:rsidR="00CC6CA8" w:rsidRDefault="00072A1C">
            <w:pPr>
              <w:keepNext/>
              <w:tabs>
                <w:tab w:val="left" w:pos="692"/>
                <w:tab w:val="left" w:pos="1207"/>
              </w:tabs>
              <w:spacing w:before="75" w:after="30"/>
              <w:jc w:val="right"/>
            </w:pPr>
            <w:r>
              <w:rPr>
                <w:sz w:val="20"/>
              </w:rPr>
              <w:tab/>
              <w:t>4,403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885964"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6DA3369" w14:textId="77777777" w:rsidR="00CC6CA8" w:rsidRDefault="00072A1C">
            <w:pPr>
              <w:keepNext/>
              <w:tabs>
                <w:tab w:val="left" w:pos="692"/>
                <w:tab w:val="left" w:pos="1207"/>
              </w:tabs>
              <w:spacing w:before="75" w:after="30"/>
              <w:jc w:val="right"/>
            </w:pPr>
            <w:r>
              <w:rPr>
                <w:sz w:val="20"/>
              </w:rPr>
              <w:tab/>
              <w:t>9,579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F31412"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5755B09B"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6521BF" w14:textId="77777777" w:rsidR="00CC6CA8" w:rsidRDefault="00CC6CA8">
            <w:pPr>
              <w:keepNext/>
            </w:pP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7BCC6464" w14:textId="77777777" w:rsidR="00CC6CA8" w:rsidRDefault="00072A1C">
            <w:pPr>
              <w:keepNext/>
              <w:tabs>
                <w:tab w:val="left" w:pos="592"/>
                <w:tab w:val="left" w:pos="1207"/>
              </w:tabs>
              <w:spacing w:before="75" w:after="30"/>
              <w:jc w:val="right"/>
            </w:pPr>
            <w:r>
              <w:rPr>
                <w:sz w:val="20"/>
              </w:rPr>
              <w:tab/>
              <w:t>13,982</w:t>
            </w:r>
            <w:r>
              <w:rPr>
                <w:sz w:val="20"/>
              </w:rPr>
              <w:tab/>
            </w:r>
          </w:p>
        </w:tc>
      </w:tr>
      <w:tr w:rsidR="00CC6CA8" w14:paraId="397BC416"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4E75C06F" w14:textId="77777777" w:rsidR="00CC6CA8" w:rsidRDefault="00072A1C">
            <w:pPr>
              <w:keepNext/>
              <w:spacing w:before="75" w:after="30"/>
            </w:pPr>
            <w:r>
              <w:rPr>
                <w:sz w:val="20"/>
              </w:rPr>
              <w:t>Residential/Commercial Electrical</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16644A8D"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8CD01A"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551836DB" w14:textId="77777777" w:rsidR="00CC6CA8" w:rsidRDefault="00072A1C">
            <w:pPr>
              <w:keepNext/>
              <w:tabs>
                <w:tab w:val="left" w:pos="592"/>
                <w:tab w:val="left" w:pos="1207"/>
              </w:tabs>
              <w:spacing w:before="75" w:after="30"/>
              <w:jc w:val="right"/>
            </w:pPr>
            <w:r>
              <w:rPr>
                <w:sz w:val="20"/>
              </w:rPr>
              <w:tab/>
              <w:t>20,532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FD5F5B"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3F3FD9D6" w14:textId="77777777" w:rsidR="00CC6CA8" w:rsidRDefault="00072A1C">
            <w:pPr>
              <w:keepNext/>
              <w:tabs>
                <w:tab w:val="left" w:pos="942"/>
                <w:tab w:val="left" w:pos="1207"/>
              </w:tabs>
              <w:spacing w:before="7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94ADED" w14:textId="77777777" w:rsidR="00CC6CA8" w:rsidRDefault="00CC6CA8">
            <w:pPr>
              <w:keepNext/>
            </w:pP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55E12600" w14:textId="77777777" w:rsidR="00CC6CA8" w:rsidRDefault="00072A1C">
            <w:pPr>
              <w:keepNext/>
              <w:tabs>
                <w:tab w:val="left" w:pos="592"/>
                <w:tab w:val="left" w:pos="1207"/>
              </w:tabs>
              <w:spacing w:before="75" w:after="30"/>
              <w:jc w:val="right"/>
            </w:pPr>
            <w:r>
              <w:rPr>
                <w:sz w:val="20"/>
              </w:rPr>
              <w:tab/>
              <w:t>20,532</w:t>
            </w:r>
            <w:r>
              <w:rPr>
                <w:sz w:val="20"/>
              </w:rPr>
              <w:tab/>
            </w:r>
          </w:p>
        </w:tc>
      </w:tr>
      <w:tr w:rsidR="00CC6CA8" w14:paraId="70540FE2" w14:textId="77777777">
        <w:trPr>
          <w:trHeight w:hRule="exact" w:val="285"/>
        </w:trPr>
        <w:tc>
          <w:tcPr>
            <w:tcW w:w="4935" w:type="dxa"/>
            <w:tcBorders>
              <w:top w:val="nil"/>
              <w:left w:val="nil"/>
              <w:bottom w:val="nil"/>
              <w:right w:val="nil"/>
            </w:tcBorders>
            <w:shd w:val="clear" w:color="auto" w:fill="FFFFFF"/>
            <w:tcMar>
              <w:top w:w="0" w:type="dxa"/>
              <w:left w:w="53" w:type="dxa"/>
              <w:bottom w:w="0" w:type="dxa"/>
              <w:right w:w="53" w:type="dxa"/>
            </w:tcMar>
            <w:vAlign w:val="bottom"/>
          </w:tcPr>
          <w:p w14:paraId="5C1E6405" w14:textId="77777777" w:rsidR="00CC6CA8" w:rsidRDefault="00072A1C">
            <w:pPr>
              <w:keepNext/>
              <w:spacing w:before="75" w:after="30"/>
            </w:pPr>
            <w:r>
              <w:rPr>
                <w:sz w:val="20"/>
              </w:rPr>
              <w:t>Other</w:t>
            </w: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4F00077" w14:textId="77777777" w:rsidR="00CC6CA8" w:rsidRDefault="00072A1C">
            <w:pPr>
              <w:keepNext/>
              <w:tabs>
                <w:tab w:val="left" w:pos="692"/>
                <w:tab w:val="left" w:pos="1207"/>
              </w:tabs>
              <w:spacing w:before="75" w:after="30"/>
              <w:jc w:val="right"/>
            </w:pPr>
            <w:r>
              <w:rPr>
                <w:sz w:val="20"/>
              </w:rPr>
              <w:tab/>
              <w:t>4,954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4E973E"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0D0057" w14:textId="77777777" w:rsidR="00CC6CA8" w:rsidRDefault="00072A1C">
            <w:pPr>
              <w:keepNext/>
              <w:tabs>
                <w:tab w:val="left" w:pos="692"/>
                <w:tab w:val="left" w:pos="1207"/>
              </w:tabs>
              <w:spacing w:before="75" w:after="30"/>
              <w:jc w:val="right"/>
            </w:pPr>
            <w:r>
              <w:rPr>
                <w:sz w:val="20"/>
              </w:rPr>
              <w:tab/>
              <w:t>6,160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D2C2C7"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87167A" w14:textId="77777777" w:rsidR="00CC6CA8" w:rsidRDefault="00072A1C">
            <w:pPr>
              <w:keepNext/>
              <w:tabs>
                <w:tab w:val="left" w:pos="856"/>
              </w:tabs>
              <w:spacing w:before="75" w:after="30"/>
              <w:jc w:val="right"/>
            </w:pPr>
            <w:r>
              <w:rPr>
                <w:sz w:val="20"/>
              </w:rPr>
              <w:tab/>
              <w:t>(64)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75F30E" w14:textId="77777777" w:rsidR="00CC6CA8" w:rsidRDefault="00CC6CA8">
            <w:pPr>
              <w:keepNext/>
            </w:pPr>
          </w:p>
        </w:tc>
        <w:tc>
          <w:tcPr>
            <w:tcW w:w="12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DFA246C" w14:textId="77777777" w:rsidR="00CC6CA8" w:rsidRDefault="00072A1C">
            <w:pPr>
              <w:keepNext/>
              <w:tabs>
                <w:tab w:val="left" w:pos="592"/>
                <w:tab w:val="left" w:pos="1207"/>
              </w:tabs>
              <w:spacing w:before="75" w:after="30"/>
              <w:jc w:val="right"/>
            </w:pPr>
            <w:r>
              <w:rPr>
                <w:sz w:val="20"/>
              </w:rPr>
              <w:tab/>
            </w:r>
            <w:r>
              <w:rPr>
                <w:sz w:val="20"/>
              </w:rPr>
              <w:t>11,050</w:t>
            </w:r>
            <w:r>
              <w:rPr>
                <w:sz w:val="20"/>
              </w:rPr>
              <w:tab/>
            </w:r>
          </w:p>
        </w:tc>
      </w:tr>
      <w:tr w:rsidR="00CC6CA8" w14:paraId="1ECDFF05" w14:textId="77777777">
        <w:trPr>
          <w:trHeight w:hRule="exact" w:val="285"/>
        </w:trPr>
        <w:tc>
          <w:tcPr>
            <w:tcW w:w="4935" w:type="dxa"/>
            <w:tcBorders>
              <w:top w:val="nil"/>
              <w:left w:val="nil"/>
              <w:bottom w:val="nil"/>
              <w:right w:val="nil"/>
            </w:tcBorders>
            <w:shd w:val="clear" w:color="auto" w:fill="CCEEFF"/>
            <w:tcMar>
              <w:top w:w="0" w:type="dxa"/>
              <w:left w:w="53" w:type="dxa"/>
              <w:bottom w:w="0" w:type="dxa"/>
              <w:right w:w="53" w:type="dxa"/>
            </w:tcMar>
            <w:vAlign w:val="bottom"/>
          </w:tcPr>
          <w:p w14:paraId="63F24A55" w14:textId="77777777" w:rsidR="00CC6CA8" w:rsidRDefault="00072A1C">
            <w:pPr>
              <w:spacing w:before="55" w:after="30"/>
            </w:pPr>
            <w:r>
              <w:rPr>
                <w:sz w:val="20"/>
              </w:rPr>
              <w:t>Total net sales</w:t>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11A9B2F" w14:textId="77777777" w:rsidR="00CC6CA8" w:rsidRDefault="00072A1C">
            <w:pPr>
              <w:tabs>
                <w:tab w:val="left" w:pos="592"/>
                <w:tab w:val="left" w:pos="1207"/>
              </w:tabs>
              <w:spacing w:before="55" w:after="30"/>
              <w:jc w:val="right"/>
            </w:pPr>
            <w:r>
              <w:rPr>
                <w:sz w:val="20"/>
              </w:rPr>
              <w:t>$</w:t>
            </w:r>
            <w:r>
              <w:rPr>
                <w:sz w:val="20"/>
              </w:rPr>
              <w:tab/>
              <w:t>62,244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C04106"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E8B730C" w14:textId="77777777" w:rsidR="00CC6CA8" w:rsidRDefault="00072A1C">
            <w:pPr>
              <w:tabs>
                <w:tab w:val="left" w:pos="592"/>
                <w:tab w:val="left" w:pos="1207"/>
              </w:tabs>
              <w:spacing w:before="55" w:after="30"/>
              <w:jc w:val="right"/>
            </w:pPr>
            <w:r>
              <w:rPr>
                <w:sz w:val="20"/>
              </w:rPr>
              <w:t>$</w:t>
            </w:r>
            <w:r>
              <w:rPr>
                <w:sz w:val="20"/>
              </w:rPr>
              <w:tab/>
              <w:t>43,508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C97477"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985E2A8" w14:textId="77777777" w:rsidR="00CC6CA8" w:rsidRDefault="00072A1C">
            <w:pPr>
              <w:tabs>
                <w:tab w:val="left" w:pos="856"/>
              </w:tabs>
              <w:spacing w:before="55" w:after="30"/>
              <w:jc w:val="right"/>
            </w:pPr>
            <w:r>
              <w:rPr>
                <w:sz w:val="20"/>
              </w:rPr>
              <w:t>$</w:t>
            </w:r>
            <w:r>
              <w:rPr>
                <w:sz w:val="20"/>
              </w:rPr>
              <w:tab/>
              <w:t>(64)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551064" w14:textId="77777777" w:rsidR="00CC6CA8" w:rsidRDefault="00CC6CA8"/>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A627923" w14:textId="77777777" w:rsidR="00CC6CA8" w:rsidRDefault="00072A1C">
            <w:pPr>
              <w:tabs>
                <w:tab w:val="left" w:pos="492"/>
                <w:tab w:val="left" w:pos="1207"/>
              </w:tabs>
              <w:spacing w:before="55" w:after="30"/>
              <w:jc w:val="right"/>
            </w:pPr>
            <w:r>
              <w:rPr>
                <w:sz w:val="20"/>
              </w:rPr>
              <w:t>$</w:t>
            </w:r>
            <w:r>
              <w:rPr>
                <w:sz w:val="20"/>
              </w:rPr>
              <w:tab/>
              <w:t>105,688</w:t>
            </w:r>
            <w:r>
              <w:rPr>
                <w:sz w:val="20"/>
              </w:rPr>
              <w:tab/>
            </w:r>
          </w:p>
        </w:tc>
      </w:tr>
    </w:tbl>
    <w:p w14:paraId="5FBD2B58" w14:textId="77777777" w:rsidR="00CC6CA8" w:rsidRDefault="00CC6CA8">
      <w:pPr>
        <w:keepLines/>
        <w:widowControl w:val="0"/>
        <w:spacing w:line="288" w:lineRule="auto"/>
        <w:rPr>
          <w:color w:val="000000"/>
          <w:sz w:val="20"/>
        </w:rPr>
      </w:pPr>
    </w:p>
    <w:p w14:paraId="7734C893" w14:textId="77777777" w:rsidR="00CC6CA8" w:rsidRDefault="00072A1C">
      <w:pPr>
        <w:keepNext/>
        <w:keepLines/>
        <w:widowControl w:val="0"/>
        <w:spacing w:after="60" w:line="288" w:lineRule="auto"/>
        <w:rPr>
          <w:i/>
          <w:color w:val="000000"/>
          <w:sz w:val="20"/>
        </w:rPr>
      </w:pPr>
      <w:r>
        <w:rPr>
          <w:i/>
          <w:color w:val="000000"/>
          <w:sz w:val="20"/>
        </w:rPr>
        <w:t xml:space="preserve">Sales Concentration  </w:t>
      </w:r>
    </w:p>
    <w:p w14:paraId="3EFFA80A" w14:textId="77777777" w:rsidR="00CC6CA8" w:rsidRDefault="00072A1C">
      <w:pPr>
        <w:keepNext/>
        <w:keepLines/>
        <w:widowControl w:val="0"/>
        <w:spacing w:after="120" w:line="288" w:lineRule="auto"/>
        <w:rPr>
          <w:i/>
          <w:color w:val="000000"/>
          <w:sz w:val="20"/>
        </w:rPr>
      </w:pPr>
      <w:r>
        <w:rPr>
          <w:color w:val="000000"/>
          <w:sz w:val="20"/>
        </w:rPr>
        <w:t xml:space="preserve">During the three months </w:t>
      </w:r>
      <w:proofErr w:type="gramStart"/>
      <w:r>
        <w:rPr>
          <w:color w:val="000000"/>
          <w:sz w:val="20"/>
        </w:rPr>
        <w:t>ended</w:t>
      </w:r>
      <w:proofErr w:type="gramEnd"/>
      <w:r>
        <w:rPr>
          <w:color w:val="000000"/>
          <w:sz w:val="20"/>
        </w:rPr>
        <w:t xml:space="preserve"> March 31, 2026, a customer in our Mobile Solutions segment represented 11% of consolidated revenue. During the three months </w:t>
      </w:r>
      <w:proofErr w:type="gramStart"/>
      <w:r>
        <w:rPr>
          <w:color w:val="000000"/>
          <w:sz w:val="20"/>
        </w:rPr>
        <w:t>ended</w:t>
      </w:r>
      <w:proofErr w:type="gramEnd"/>
      <w:r>
        <w:rPr>
          <w:color w:val="000000"/>
          <w:sz w:val="20"/>
        </w:rPr>
        <w:t xml:space="preserve"> March 31, 2025, a customer in our Mobile Solutions segment represented 13% of consolidated revenue, and a customer from our Power Solutions segment represented 11% of consolidated revenue.</w:t>
      </w:r>
    </w:p>
    <w:p w14:paraId="70DE4C31" w14:textId="77777777" w:rsidR="00CC6CA8" w:rsidRDefault="00072A1C">
      <w:pPr>
        <w:keepLines/>
        <w:widowControl w:val="0"/>
        <w:spacing w:before="180" w:after="60" w:line="288" w:lineRule="auto"/>
        <w:rPr>
          <w:i/>
          <w:color w:val="000000"/>
          <w:sz w:val="20"/>
        </w:rPr>
      </w:pPr>
      <w:r>
        <w:rPr>
          <w:i/>
          <w:color w:val="000000"/>
          <w:sz w:val="20"/>
        </w:rPr>
        <w:t>Deferred Revenue</w:t>
      </w:r>
    </w:p>
    <w:p w14:paraId="1B1DD55C" w14:textId="77777777" w:rsidR="00CC6CA8" w:rsidRDefault="00072A1C">
      <w:pPr>
        <w:spacing w:after="120" w:line="288" w:lineRule="auto"/>
        <w:rPr>
          <w:b/>
          <w:color w:val="000000"/>
          <w:sz w:val="20"/>
        </w:rPr>
      </w:pPr>
      <w:r>
        <w:rPr>
          <w:color w:val="000000"/>
          <w:sz w:val="20"/>
        </w:rPr>
        <w:t xml:space="preserve">Deferred revenue relates to payments received in advance of performance under the contract and recognized as revenue as (or when) we perform under the contract.  The balance of deferred revenue was $0.5 million and $0.3 million as of March 31, </w:t>
      </w:r>
      <w:proofErr w:type="gramStart"/>
      <w:r>
        <w:rPr>
          <w:color w:val="000000"/>
          <w:sz w:val="20"/>
        </w:rPr>
        <w:t>2026</w:t>
      </w:r>
      <w:proofErr w:type="gramEnd"/>
      <w:r>
        <w:rPr>
          <w:color w:val="000000"/>
          <w:sz w:val="20"/>
        </w:rPr>
        <w:t xml:space="preserve"> and December 31, 2025, respectively.  Revenue recognized for performance obligations satisfied or partially satisfied during the three months ended March 31, </w:t>
      </w:r>
      <w:proofErr w:type="gramStart"/>
      <w:r>
        <w:rPr>
          <w:color w:val="000000"/>
          <w:sz w:val="20"/>
        </w:rPr>
        <w:t>2026</w:t>
      </w:r>
      <w:proofErr w:type="gramEnd"/>
      <w:r>
        <w:rPr>
          <w:color w:val="000000"/>
          <w:sz w:val="20"/>
        </w:rPr>
        <w:t xml:space="preserve"> included $0.1 million that was included in deferred revenue as of December 31, 2025. The balance of deferred revenue was $0.4 million and $0.2 million as of March 31, </w:t>
      </w:r>
      <w:proofErr w:type="gramStart"/>
      <w:r>
        <w:rPr>
          <w:color w:val="000000"/>
          <w:sz w:val="20"/>
        </w:rPr>
        <w:t>2025</w:t>
      </w:r>
      <w:proofErr w:type="gramEnd"/>
      <w:r>
        <w:rPr>
          <w:color w:val="000000"/>
          <w:sz w:val="20"/>
        </w:rPr>
        <w:t xml:space="preserve"> and December 31, 2024, respectively. Revenue recognized for performance obligations satisfied or partially satisfied during the three months ended March 31, </w:t>
      </w:r>
      <w:proofErr w:type="gramStart"/>
      <w:r>
        <w:rPr>
          <w:color w:val="000000"/>
          <w:sz w:val="20"/>
        </w:rPr>
        <w:t>2025</w:t>
      </w:r>
      <w:proofErr w:type="gramEnd"/>
      <w:r>
        <w:rPr>
          <w:color w:val="000000"/>
          <w:sz w:val="20"/>
        </w:rPr>
        <w:t xml:space="preserve"> included $</w:t>
      </w:r>
      <w:r>
        <w:rPr>
          <w:color w:val="000000"/>
          <w:sz w:val="20"/>
        </w:rPr>
        <w:t>0.1 million that was included in deferred revenue as of December 31, 2024.</w:t>
      </w:r>
    </w:p>
    <w:p w14:paraId="628EF114" w14:textId="77777777" w:rsidR="00CC6CA8" w:rsidRDefault="00072A1C">
      <w:pPr>
        <w:spacing w:after="120" w:line="288" w:lineRule="auto"/>
        <w:rPr>
          <w:color w:val="000000"/>
          <w:sz w:val="20"/>
        </w:rPr>
      </w:pPr>
      <w:r>
        <w:rPr>
          <w:i/>
          <w:color w:val="000000"/>
          <w:sz w:val="20"/>
        </w:rPr>
        <w:t>Transaction Price Allocated to Future Performance Obligations</w:t>
      </w:r>
    </w:p>
    <w:p w14:paraId="20C3711F" w14:textId="77777777" w:rsidR="00CC6CA8" w:rsidRDefault="00072A1C">
      <w:pPr>
        <w:spacing w:after="120" w:line="288" w:lineRule="auto"/>
        <w:rPr>
          <w:color w:val="000000"/>
          <w:sz w:val="20"/>
        </w:rPr>
      </w:pPr>
      <w:r>
        <w:rPr>
          <w:color w:val="000000"/>
          <w:sz w:val="20"/>
        </w:rPr>
        <w:t>We are required to disclose the aggregate amount of transaction price that is allocated to performance obligations that have not yet been satisfied as of March 31, 2026, unless our contracts meet one of the practical expedients.  Our contracts met the practical expedient for a performance obligation that is part of a contract that has an original expected duration of one year or less.</w:t>
      </w:r>
    </w:p>
    <w:p w14:paraId="04D77879" w14:textId="77777777" w:rsidR="00CC6CA8" w:rsidRDefault="00CC6CA8">
      <w:pPr>
        <w:spacing w:after="120" w:line="288" w:lineRule="auto"/>
        <w:rPr>
          <w:color w:val="000000"/>
          <w:sz w:val="20"/>
        </w:rPr>
        <w:sectPr w:rsidR="00CC6CA8">
          <w:type w:val="continuous"/>
          <w:pgSz w:w="12240" w:h="15840"/>
          <w:pgMar w:top="810" w:right="990" w:bottom="810" w:left="990" w:header="270" w:footer="270" w:gutter="0"/>
          <w:cols w:space="708"/>
        </w:sectPr>
      </w:pPr>
    </w:p>
    <w:p w14:paraId="59357500" w14:textId="77777777" w:rsidR="00CC6CA8" w:rsidRDefault="00072A1C">
      <w:pPr>
        <w:keepNext/>
        <w:spacing w:before="240" w:after="60" w:line="288" w:lineRule="auto"/>
        <w:outlineLvl w:val="3"/>
        <w:rPr>
          <w:b/>
          <w:color w:val="000000"/>
          <w:sz w:val="20"/>
        </w:rPr>
      </w:pPr>
      <w:bookmarkStart w:id="11" w:name="Section13"/>
      <w:bookmarkEnd w:id="11"/>
      <w:r>
        <w:rPr>
          <w:b/>
          <w:color w:val="000000"/>
          <w:sz w:val="20"/>
        </w:rPr>
        <w:lastRenderedPageBreak/>
        <w:t>Note 4</w:t>
      </w:r>
      <w:r>
        <w:rPr>
          <w:b/>
          <w:sz w:val="20"/>
        </w:rPr>
        <w:t xml:space="preserve">. </w:t>
      </w:r>
      <w:r>
        <w:rPr>
          <w:b/>
          <w:color w:val="000000"/>
          <w:sz w:val="20"/>
        </w:rPr>
        <w:t>Accounts Receivable</w:t>
      </w:r>
    </w:p>
    <w:p w14:paraId="72D65FEE" w14:textId="77777777" w:rsidR="00CC6CA8" w:rsidRDefault="00072A1C">
      <w:pPr>
        <w:keepNext/>
        <w:spacing w:line="288" w:lineRule="auto"/>
        <w:rPr>
          <w:i/>
          <w:color w:val="000000"/>
          <w:sz w:val="20"/>
          <w:highlight w:val="yellow"/>
        </w:rPr>
      </w:pPr>
      <w:r>
        <w:rPr>
          <w:color w:val="000000"/>
          <w:sz w:val="20"/>
        </w:rPr>
        <w:t xml:space="preserve">The balance of trade accounts receivable was $67.8 million and $61.5 million as of March 31, </w:t>
      </w:r>
      <w:proofErr w:type="gramStart"/>
      <w:r>
        <w:rPr>
          <w:color w:val="000000"/>
          <w:sz w:val="20"/>
        </w:rPr>
        <w:t>2025</w:t>
      </w:r>
      <w:proofErr w:type="gramEnd"/>
      <w:r>
        <w:rPr>
          <w:color w:val="000000"/>
          <w:sz w:val="20"/>
        </w:rPr>
        <w:t xml:space="preserve"> and December 31, 2024, respectively.  The following table presents changes in the allowance for credit losses.</w:t>
      </w:r>
    </w:p>
    <w:tbl>
      <w:tblPr>
        <w:tblStyle w:val="TableNormal0"/>
        <w:tblW w:w="10260" w:type="dxa"/>
        <w:tblInd w:w="0" w:type="dxa"/>
        <w:tblLayout w:type="fixed"/>
        <w:tblLook w:val="04A0" w:firstRow="1" w:lastRow="0" w:firstColumn="1" w:lastColumn="0" w:noHBand="0" w:noVBand="1"/>
      </w:tblPr>
      <w:tblGrid>
        <w:gridCol w:w="7185"/>
        <w:gridCol w:w="1500"/>
        <w:gridCol w:w="75"/>
        <w:gridCol w:w="1500"/>
      </w:tblGrid>
      <w:tr w:rsidR="00CC6CA8" w14:paraId="5ED50754" w14:textId="77777777">
        <w:trPr>
          <w:trHeight w:hRule="exact" w:val="255"/>
        </w:trPr>
        <w:tc>
          <w:tcPr>
            <w:tcW w:w="7185" w:type="dxa"/>
            <w:tcBorders>
              <w:top w:val="nil"/>
              <w:left w:val="nil"/>
              <w:bottom w:val="nil"/>
              <w:right w:val="nil"/>
            </w:tcBorders>
            <w:tcMar>
              <w:top w:w="0" w:type="dxa"/>
              <w:left w:w="0" w:type="dxa"/>
              <w:bottom w:w="0" w:type="dxa"/>
              <w:right w:w="0" w:type="dxa"/>
            </w:tcMar>
            <w:vAlign w:val="bottom"/>
          </w:tcPr>
          <w:p w14:paraId="252B32FC" w14:textId="77777777" w:rsidR="00CC6CA8" w:rsidRDefault="00CC6CA8">
            <w:pPr>
              <w:keepNext/>
            </w:pPr>
          </w:p>
        </w:tc>
        <w:tc>
          <w:tcPr>
            <w:tcW w:w="3075" w:type="dxa"/>
            <w:gridSpan w:val="3"/>
            <w:tcBorders>
              <w:top w:val="nil"/>
              <w:left w:val="nil"/>
              <w:bottom w:val="single" w:sz="8" w:space="0" w:color="000000"/>
              <w:right w:val="nil"/>
            </w:tcBorders>
            <w:tcMar>
              <w:top w:w="0" w:type="dxa"/>
              <w:left w:w="53" w:type="dxa"/>
              <w:bottom w:w="0" w:type="dxa"/>
              <w:right w:w="53" w:type="dxa"/>
            </w:tcMar>
            <w:vAlign w:val="bottom"/>
          </w:tcPr>
          <w:p w14:paraId="054FBB67" w14:textId="77777777" w:rsidR="00CC6CA8" w:rsidRDefault="00072A1C">
            <w:pPr>
              <w:keepNext/>
              <w:spacing w:before="75" w:after="30"/>
              <w:jc w:val="center"/>
            </w:pPr>
            <w:r>
              <w:rPr>
                <w:b/>
                <w:sz w:val="16"/>
              </w:rPr>
              <w:t>Three Months Ended</w:t>
            </w:r>
          </w:p>
        </w:tc>
      </w:tr>
      <w:tr w:rsidR="00CC6CA8" w14:paraId="1014D834" w14:textId="77777777">
        <w:trPr>
          <w:trHeight w:hRule="exact" w:val="255"/>
        </w:trPr>
        <w:tc>
          <w:tcPr>
            <w:tcW w:w="7185" w:type="dxa"/>
            <w:tcBorders>
              <w:top w:val="nil"/>
              <w:left w:val="nil"/>
              <w:bottom w:val="nil"/>
              <w:right w:val="nil"/>
            </w:tcBorders>
            <w:tcMar>
              <w:top w:w="0" w:type="dxa"/>
              <w:left w:w="0" w:type="dxa"/>
              <w:bottom w:w="0" w:type="dxa"/>
              <w:right w:w="0" w:type="dxa"/>
            </w:tcMar>
            <w:vAlign w:val="bottom"/>
          </w:tcPr>
          <w:p w14:paraId="2D87021A"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2F685818" w14:textId="77777777" w:rsidR="00CC6CA8" w:rsidRDefault="00072A1C">
            <w:pPr>
              <w:keepNext/>
              <w:spacing w:before="55" w:after="30"/>
              <w:jc w:val="center"/>
            </w:pPr>
            <w:r>
              <w:rPr>
                <w:b/>
                <w:sz w:val="16"/>
              </w:rPr>
              <w:t>March 31, 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108507B" w14:textId="77777777" w:rsidR="00CC6CA8" w:rsidRDefault="00CC6CA8">
            <w:pPr>
              <w:keepNext/>
            </w:pP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7046EA0" w14:textId="77777777" w:rsidR="00CC6CA8" w:rsidRDefault="00072A1C">
            <w:pPr>
              <w:keepNext/>
              <w:spacing w:before="55" w:after="30"/>
              <w:jc w:val="center"/>
            </w:pPr>
            <w:r>
              <w:rPr>
                <w:b/>
                <w:sz w:val="16"/>
              </w:rPr>
              <w:t>March 31, 2025</w:t>
            </w:r>
          </w:p>
        </w:tc>
      </w:tr>
      <w:tr w:rsidR="00CC6CA8" w14:paraId="3DB3FAE6"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0AB701D5" w14:textId="77777777" w:rsidR="00CC6CA8" w:rsidRDefault="00072A1C">
            <w:pPr>
              <w:keepNext/>
              <w:spacing w:before="55" w:after="30"/>
            </w:pPr>
            <w:r>
              <w:rPr>
                <w:sz w:val="20"/>
              </w:rPr>
              <w:t>Balance at beginning of period</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9CE1209" w14:textId="77777777" w:rsidR="00CC6CA8" w:rsidRDefault="00072A1C">
            <w:pPr>
              <w:keepNext/>
              <w:tabs>
                <w:tab w:val="left" w:pos="917"/>
                <w:tab w:val="left" w:pos="1432"/>
              </w:tabs>
              <w:spacing w:before="55" w:after="30"/>
              <w:jc w:val="right"/>
            </w:pPr>
            <w:r>
              <w:rPr>
                <w:sz w:val="20"/>
              </w:rPr>
              <w:tab/>
              <w:t>1,401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96ABF3" w14:textId="77777777" w:rsidR="00CC6CA8" w:rsidRDefault="00CC6CA8">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C4F6A75" w14:textId="77777777" w:rsidR="00CC6CA8" w:rsidRDefault="00072A1C">
            <w:pPr>
              <w:keepNext/>
              <w:tabs>
                <w:tab w:val="left" w:pos="917"/>
                <w:tab w:val="left" w:pos="1432"/>
              </w:tabs>
              <w:spacing w:before="55" w:after="30"/>
              <w:jc w:val="right"/>
            </w:pPr>
            <w:r>
              <w:rPr>
                <w:sz w:val="20"/>
              </w:rPr>
              <w:t>$</w:t>
            </w:r>
            <w:r>
              <w:rPr>
                <w:sz w:val="20"/>
              </w:rPr>
              <w:tab/>
              <w:t>1,515</w:t>
            </w:r>
            <w:r>
              <w:rPr>
                <w:sz w:val="20"/>
              </w:rPr>
              <w:tab/>
            </w:r>
          </w:p>
        </w:tc>
      </w:tr>
      <w:tr w:rsidR="00CC6CA8" w14:paraId="44A3A550" w14:textId="77777777">
        <w:trPr>
          <w:trHeight w:hRule="exact" w:val="300"/>
        </w:trPr>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3CAD0EB7" w14:textId="77777777" w:rsidR="00CC6CA8" w:rsidRDefault="00072A1C">
            <w:pPr>
              <w:keepNext/>
              <w:spacing w:before="75" w:after="30"/>
            </w:pPr>
            <w:r>
              <w:rPr>
                <w:sz w:val="20"/>
              </w:rPr>
              <w:t>Additions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561A4F0E" w14:textId="77777777" w:rsidR="00CC6CA8" w:rsidRDefault="00072A1C">
            <w:pPr>
              <w:keepNext/>
              <w:tabs>
                <w:tab w:val="left" w:pos="1167"/>
                <w:tab w:val="left" w:pos="1432"/>
              </w:tabs>
              <w:spacing w:before="75" w:after="30"/>
              <w:jc w:val="right"/>
            </w:pPr>
            <w:r>
              <w:rPr>
                <w:sz w:val="20"/>
              </w:rPr>
              <w:tab/>
              <w:t>49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57BE5A"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32E5C9D" w14:textId="77777777" w:rsidR="00CC6CA8" w:rsidRDefault="00072A1C">
            <w:pPr>
              <w:keepNext/>
              <w:tabs>
                <w:tab w:val="left" w:pos="1081"/>
              </w:tabs>
              <w:spacing w:before="75" w:after="30"/>
              <w:jc w:val="right"/>
            </w:pPr>
            <w:r>
              <w:rPr>
                <w:sz w:val="20"/>
              </w:rPr>
              <w:tab/>
            </w:r>
            <w:r>
              <w:rPr>
                <w:sz w:val="20"/>
              </w:rPr>
              <w:t>(72)</w:t>
            </w:r>
          </w:p>
        </w:tc>
      </w:tr>
      <w:tr w:rsidR="00CC6CA8" w14:paraId="00CB21C8"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5509C354" w14:textId="77777777" w:rsidR="00CC6CA8" w:rsidRDefault="00072A1C">
            <w:pPr>
              <w:keepNext/>
              <w:spacing w:before="75" w:after="30"/>
            </w:pPr>
            <w:r>
              <w:rPr>
                <w:sz w:val="20"/>
              </w:rPr>
              <w:t>Write-offs and other</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7297627A" w14:textId="77777777" w:rsidR="00CC6CA8" w:rsidRDefault="00072A1C">
            <w:pPr>
              <w:keepNext/>
              <w:tabs>
                <w:tab w:val="left" w:pos="1167"/>
                <w:tab w:val="left" w:pos="1432"/>
              </w:tabs>
              <w:spacing w:before="75" w:after="30"/>
              <w:jc w:val="right"/>
            </w:pPr>
            <w:r>
              <w:rPr>
                <w:sz w:val="20"/>
              </w:rPr>
              <w:tab/>
              <w:t>49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A9D0EA" w14:textId="77777777" w:rsidR="00CC6CA8" w:rsidRDefault="00CC6CA8">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71C07EBE" w14:textId="77777777" w:rsidR="00CC6CA8" w:rsidRDefault="00072A1C">
            <w:pPr>
              <w:keepNext/>
              <w:tabs>
                <w:tab w:val="left" w:pos="1081"/>
              </w:tabs>
              <w:spacing w:before="75" w:after="30"/>
              <w:jc w:val="right"/>
            </w:pPr>
            <w:r>
              <w:rPr>
                <w:sz w:val="20"/>
              </w:rPr>
              <w:tab/>
              <w:t>(81)</w:t>
            </w:r>
          </w:p>
        </w:tc>
      </w:tr>
      <w:tr w:rsidR="00CC6CA8" w14:paraId="16DD8C64" w14:textId="77777777">
        <w:trPr>
          <w:trHeight w:hRule="exact" w:val="300"/>
        </w:trPr>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0BDBB8B8" w14:textId="77777777" w:rsidR="00CC6CA8" w:rsidRDefault="00072A1C">
            <w:pPr>
              <w:keepNext/>
              <w:spacing w:before="75" w:after="30"/>
            </w:pPr>
            <w:r>
              <w:rPr>
                <w:sz w:val="20"/>
              </w:rPr>
              <w:t>Currency impact</w:t>
            </w: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4A3421" w14:textId="77777777" w:rsidR="00CC6CA8" w:rsidRDefault="00072A1C">
            <w:pPr>
              <w:keepNext/>
              <w:tabs>
                <w:tab w:val="left" w:pos="1181"/>
              </w:tabs>
              <w:spacing w:before="75" w:after="30"/>
              <w:jc w:val="right"/>
            </w:pPr>
            <w:r>
              <w:rPr>
                <w:sz w:val="20"/>
              </w:rPr>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BE8754" w14:textId="77777777" w:rsidR="00CC6CA8" w:rsidRDefault="00CC6CA8">
            <w:pPr>
              <w:keepNext/>
            </w:pP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C5A7F96" w14:textId="77777777" w:rsidR="00CC6CA8" w:rsidRDefault="00072A1C">
            <w:pPr>
              <w:keepNext/>
              <w:tabs>
                <w:tab w:val="left" w:pos="1167"/>
                <w:tab w:val="left" w:pos="1432"/>
              </w:tabs>
              <w:spacing w:before="75" w:after="30"/>
              <w:jc w:val="right"/>
            </w:pPr>
            <w:r>
              <w:rPr>
                <w:sz w:val="20"/>
              </w:rPr>
              <w:tab/>
              <w:t>13</w:t>
            </w:r>
            <w:r>
              <w:rPr>
                <w:sz w:val="20"/>
              </w:rPr>
              <w:tab/>
            </w:r>
          </w:p>
        </w:tc>
      </w:tr>
      <w:tr w:rsidR="00CC6CA8" w14:paraId="550B4B68"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4C5F8536" w14:textId="77777777" w:rsidR="00CC6CA8" w:rsidRDefault="00072A1C">
            <w:pPr>
              <w:spacing w:before="55" w:after="30"/>
            </w:pPr>
            <w:r>
              <w:rPr>
                <w:sz w:val="20"/>
              </w:rPr>
              <w:t>Balance at end of period</w:t>
            </w:r>
          </w:p>
        </w:tc>
        <w:tc>
          <w:tcPr>
            <w:tcW w:w="15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7863AE4" w14:textId="77777777" w:rsidR="00CC6CA8" w:rsidRDefault="00072A1C">
            <w:pPr>
              <w:tabs>
                <w:tab w:val="left" w:pos="917"/>
                <w:tab w:val="left" w:pos="1432"/>
              </w:tabs>
              <w:spacing w:before="55" w:after="30"/>
              <w:jc w:val="right"/>
            </w:pPr>
            <w:r>
              <w:rPr>
                <w:sz w:val="20"/>
              </w:rPr>
              <w:t>$</w:t>
            </w:r>
            <w:r>
              <w:rPr>
                <w:sz w:val="20"/>
              </w:rPr>
              <w:tab/>
              <w:t>1,496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8E013D" w14:textId="77777777" w:rsidR="00CC6CA8" w:rsidRDefault="00CC6CA8"/>
        </w:tc>
        <w:tc>
          <w:tcPr>
            <w:tcW w:w="15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9D254C8" w14:textId="77777777" w:rsidR="00CC6CA8" w:rsidRDefault="00072A1C">
            <w:pPr>
              <w:tabs>
                <w:tab w:val="left" w:pos="917"/>
                <w:tab w:val="left" w:pos="1432"/>
              </w:tabs>
              <w:spacing w:before="55" w:after="30"/>
              <w:jc w:val="right"/>
            </w:pPr>
            <w:r>
              <w:rPr>
                <w:sz w:val="20"/>
              </w:rPr>
              <w:t>$</w:t>
            </w:r>
            <w:r>
              <w:rPr>
                <w:sz w:val="20"/>
              </w:rPr>
              <w:tab/>
              <w:t>1,375</w:t>
            </w:r>
            <w:r>
              <w:rPr>
                <w:sz w:val="20"/>
              </w:rPr>
              <w:tab/>
            </w:r>
          </w:p>
        </w:tc>
      </w:tr>
    </w:tbl>
    <w:p w14:paraId="2D58AAF3" w14:textId="77777777" w:rsidR="00CC6CA8" w:rsidRDefault="00072A1C">
      <w:pPr>
        <w:keepNext/>
        <w:spacing w:before="120" w:after="120" w:line="288" w:lineRule="auto"/>
        <w:rPr>
          <w:color w:val="000000"/>
          <w:sz w:val="20"/>
        </w:rPr>
      </w:pPr>
      <w:r>
        <w:rPr>
          <w:color w:val="000000"/>
          <w:sz w:val="20"/>
        </w:rPr>
        <w:t>As of March 31, 2026, one customer represented 12% of consolidated accounts receivable.  Amounts due from this customer are primarily related to Mobile Solutions.</w:t>
      </w:r>
    </w:p>
    <w:p w14:paraId="3DA301C5" w14:textId="77777777" w:rsidR="00CC6CA8" w:rsidRDefault="00072A1C">
      <w:pPr>
        <w:keepNext/>
        <w:spacing w:before="100" w:after="120" w:line="288" w:lineRule="auto"/>
        <w:rPr>
          <w:color w:val="000000"/>
          <w:sz w:val="20"/>
        </w:rPr>
      </w:pPr>
      <w:r>
        <w:rPr>
          <w:color w:val="000000"/>
          <w:sz w:val="20"/>
        </w:rPr>
        <w:t xml:space="preserve">We participate in programs that allow us to sell certain receivables from customers on a non-recourse basis to third-party financial institutions.  During the three months ended March 31, </w:t>
      </w:r>
      <w:proofErr w:type="gramStart"/>
      <w:r>
        <w:rPr>
          <w:color w:val="000000"/>
          <w:sz w:val="20"/>
        </w:rPr>
        <w:t>2026</w:t>
      </w:r>
      <w:proofErr w:type="gramEnd"/>
      <w:r>
        <w:rPr>
          <w:color w:val="000000"/>
          <w:sz w:val="20"/>
        </w:rPr>
        <w:t xml:space="preserve"> and 2025, we incurred fees of $0.2 million and $0.1 million, respectively, related to the sale of receivables, which is recorded in the </w:t>
      </w:r>
      <w:proofErr w:type="gramStart"/>
      <w:r>
        <w:rPr>
          <w:color w:val="000000"/>
          <w:sz w:val="20"/>
        </w:rPr>
        <w:t>Other</w:t>
      </w:r>
      <w:proofErr w:type="gramEnd"/>
      <w:r>
        <w:rPr>
          <w:color w:val="000000"/>
          <w:sz w:val="20"/>
        </w:rPr>
        <w:t xml:space="preserve"> expense (income), net line item on the Condensed Consolidated Statements of Operations and Comprehensive Income (Loss). </w:t>
      </w:r>
    </w:p>
    <w:p w14:paraId="3187C613" w14:textId="77777777" w:rsidR="00CC6CA8" w:rsidRDefault="00CC6CA8">
      <w:pPr>
        <w:keepNext/>
        <w:spacing w:before="100" w:after="120" w:line="288" w:lineRule="auto"/>
        <w:rPr>
          <w:color w:val="000000"/>
          <w:sz w:val="20"/>
        </w:rPr>
      </w:pPr>
    </w:p>
    <w:p w14:paraId="40C682C5" w14:textId="77777777" w:rsidR="00CC6CA8" w:rsidRDefault="00CC6CA8">
      <w:pPr>
        <w:keepNext/>
        <w:spacing w:before="100" w:after="120" w:line="288" w:lineRule="auto"/>
        <w:rPr>
          <w:color w:val="000000"/>
          <w:sz w:val="20"/>
        </w:rPr>
        <w:sectPr w:rsidR="00CC6CA8">
          <w:type w:val="continuous"/>
          <w:pgSz w:w="12240" w:h="15840"/>
          <w:pgMar w:top="810" w:right="990" w:bottom="810" w:left="990" w:header="270" w:footer="270" w:gutter="0"/>
          <w:cols w:space="708"/>
        </w:sectPr>
      </w:pPr>
    </w:p>
    <w:p w14:paraId="1A939E6E" w14:textId="77777777" w:rsidR="00CC6CA8" w:rsidRDefault="00072A1C">
      <w:pPr>
        <w:pStyle w:val="ItemandNotesheading"/>
        <w:keepNext/>
        <w:spacing w:after="60"/>
        <w:outlineLvl w:val="3"/>
      </w:pPr>
      <w:bookmarkStart w:id="12" w:name="Section14"/>
      <w:bookmarkEnd w:id="12"/>
      <w:r>
        <w:t xml:space="preserve">Note 5. Inventories </w:t>
      </w:r>
    </w:p>
    <w:p w14:paraId="2C3193CA" w14:textId="77777777" w:rsidR="00CC6CA8" w:rsidRDefault="00072A1C">
      <w:pPr>
        <w:keepNext/>
        <w:spacing w:line="288" w:lineRule="auto"/>
        <w:rPr>
          <w:color w:val="000000"/>
          <w:sz w:val="20"/>
        </w:rPr>
      </w:pPr>
      <w:r>
        <w:rPr>
          <w:color w:val="000000"/>
          <w:sz w:val="20"/>
        </w:rPr>
        <w:t>Inventories are comprised of the following amounts:</w:t>
      </w:r>
    </w:p>
    <w:tbl>
      <w:tblPr>
        <w:tblStyle w:val="TableNormal0"/>
        <w:tblW w:w="10260" w:type="dxa"/>
        <w:tblInd w:w="0" w:type="dxa"/>
        <w:tblLayout w:type="fixed"/>
        <w:tblLook w:val="04A0" w:firstRow="1" w:lastRow="0" w:firstColumn="1" w:lastColumn="0" w:noHBand="0" w:noVBand="1"/>
      </w:tblPr>
      <w:tblGrid>
        <w:gridCol w:w="7185"/>
        <w:gridCol w:w="1500"/>
        <w:gridCol w:w="75"/>
        <w:gridCol w:w="1500"/>
      </w:tblGrid>
      <w:tr w:rsidR="00CC6CA8" w14:paraId="7A57CDBF" w14:textId="77777777">
        <w:trPr>
          <w:trHeight w:hRule="exact" w:val="255"/>
        </w:trPr>
        <w:tc>
          <w:tcPr>
            <w:tcW w:w="7185" w:type="dxa"/>
            <w:tcBorders>
              <w:top w:val="nil"/>
              <w:left w:val="nil"/>
              <w:bottom w:val="nil"/>
              <w:right w:val="nil"/>
            </w:tcBorders>
            <w:tcMar>
              <w:top w:w="0" w:type="dxa"/>
              <w:left w:w="0" w:type="dxa"/>
              <w:bottom w:w="0" w:type="dxa"/>
              <w:right w:w="0" w:type="dxa"/>
            </w:tcMar>
            <w:vAlign w:val="bottom"/>
          </w:tcPr>
          <w:p w14:paraId="04FF7E35"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58997837" w14:textId="77777777" w:rsidR="00CC6CA8" w:rsidRDefault="00072A1C">
            <w:pPr>
              <w:keepNext/>
              <w:spacing w:before="75" w:after="30"/>
              <w:jc w:val="center"/>
            </w:pPr>
            <w:r>
              <w:rPr>
                <w:b/>
                <w:sz w:val="16"/>
              </w:rPr>
              <w:t>March 31, 2026</w:t>
            </w:r>
          </w:p>
        </w:tc>
        <w:tc>
          <w:tcPr>
            <w:tcW w:w="75" w:type="dxa"/>
            <w:tcBorders>
              <w:top w:val="nil"/>
              <w:left w:val="nil"/>
              <w:bottom w:val="nil"/>
              <w:right w:val="nil"/>
            </w:tcBorders>
            <w:tcMar>
              <w:top w:w="0" w:type="dxa"/>
              <w:left w:w="0" w:type="dxa"/>
              <w:bottom w:w="0" w:type="dxa"/>
              <w:right w:w="0" w:type="dxa"/>
            </w:tcMar>
            <w:vAlign w:val="bottom"/>
          </w:tcPr>
          <w:p w14:paraId="12A5C254"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7C1CDD04" w14:textId="77777777" w:rsidR="00CC6CA8" w:rsidRDefault="00072A1C">
            <w:pPr>
              <w:keepNext/>
              <w:spacing w:before="75" w:after="30"/>
              <w:jc w:val="center"/>
            </w:pPr>
            <w:r>
              <w:rPr>
                <w:b/>
                <w:sz w:val="16"/>
              </w:rPr>
              <w:t>December 31, 2025</w:t>
            </w:r>
          </w:p>
        </w:tc>
      </w:tr>
      <w:tr w:rsidR="00CC6CA8" w14:paraId="7D3B4FA8" w14:textId="77777777">
        <w:trPr>
          <w:trHeight w:hRule="exact" w:val="285"/>
        </w:trPr>
        <w:tc>
          <w:tcPr>
            <w:tcW w:w="7185" w:type="dxa"/>
            <w:tcBorders>
              <w:top w:val="nil"/>
              <w:left w:val="nil"/>
              <w:bottom w:val="nil"/>
              <w:right w:val="nil"/>
            </w:tcBorders>
            <w:shd w:val="clear" w:color="auto" w:fill="CCEEFF"/>
            <w:tcMar>
              <w:top w:w="0" w:type="dxa"/>
              <w:left w:w="53" w:type="dxa"/>
              <w:bottom w:w="0" w:type="dxa"/>
              <w:right w:w="53" w:type="dxa"/>
            </w:tcMar>
          </w:tcPr>
          <w:p w14:paraId="157D1CCA" w14:textId="77777777" w:rsidR="00CC6CA8" w:rsidRDefault="00072A1C">
            <w:pPr>
              <w:keepNext/>
              <w:spacing w:before="55" w:after="30"/>
            </w:pPr>
            <w:r>
              <w:rPr>
                <w:sz w:val="20"/>
              </w:rPr>
              <w:t>Raw materials</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BC6235B" w14:textId="77777777" w:rsidR="00CC6CA8" w:rsidRDefault="00072A1C">
            <w:pPr>
              <w:keepNext/>
              <w:tabs>
                <w:tab w:val="left" w:pos="817"/>
                <w:tab w:val="left" w:pos="1432"/>
              </w:tabs>
              <w:spacing w:before="55" w:after="30"/>
              <w:jc w:val="right"/>
            </w:pPr>
            <w:r>
              <w:rPr>
                <w:sz w:val="20"/>
              </w:rPr>
              <w:t>$</w:t>
            </w:r>
            <w:r>
              <w:rPr>
                <w:sz w:val="20"/>
              </w:rPr>
              <w:tab/>
              <w:t>25,991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47602D" w14:textId="77777777" w:rsidR="00CC6CA8" w:rsidRDefault="00CC6CA8">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C41A3F1" w14:textId="77777777" w:rsidR="00CC6CA8" w:rsidRDefault="00072A1C">
            <w:pPr>
              <w:keepNext/>
              <w:tabs>
                <w:tab w:val="left" w:pos="817"/>
                <w:tab w:val="left" w:pos="1432"/>
              </w:tabs>
              <w:spacing w:before="55" w:after="30"/>
              <w:jc w:val="right"/>
            </w:pPr>
            <w:r>
              <w:rPr>
                <w:sz w:val="20"/>
              </w:rPr>
              <w:t>$</w:t>
            </w:r>
            <w:r>
              <w:rPr>
                <w:sz w:val="20"/>
              </w:rPr>
              <w:tab/>
              <w:t>26,528</w:t>
            </w:r>
            <w:r>
              <w:rPr>
                <w:sz w:val="20"/>
              </w:rPr>
              <w:tab/>
            </w:r>
          </w:p>
        </w:tc>
      </w:tr>
      <w:tr w:rsidR="00CC6CA8" w14:paraId="4A78899D" w14:textId="77777777">
        <w:trPr>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tcPr>
          <w:p w14:paraId="676BCAA7" w14:textId="77777777" w:rsidR="00CC6CA8" w:rsidRDefault="00072A1C">
            <w:pPr>
              <w:keepNext/>
              <w:spacing w:before="75" w:after="30"/>
            </w:pPr>
            <w:r>
              <w:rPr>
                <w:sz w:val="20"/>
              </w:rPr>
              <w:t>Work in process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D4A54CA" w14:textId="77777777" w:rsidR="00CC6CA8" w:rsidRDefault="00072A1C">
            <w:pPr>
              <w:keepNext/>
              <w:tabs>
                <w:tab w:val="left" w:pos="817"/>
                <w:tab w:val="left" w:pos="1432"/>
              </w:tabs>
              <w:spacing w:before="75" w:after="30"/>
              <w:jc w:val="right"/>
            </w:pPr>
            <w:r>
              <w:rPr>
                <w:sz w:val="20"/>
              </w:rPr>
              <w:tab/>
              <w:t>22,101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A3A758"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7C57AC43" w14:textId="77777777" w:rsidR="00CC6CA8" w:rsidRDefault="00072A1C">
            <w:pPr>
              <w:keepNext/>
              <w:tabs>
                <w:tab w:val="left" w:pos="817"/>
                <w:tab w:val="left" w:pos="1432"/>
              </w:tabs>
              <w:spacing w:before="75" w:after="30"/>
              <w:jc w:val="right"/>
            </w:pPr>
            <w:r>
              <w:rPr>
                <w:sz w:val="20"/>
              </w:rPr>
              <w:tab/>
              <w:t>19,739</w:t>
            </w:r>
            <w:r>
              <w:rPr>
                <w:sz w:val="20"/>
              </w:rPr>
              <w:tab/>
            </w:r>
          </w:p>
        </w:tc>
      </w:tr>
      <w:tr w:rsidR="00CC6CA8" w14:paraId="27994EDB" w14:textId="77777777">
        <w:trPr>
          <w:trHeight w:hRule="exact" w:val="285"/>
        </w:trPr>
        <w:tc>
          <w:tcPr>
            <w:tcW w:w="7185" w:type="dxa"/>
            <w:tcBorders>
              <w:top w:val="nil"/>
              <w:left w:val="nil"/>
              <w:bottom w:val="nil"/>
              <w:right w:val="nil"/>
            </w:tcBorders>
            <w:shd w:val="clear" w:color="auto" w:fill="CCEEFF"/>
            <w:tcMar>
              <w:top w:w="0" w:type="dxa"/>
              <w:left w:w="53" w:type="dxa"/>
              <w:bottom w:w="0" w:type="dxa"/>
              <w:right w:w="53" w:type="dxa"/>
            </w:tcMar>
          </w:tcPr>
          <w:p w14:paraId="0D442EDE" w14:textId="77777777" w:rsidR="00CC6CA8" w:rsidRDefault="00072A1C">
            <w:pPr>
              <w:keepNext/>
              <w:spacing w:before="75" w:after="30"/>
            </w:pPr>
            <w:r>
              <w:rPr>
                <w:sz w:val="20"/>
              </w:rPr>
              <w:t>Finished goods</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C6C488" w14:textId="77777777" w:rsidR="00CC6CA8" w:rsidRDefault="00072A1C">
            <w:pPr>
              <w:keepNext/>
              <w:tabs>
                <w:tab w:val="left" w:pos="817"/>
                <w:tab w:val="left" w:pos="1432"/>
              </w:tabs>
              <w:spacing w:before="75" w:after="30"/>
              <w:jc w:val="right"/>
            </w:pPr>
            <w:r>
              <w:rPr>
                <w:sz w:val="20"/>
              </w:rPr>
              <w:tab/>
              <w:t>20,089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6E4CA0" w14:textId="77777777" w:rsidR="00CC6CA8" w:rsidRDefault="00CC6CA8">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7E914F" w14:textId="77777777" w:rsidR="00CC6CA8" w:rsidRDefault="00072A1C">
            <w:pPr>
              <w:keepNext/>
              <w:tabs>
                <w:tab w:val="left" w:pos="817"/>
                <w:tab w:val="left" w:pos="1432"/>
              </w:tabs>
              <w:spacing w:before="75" w:after="30"/>
              <w:jc w:val="right"/>
            </w:pPr>
            <w:r>
              <w:rPr>
                <w:sz w:val="20"/>
              </w:rPr>
              <w:tab/>
              <w:t>19,711</w:t>
            </w:r>
            <w:r>
              <w:rPr>
                <w:sz w:val="20"/>
              </w:rPr>
              <w:tab/>
            </w:r>
          </w:p>
        </w:tc>
      </w:tr>
      <w:tr w:rsidR="00CC6CA8" w14:paraId="5689AC2D" w14:textId="77777777">
        <w:trPr>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tcPr>
          <w:p w14:paraId="3F72E227" w14:textId="77777777" w:rsidR="00CC6CA8" w:rsidRDefault="00072A1C">
            <w:pPr>
              <w:spacing w:before="55" w:after="30"/>
              <w:ind w:left="135"/>
            </w:pPr>
            <w:r>
              <w:rPr>
                <w:sz w:val="20"/>
              </w:rPr>
              <w:t>Total inventories</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55ACDA8" w14:textId="77777777" w:rsidR="00CC6CA8" w:rsidRDefault="00072A1C">
            <w:pPr>
              <w:tabs>
                <w:tab w:val="left" w:pos="817"/>
                <w:tab w:val="left" w:pos="1432"/>
              </w:tabs>
              <w:spacing w:before="55" w:after="30"/>
              <w:jc w:val="right"/>
            </w:pPr>
            <w:r>
              <w:rPr>
                <w:sz w:val="20"/>
              </w:rPr>
              <w:t>$</w:t>
            </w:r>
            <w:r>
              <w:rPr>
                <w:sz w:val="20"/>
              </w:rPr>
              <w:tab/>
              <w:t>68,181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90778D" w14:textId="77777777" w:rsidR="00CC6CA8" w:rsidRDefault="00CC6CA8"/>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C474E09" w14:textId="77777777" w:rsidR="00CC6CA8" w:rsidRDefault="00072A1C">
            <w:pPr>
              <w:tabs>
                <w:tab w:val="left" w:pos="817"/>
                <w:tab w:val="left" w:pos="1432"/>
              </w:tabs>
              <w:spacing w:before="55" w:after="30"/>
              <w:jc w:val="right"/>
            </w:pPr>
            <w:r>
              <w:rPr>
                <w:sz w:val="20"/>
              </w:rPr>
              <w:t>$</w:t>
            </w:r>
            <w:r>
              <w:rPr>
                <w:sz w:val="20"/>
              </w:rPr>
              <w:tab/>
              <w:t>65,978</w:t>
            </w:r>
            <w:r>
              <w:rPr>
                <w:sz w:val="20"/>
              </w:rPr>
              <w:tab/>
            </w:r>
          </w:p>
        </w:tc>
      </w:tr>
    </w:tbl>
    <w:p w14:paraId="7A9F0C64" w14:textId="77777777" w:rsidR="00CC6CA8" w:rsidRDefault="00CC6CA8">
      <w:pPr>
        <w:spacing w:after="120" w:line="288" w:lineRule="auto"/>
        <w:rPr>
          <w:color w:val="000000"/>
          <w:sz w:val="2"/>
        </w:rPr>
      </w:pPr>
    </w:p>
    <w:p w14:paraId="42AB548F" w14:textId="77777777" w:rsidR="00CC6CA8" w:rsidRDefault="00CC6CA8">
      <w:pPr>
        <w:spacing w:after="120" w:line="288" w:lineRule="auto"/>
        <w:rPr>
          <w:color w:val="000000"/>
          <w:sz w:val="2"/>
        </w:rPr>
        <w:sectPr w:rsidR="00CC6CA8">
          <w:type w:val="continuous"/>
          <w:pgSz w:w="12240" w:h="15840"/>
          <w:pgMar w:top="810" w:right="990" w:bottom="810" w:left="990" w:header="270" w:footer="270" w:gutter="0"/>
          <w:cols w:space="708"/>
        </w:sectPr>
      </w:pPr>
    </w:p>
    <w:p w14:paraId="41D7D215" w14:textId="77777777" w:rsidR="00CC6CA8" w:rsidRDefault="00072A1C">
      <w:pPr>
        <w:pStyle w:val="ItemandNotesheading"/>
        <w:keepNext/>
        <w:spacing w:after="60"/>
        <w:outlineLvl w:val="3"/>
      </w:pPr>
      <w:bookmarkStart w:id="13" w:name="Section15"/>
      <w:bookmarkEnd w:id="13"/>
      <w:r>
        <w:t xml:space="preserve">Note 6. Intangible Assets </w:t>
      </w:r>
    </w:p>
    <w:p w14:paraId="0FA34B32" w14:textId="77777777" w:rsidR="00CC6CA8" w:rsidRDefault="00072A1C">
      <w:pPr>
        <w:keepNext/>
        <w:spacing w:line="288" w:lineRule="auto"/>
        <w:rPr>
          <w:color w:val="000000"/>
          <w:sz w:val="20"/>
        </w:rPr>
      </w:pPr>
      <w:r>
        <w:rPr>
          <w:color w:val="000000"/>
          <w:sz w:val="20"/>
        </w:rPr>
        <w:t>The following table shows changes in the carrying amount of intangible assets, net, by reportable segment.</w:t>
      </w:r>
    </w:p>
    <w:tbl>
      <w:tblPr>
        <w:tblStyle w:val="TableNormal0"/>
        <w:tblW w:w="10260" w:type="dxa"/>
        <w:tblInd w:w="0" w:type="dxa"/>
        <w:tblLayout w:type="fixed"/>
        <w:tblLook w:val="04A0" w:firstRow="1" w:lastRow="0" w:firstColumn="1" w:lastColumn="0" w:noHBand="0" w:noVBand="1"/>
      </w:tblPr>
      <w:tblGrid>
        <w:gridCol w:w="5925"/>
        <w:gridCol w:w="1395"/>
        <w:gridCol w:w="75"/>
        <w:gridCol w:w="1395"/>
        <w:gridCol w:w="75"/>
        <w:gridCol w:w="1395"/>
      </w:tblGrid>
      <w:tr w:rsidR="00CC6CA8" w14:paraId="775FD333" w14:textId="77777777">
        <w:trPr>
          <w:trHeight w:hRule="exact" w:val="420"/>
        </w:trPr>
        <w:tc>
          <w:tcPr>
            <w:tcW w:w="5925" w:type="dxa"/>
            <w:tcBorders>
              <w:top w:val="nil"/>
              <w:left w:val="nil"/>
              <w:bottom w:val="nil"/>
              <w:right w:val="nil"/>
            </w:tcBorders>
            <w:tcMar>
              <w:top w:w="0" w:type="dxa"/>
              <w:left w:w="0" w:type="dxa"/>
              <w:bottom w:w="0" w:type="dxa"/>
              <w:right w:w="0" w:type="dxa"/>
            </w:tcMar>
            <w:vAlign w:val="bottom"/>
          </w:tcPr>
          <w:p w14:paraId="06886F4C" w14:textId="77777777" w:rsidR="00CC6CA8" w:rsidRDefault="00CC6CA8">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3B225794" w14:textId="77777777" w:rsidR="00CC6CA8" w:rsidRDefault="00072A1C">
            <w:pPr>
              <w:keepNext/>
              <w:spacing w:before="75"/>
              <w:jc w:val="center"/>
            </w:pPr>
            <w:r>
              <w:rPr>
                <w:b/>
                <w:sz w:val="16"/>
              </w:rPr>
              <w:t>Mobile</w:t>
            </w:r>
          </w:p>
          <w:p w14:paraId="2F869F9C"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5AA5EB27" w14:textId="77777777" w:rsidR="00CC6CA8" w:rsidRDefault="00CC6CA8">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2A3B1BF3" w14:textId="77777777" w:rsidR="00CC6CA8" w:rsidRDefault="00072A1C">
            <w:pPr>
              <w:keepNext/>
              <w:spacing w:before="75"/>
              <w:jc w:val="center"/>
            </w:pPr>
            <w:r>
              <w:rPr>
                <w:b/>
                <w:sz w:val="16"/>
              </w:rPr>
              <w:t>Power</w:t>
            </w:r>
          </w:p>
          <w:p w14:paraId="38ABF885" w14:textId="77777777" w:rsidR="00CC6CA8" w:rsidRDefault="00072A1C">
            <w:pPr>
              <w:spacing w:after="30"/>
              <w:jc w:val="center"/>
            </w:pPr>
            <w:r>
              <w:rPr>
                <w:b/>
                <w:sz w:val="16"/>
              </w:rPr>
              <w:t>Solutions</w:t>
            </w:r>
          </w:p>
        </w:tc>
        <w:tc>
          <w:tcPr>
            <w:tcW w:w="75" w:type="dxa"/>
            <w:tcBorders>
              <w:top w:val="nil"/>
              <w:left w:val="nil"/>
              <w:bottom w:val="nil"/>
              <w:right w:val="nil"/>
            </w:tcBorders>
            <w:tcMar>
              <w:top w:w="0" w:type="dxa"/>
              <w:left w:w="0" w:type="dxa"/>
              <w:bottom w:w="0" w:type="dxa"/>
              <w:right w:w="0" w:type="dxa"/>
            </w:tcMar>
            <w:vAlign w:val="bottom"/>
          </w:tcPr>
          <w:p w14:paraId="3869C57B" w14:textId="77777777" w:rsidR="00CC6CA8" w:rsidRDefault="00CC6CA8">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4CC9DE3E" w14:textId="77777777" w:rsidR="00CC6CA8" w:rsidRDefault="00072A1C">
            <w:pPr>
              <w:keepNext/>
              <w:spacing w:before="75" w:after="30"/>
              <w:jc w:val="center"/>
            </w:pPr>
            <w:r>
              <w:rPr>
                <w:b/>
                <w:sz w:val="16"/>
              </w:rPr>
              <w:t>Total</w:t>
            </w:r>
          </w:p>
        </w:tc>
      </w:tr>
      <w:tr w:rsidR="00CC6CA8" w14:paraId="60F82EF6" w14:textId="77777777">
        <w:trPr>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32365433" w14:textId="77777777" w:rsidR="00CC6CA8" w:rsidRDefault="00072A1C">
            <w:pPr>
              <w:keepNext/>
              <w:spacing w:before="55" w:after="30"/>
            </w:pPr>
            <w:r>
              <w:rPr>
                <w:sz w:val="20"/>
              </w:rPr>
              <w:t>Balance as of December 31, 2025</w:t>
            </w: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948E7FD" w14:textId="77777777" w:rsidR="00CC6CA8" w:rsidRDefault="00072A1C">
            <w:pPr>
              <w:keepNext/>
              <w:tabs>
                <w:tab w:val="left" w:pos="712"/>
                <w:tab w:val="left" w:pos="1327"/>
              </w:tabs>
              <w:spacing w:before="55" w:after="30"/>
              <w:jc w:val="right"/>
            </w:pPr>
            <w:r>
              <w:rPr>
                <w:sz w:val="20"/>
              </w:rPr>
              <w:t>$</w:t>
            </w:r>
            <w:r>
              <w:rPr>
                <w:sz w:val="20"/>
              </w:rPr>
              <w:tab/>
              <w:t>12,296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F8CF58" w14:textId="77777777" w:rsidR="00CC6CA8" w:rsidRDefault="00CC6CA8">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037352A" w14:textId="77777777" w:rsidR="00CC6CA8" w:rsidRDefault="00072A1C">
            <w:pPr>
              <w:keepNext/>
              <w:tabs>
                <w:tab w:val="left" w:pos="712"/>
                <w:tab w:val="left" w:pos="1327"/>
              </w:tabs>
              <w:spacing w:before="55" w:after="30"/>
              <w:jc w:val="right"/>
            </w:pPr>
            <w:r>
              <w:rPr>
                <w:sz w:val="20"/>
              </w:rPr>
              <w:t>$</w:t>
            </w:r>
            <w:r>
              <w:rPr>
                <w:sz w:val="20"/>
              </w:rPr>
              <w:tab/>
              <w:t>18,493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FF7010" w14:textId="77777777" w:rsidR="00CC6CA8" w:rsidRDefault="00CC6CA8">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7AED8E" w14:textId="77777777" w:rsidR="00CC6CA8" w:rsidRDefault="00072A1C">
            <w:pPr>
              <w:keepNext/>
              <w:tabs>
                <w:tab w:val="left" w:pos="712"/>
                <w:tab w:val="left" w:pos="1327"/>
              </w:tabs>
              <w:spacing w:before="55" w:after="30"/>
              <w:jc w:val="right"/>
            </w:pPr>
            <w:r>
              <w:rPr>
                <w:sz w:val="20"/>
              </w:rPr>
              <w:t>$</w:t>
            </w:r>
            <w:r>
              <w:rPr>
                <w:sz w:val="20"/>
              </w:rPr>
              <w:tab/>
              <w:t>30,789</w:t>
            </w:r>
            <w:r>
              <w:rPr>
                <w:sz w:val="20"/>
              </w:rPr>
              <w:tab/>
            </w:r>
          </w:p>
        </w:tc>
      </w:tr>
      <w:tr w:rsidR="00CC6CA8" w14:paraId="1405F5C4" w14:textId="77777777">
        <w:trPr>
          <w:trHeight w:hRule="exact" w:val="285"/>
        </w:trPr>
        <w:tc>
          <w:tcPr>
            <w:tcW w:w="5925" w:type="dxa"/>
            <w:tcBorders>
              <w:top w:val="nil"/>
              <w:left w:val="nil"/>
              <w:bottom w:val="nil"/>
              <w:right w:val="nil"/>
            </w:tcBorders>
            <w:shd w:val="clear" w:color="auto" w:fill="FFFFFF"/>
            <w:tcMar>
              <w:top w:w="0" w:type="dxa"/>
              <w:left w:w="53" w:type="dxa"/>
              <w:bottom w:w="0" w:type="dxa"/>
              <w:right w:w="53" w:type="dxa"/>
            </w:tcMar>
          </w:tcPr>
          <w:p w14:paraId="2C2E6D0F" w14:textId="77777777" w:rsidR="00CC6CA8" w:rsidRDefault="00072A1C">
            <w:pPr>
              <w:keepNext/>
              <w:spacing w:before="75" w:after="30"/>
            </w:pPr>
            <w:r>
              <w:rPr>
                <w:sz w:val="20"/>
              </w:rPr>
              <w:t>Amortization</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C1A9C30" w14:textId="77777777" w:rsidR="00CC6CA8" w:rsidRDefault="00072A1C">
            <w:pPr>
              <w:keepNext/>
              <w:tabs>
                <w:tab w:val="left" w:pos="876"/>
              </w:tabs>
              <w:spacing w:before="75" w:after="30"/>
              <w:jc w:val="right"/>
            </w:pPr>
            <w:r>
              <w:rPr>
                <w:sz w:val="20"/>
              </w:rPr>
              <w:tab/>
              <w:t>(838)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E698B4" w14:textId="77777777" w:rsidR="00CC6CA8" w:rsidRDefault="00CC6CA8">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07D253A" w14:textId="77777777" w:rsidR="00CC6CA8" w:rsidRDefault="00072A1C">
            <w:pPr>
              <w:keepNext/>
              <w:tabs>
                <w:tab w:val="left" w:pos="726"/>
              </w:tabs>
              <w:spacing w:before="75" w:after="30"/>
              <w:jc w:val="right"/>
            </w:pPr>
            <w:r>
              <w:rPr>
                <w:sz w:val="20"/>
              </w:rPr>
              <w:tab/>
              <w:t>(2,567)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0A1B62" w14:textId="77777777" w:rsidR="00CC6CA8" w:rsidRDefault="00CC6CA8">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AC93512" w14:textId="77777777" w:rsidR="00CC6CA8" w:rsidRDefault="00072A1C">
            <w:pPr>
              <w:keepNext/>
              <w:tabs>
                <w:tab w:val="left" w:pos="726"/>
              </w:tabs>
              <w:spacing w:before="75" w:after="30"/>
              <w:jc w:val="right"/>
            </w:pPr>
            <w:r>
              <w:rPr>
                <w:sz w:val="20"/>
              </w:rPr>
              <w:tab/>
              <w:t>(3,405)</w:t>
            </w:r>
          </w:p>
        </w:tc>
      </w:tr>
      <w:tr w:rsidR="00CC6CA8" w14:paraId="02758B3B" w14:textId="77777777">
        <w:trPr>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43B22E5A" w14:textId="77777777" w:rsidR="00CC6CA8" w:rsidRDefault="00072A1C">
            <w:pPr>
              <w:spacing w:before="55" w:after="30"/>
            </w:pPr>
            <w:r>
              <w:rPr>
                <w:sz w:val="20"/>
              </w:rPr>
              <w:t>Balance as of March 31, 2026</w:t>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5A91DD8" w14:textId="77777777" w:rsidR="00CC6CA8" w:rsidRDefault="00072A1C">
            <w:pPr>
              <w:tabs>
                <w:tab w:val="left" w:pos="712"/>
                <w:tab w:val="left" w:pos="1327"/>
              </w:tabs>
              <w:spacing w:before="55" w:after="30"/>
              <w:jc w:val="right"/>
            </w:pPr>
            <w:r>
              <w:rPr>
                <w:sz w:val="20"/>
              </w:rPr>
              <w:t>$</w:t>
            </w:r>
            <w:r>
              <w:rPr>
                <w:sz w:val="20"/>
              </w:rPr>
              <w:tab/>
              <w:t>11,458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EAB791" w14:textId="77777777" w:rsidR="00CC6CA8" w:rsidRDefault="00CC6CA8"/>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E91162F" w14:textId="77777777" w:rsidR="00CC6CA8" w:rsidRDefault="00072A1C">
            <w:pPr>
              <w:tabs>
                <w:tab w:val="left" w:pos="712"/>
                <w:tab w:val="left" w:pos="1327"/>
              </w:tabs>
              <w:spacing w:before="55" w:after="30"/>
              <w:jc w:val="right"/>
            </w:pPr>
            <w:r>
              <w:rPr>
                <w:sz w:val="20"/>
              </w:rPr>
              <w:t>$</w:t>
            </w:r>
            <w:r>
              <w:rPr>
                <w:sz w:val="20"/>
              </w:rPr>
              <w:tab/>
              <w:t>15,926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0CE11D" w14:textId="77777777" w:rsidR="00CC6CA8" w:rsidRDefault="00CC6CA8"/>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C24FFC9" w14:textId="77777777" w:rsidR="00CC6CA8" w:rsidRDefault="00072A1C">
            <w:pPr>
              <w:tabs>
                <w:tab w:val="left" w:pos="712"/>
                <w:tab w:val="left" w:pos="1327"/>
              </w:tabs>
              <w:spacing w:before="55" w:after="30"/>
              <w:jc w:val="right"/>
            </w:pPr>
            <w:r>
              <w:rPr>
                <w:sz w:val="20"/>
              </w:rPr>
              <w:t>$</w:t>
            </w:r>
            <w:r>
              <w:rPr>
                <w:sz w:val="20"/>
              </w:rPr>
              <w:tab/>
              <w:t>27,384</w:t>
            </w:r>
            <w:r>
              <w:rPr>
                <w:sz w:val="20"/>
              </w:rPr>
              <w:tab/>
            </w:r>
          </w:p>
        </w:tc>
      </w:tr>
    </w:tbl>
    <w:p w14:paraId="726AF54D" w14:textId="77777777" w:rsidR="00CC6CA8" w:rsidRDefault="0007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88" w:lineRule="auto"/>
        <w:rPr>
          <w:i/>
          <w:color w:val="000000"/>
          <w:sz w:val="16"/>
        </w:rPr>
      </w:pPr>
      <w:r>
        <w:rPr>
          <w:color w:val="000000"/>
          <w:sz w:val="20"/>
        </w:rPr>
        <w:t xml:space="preserve">Intangible assets are reviewed for impairment when changes in circumstances indicate the carrying value of those assets may not be recoverable.  There </w:t>
      </w:r>
      <w:proofErr w:type="gramStart"/>
      <w:r>
        <w:rPr>
          <w:color w:val="000000"/>
          <w:sz w:val="20"/>
        </w:rPr>
        <w:t>were</w:t>
      </w:r>
      <w:proofErr w:type="gramEnd"/>
      <w:r>
        <w:rPr>
          <w:color w:val="000000"/>
          <w:sz w:val="20"/>
        </w:rPr>
        <w:t xml:space="preserve"> no impairment charges for the three months ended March 31, </w:t>
      </w:r>
      <w:proofErr w:type="gramStart"/>
      <w:r>
        <w:rPr>
          <w:color w:val="000000"/>
          <w:sz w:val="20"/>
        </w:rPr>
        <w:t>2026</w:t>
      </w:r>
      <w:proofErr w:type="gramEnd"/>
      <w:r>
        <w:rPr>
          <w:color w:val="000000"/>
          <w:sz w:val="20"/>
        </w:rPr>
        <w:t xml:space="preserve"> and 2025.</w:t>
      </w:r>
    </w:p>
    <w:p w14:paraId="0C5184E3" w14:textId="77777777" w:rsidR="00CC6CA8" w:rsidRDefault="00CC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88" w:lineRule="auto"/>
        <w:rPr>
          <w:i/>
          <w:color w:val="000000"/>
          <w:sz w:val="16"/>
        </w:rPr>
        <w:sectPr w:rsidR="00CC6CA8">
          <w:type w:val="continuous"/>
          <w:pgSz w:w="12240" w:h="15840"/>
          <w:pgMar w:top="810" w:right="990" w:bottom="810" w:left="990" w:header="270" w:footer="270" w:gutter="0"/>
          <w:cols w:space="708"/>
        </w:sectPr>
      </w:pPr>
    </w:p>
    <w:p w14:paraId="2E63B0E3" w14:textId="77777777" w:rsidR="00CC6CA8" w:rsidRDefault="00072A1C">
      <w:pPr>
        <w:pStyle w:val="ItemandNotesheading"/>
        <w:keepNext/>
        <w:spacing w:after="60"/>
        <w:outlineLvl w:val="3"/>
      </w:pPr>
      <w:bookmarkStart w:id="14" w:name="Section16"/>
      <w:bookmarkEnd w:id="14"/>
      <w:r>
        <w:t xml:space="preserve">Note 7. Investment in Joint Venture </w:t>
      </w:r>
    </w:p>
    <w:p w14:paraId="4185C5B0" w14:textId="77777777" w:rsidR="00CC6CA8" w:rsidRDefault="00072A1C">
      <w:pPr>
        <w:spacing w:after="120" w:line="288" w:lineRule="auto"/>
        <w:rPr>
          <w:color w:val="000000"/>
          <w:sz w:val="20"/>
        </w:rPr>
      </w:pPr>
      <w:r>
        <w:rPr>
          <w:color w:val="000000"/>
          <w:sz w:val="20"/>
        </w:rPr>
        <w:t xml:space="preserve">We own a 49% investment in Wuxi </w:t>
      </w:r>
      <w:proofErr w:type="spellStart"/>
      <w:r>
        <w:rPr>
          <w:color w:val="000000"/>
          <w:sz w:val="20"/>
        </w:rPr>
        <w:t>Weifu</w:t>
      </w:r>
      <w:proofErr w:type="spellEnd"/>
      <w:r>
        <w:rPr>
          <w:color w:val="000000"/>
          <w:sz w:val="20"/>
        </w:rPr>
        <w:t xml:space="preserve"> </w:t>
      </w:r>
      <w:proofErr w:type="spellStart"/>
      <w:r>
        <w:rPr>
          <w:color w:val="000000"/>
          <w:sz w:val="20"/>
        </w:rPr>
        <w:t>Autocam</w:t>
      </w:r>
      <w:proofErr w:type="spellEnd"/>
      <w:r>
        <w:rPr>
          <w:color w:val="000000"/>
          <w:sz w:val="20"/>
        </w:rPr>
        <w:t xml:space="preserve"> Precision Machinery Company, Ltd. (the “JV”), a joint venture located in Wuxi, China.  The JV is jointly controlled and managed, and we account for it under the equity method, with the share of net income from the joint venture recorded in the Mobile Solutions segment.</w:t>
      </w:r>
    </w:p>
    <w:p w14:paraId="43FDC6E1" w14:textId="77777777" w:rsidR="00CC6CA8" w:rsidRDefault="00072A1C">
      <w:pPr>
        <w:keepNext/>
        <w:spacing w:line="288" w:lineRule="auto"/>
        <w:rPr>
          <w:color w:val="000000"/>
          <w:sz w:val="20"/>
        </w:rPr>
      </w:pPr>
      <w:r>
        <w:rPr>
          <w:color w:val="000000"/>
          <w:sz w:val="20"/>
        </w:rPr>
        <w:t>The following table shows changes in our investment in the JV.</w:t>
      </w:r>
    </w:p>
    <w:tbl>
      <w:tblPr>
        <w:tblStyle w:val="TableNormal0"/>
        <w:tblW w:w="10245" w:type="dxa"/>
        <w:tblInd w:w="0" w:type="dxa"/>
        <w:tblLayout w:type="fixed"/>
        <w:tblLook w:val="04A0" w:firstRow="1" w:lastRow="0" w:firstColumn="1" w:lastColumn="0" w:noHBand="0" w:noVBand="1"/>
      </w:tblPr>
      <w:tblGrid>
        <w:gridCol w:w="8745"/>
        <w:gridCol w:w="1500"/>
      </w:tblGrid>
      <w:tr w:rsidR="00CC6CA8" w14:paraId="3B125F05" w14:textId="77777777">
        <w:trPr>
          <w:trHeight w:hRule="exact" w:val="285"/>
        </w:trPr>
        <w:tc>
          <w:tcPr>
            <w:tcW w:w="8745" w:type="dxa"/>
            <w:tcBorders>
              <w:top w:val="nil"/>
              <w:left w:val="nil"/>
              <w:bottom w:val="nil"/>
              <w:right w:val="nil"/>
            </w:tcBorders>
            <w:shd w:val="clear" w:color="auto" w:fill="CCEEFF"/>
            <w:tcMar>
              <w:top w:w="0" w:type="dxa"/>
              <w:left w:w="53" w:type="dxa"/>
              <w:bottom w:w="0" w:type="dxa"/>
              <w:right w:w="53" w:type="dxa"/>
            </w:tcMar>
          </w:tcPr>
          <w:p w14:paraId="79C38CB0" w14:textId="77777777" w:rsidR="00CC6CA8" w:rsidRDefault="00072A1C">
            <w:pPr>
              <w:keepNext/>
              <w:spacing w:before="75" w:after="30"/>
            </w:pPr>
            <w:r>
              <w:rPr>
                <w:sz w:val="20"/>
              </w:rPr>
              <w:t>Balance as of December 31, 2025</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5DF92BCE" w14:textId="77777777" w:rsidR="00CC6CA8" w:rsidRDefault="00072A1C">
            <w:pPr>
              <w:keepNext/>
              <w:tabs>
                <w:tab w:val="left" w:pos="817"/>
                <w:tab w:val="left" w:pos="1432"/>
              </w:tabs>
              <w:spacing w:before="75" w:after="30"/>
              <w:jc w:val="right"/>
            </w:pPr>
            <w:r>
              <w:rPr>
                <w:sz w:val="20"/>
              </w:rPr>
              <w:t>$</w:t>
            </w:r>
            <w:r>
              <w:rPr>
                <w:sz w:val="20"/>
              </w:rPr>
              <w:tab/>
              <w:t>42,543</w:t>
            </w:r>
            <w:r>
              <w:rPr>
                <w:sz w:val="20"/>
              </w:rPr>
              <w:tab/>
            </w:r>
          </w:p>
        </w:tc>
      </w:tr>
      <w:tr w:rsidR="00CC6CA8" w14:paraId="74D5CDD9" w14:textId="77777777">
        <w:trPr>
          <w:trHeight w:hRule="exact" w:val="285"/>
        </w:trPr>
        <w:tc>
          <w:tcPr>
            <w:tcW w:w="8745" w:type="dxa"/>
            <w:tcBorders>
              <w:top w:val="nil"/>
              <w:left w:val="nil"/>
              <w:bottom w:val="nil"/>
              <w:right w:val="nil"/>
            </w:tcBorders>
            <w:shd w:val="clear" w:color="auto" w:fill="FFFFFF"/>
            <w:tcMar>
              <w:top w:w="0" w:type="dxa"/>
              <w:left w:w="53" w:type="dxa"/>
              <w:bottom w:w="0" w:type="dxa"/>
              <w:right w:w="53" w:type="dxa"/>
            </w:tcMar>
          </w:tcPr>
          <w:p w14:paraId="4AD40CD8" w14:textId="77777777" w:rsidR="00CC6CA8" w:rsidRDefault="00072A1C">
            <w:pPr>
              <w:keepNext/>
              <w:spacing w:before="75" w:after="30"/>
            </w:pPr>
            <w:r>
              <w:rPr>
                <w:sz w:val="20"/>
              </w:rPr>
              <w:t>Share of earnings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3FDA5FE" w14:textId="77777777" w:rsidR="00CC6CA8" w:rsidRDefault="00072A1C">
            <w:pPr>
              <w:keepNext/>
              <w:tabs>
                <w:tab w:val="left" w:pos="917"/>
                <w:tab w:val="left" w:pos="1432"/>
              </w:tabs>
              <w:spacing w:before="75" w:after="30"/>
              <w:jc w:val="right"/>
            </w:pPr>
            <w:r>
              <w:rPr>
                <w:sz w:val="20"/>
              </w:rPr>
              <w:tab/>
              <w:t>2,218</w:t>
            </w:r>
            <w:r>
              <w:rPr>
                <w:sz w:val="20"/>
              </w:rPr>
              <w:tab/>
            </w:r>
          </w:p>
        </w:tc>
      </w:tr>
      <w:tr w:rsidR="00CC6CA8" w14:paraId="5EAF9725" w14:textId="77777777">
        <w:trPr>
          <w:trHeight w:hRule="exact" w:val="285"/>
        </w:trPr>
        <w:tc>
          <w:tcPr>
            <w:tcW w:w="8745" w:type="dxa"/>
            <w:tcBorders>
              <w:top w:val="nil"/>
              <w:left w:val="nil"/>
              <w:bottom w:val="nil"/>
              <w:right w:val="nil"/>
            </w:tcBorders>
            <w:shd w:val="clear" w:color="auto" w:fill="CCEEFF"/>
            <w:tcMar>
              <w:top w:w="0" w:type="dxa"/>
              <w:left w:w="53" w:type="dxa"/>
              <w:bottom w:w="0" w:type="dxa"/>
              <w:right w:w="53" w:type="dxa"/>
            </w:tcMar>
          </w:tcPr>
          <w:p w14:paraId="4946F019" w14:textId="77777777" w:rsidR="00CC6CA8" w:rsidRDefault="00072A1C">
            <w:pPr>
              <w:keepNext/>
              <w:spacing w:before="75" w:after="30"/>
            </w:pPr>
            <w:r>
              <w:rPr>
                <w:sz w:val="20"/>
              </w:rPr>
              <w:t>Foreign currency translation gain</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4175C912" w14:textId="77777777" w:rsidR="00CC6CA8" w:rsidRDefault="00072A1C">
            <w:pPr>
              <w:keepNext/>
              <w:tabs>
                <w:tab w:val="left" w:pos="1067"/>
                <w:tab w:val="left" w:pos="1432"/>
              </w:tabs>
              <w:spacing w:before="75" w:after="30"/>
              <w:jc w:val="right"/>
            </w:pPr>
            <w:r>
              <w:rPr>
                <w:sz w:val="20"/>
              </w:rPr>
              <w:tab/>
              <w:t>571</w:t>
            </w:r>
            <w:r>
              <w:rPr>
                <w:sz w:val="20"/>
              </w:rPr>
              <w:tab/>
            </w:r>
          </w:p>
        </w:tc>
      </w:tr>
      <w:tr w:rsidR="00CC6CA8" w14:paraId="3615FA1C" w14:textId="77777777">
        <w:trPr>
          <w:trHeight w:hRule="exact" w:val="285"/>
        </w:trPr>
        <w:tc>
          <w:tcPr>
            <w:tcW w:w="8745" w:type="dxa"/>
            <w:tcBorders>
              <w:top w:val="nil"/>
              <w:left w:val="nil"/>
              <w:bottom w:val="nil"/>
              <w:right w:val="nil"/>
            </w:tcBorders>
            <w:shd w:val="clear" w:color="auto" w:fill="FFFFFF"/>
            <w:tcMar>
              <w:top w:w="0" w:type="dxa"/>
              <w:left w:w="53" w:type="dxa"/>
              <w:bottom w:w="0" w:type="dxa"/>
              <w:right w:w="53" w:type="dxa"/>
            </w:tcMar>
          </w:tcPr>
          <w:p w14:paraId="11465DF5" w14:textId="77777777" w:rsidR="00CC6CA8" w:rsidRDefault="00072A1C">
            <w:pPr>
              <w:spacing w:before="55" w:after="30"/>
            </w:pPr>
            <w:r>
              <w:rPr>
                <w:sz w:val="20"/>
              </w:rPr>
              <w:t>Balance as of March 31, 2026</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8F289D" w14:textId="77777777" w:rsidR="00CC6CA8" w:rsidRDefault="00072A1C">
            <w:pPr>
              <w:tabs>
                <w:tab w:val="left" w:pos="817"/>
                <w:tab w:val="left" w:pos="1432"/>
              </w:tabs>
              <w:spacing w:before="55" w:after="30"/>
              <w:jc w:val="right"/>
            </w:pPr>
            <w:r>
              <w:rPr>
                <w:sz w:val="20"/>
              </w:rPr>
              <w:t>$</w:t>
            </w:r>
            <w:r>
              <w:rPr>
                <w:sz w:val="20"/>
              </w:rPr>
              <w:tab/>
              <w:t>45,332</w:t>
            </w:r>
            <w:r>
              <w:rPr>
                <w:sz w:val="20"/>
              </w:rPr>
              <w:tab/>
            </w:r>
          </w:p>
        </w:tc>
      </w:tr>
    </w:tbl>
    <w:p w14:paraId="0428CD4E" w14:textId="77777777" w:rsidR="00CC6CA8" w:rsidRDefault="00CC6CA8">
      <w:pPr>
        <w:spacing w:line="288" w:lineRule="auto"/>
        <w:rPr>
          <w:color w:val="000000"/>
          <w:sz w:val="2"/>
        </w:rPr>
      </w:pPr>
    </w:p>
    <w:p w14:paraId="2C58E79A" w14:textId="77777777" w:rsidR="00CC6CA8" w:rsidRDefault="00CC6CA8">
      <w:pPr>
        <w:spacing w:line="288" w:lineRule="auto"/>
        <w:rPr>
          <w:color w:val="000000"/>
          <w:sz w:val="2"/>
        </w:rPr>
        <w:sectPr w:rsidR="00CC6CA8">
          <w:type w:val="continuous"/>
          <w:pgSz w:w="12240" w:h="15840"/>
          <w:pgMar w:top="810" w:right="990" w:bottom="810" w:left="990" w:header="270" w:footer="270" w:gutter="0"/>
          <w:cols w:space="708"/>
        </w:sectPr>
      </w:pPr>
    </w:p>
    <w:p w14:paraId="69B9D69C" w14:textId="77777777" w:rsidR="00CC6CA8" w:rsidRDefault="00072A1C">
      <w:pPr>
        <w:pStyle w:val="ItemandNotesheading"/>
        <w:keepNext/>
        <w:spacing w:after="60"/>
        <w:outlineLvl w:val="3"/>
      </w:pPr>
      <w:bookmarkStart w:id="15" w:name="Section17"/>
      <w:bookmarkEnd w:id="15"/>
      <w:r>
        <w:lastRenderedPageBreak/>
        <w:t xml:space="preserve">Note 8. Debt </w:t>
      </w:r>
    </w:p>
    <w:p w14:paraId="196B0C72" w14:textId="77777777" w:rsidR="00CC6CA8" w:rsidRDefault="00072A1C">
      <w:pPr>
        <w:keepNext/>
        <w:spacing w:line="288" w:lineRule="auto"/>
        <w:rPr>
          <w:color w:val="000000"/>
          <w:sz w:val="20"/>
        </w:rPr>
      </w:pPr>
      <w:r>
        <w:rPr>
          <w:color w:val="000000"/>
          <w:sz w:val="20"/>
        </w:rPr>
        <w:t>The following table presents amounts outstanding on our debt facilities.</w:t>
      </w:r>
    </w:p>
    <w:tbl>
      <w:tblPr>
        <w:tblStyle w:val="TableNormal0"/>
        <w:tblW w:w="10260" w:type="dxa"/>
        <w:tblInd w:w="0" w:type="dxa"/>
        <w:tblLayout w:type="fixed"/>
        <w:tblLook w:val="04A0" w:firstRow="1" w:lastRow="0" w:firstColumn="1" w:lastColumn="0" w:noHBand="0" w:noVBand="1"/>
      </w:tblPr>
      <w:tblGrid>
        <w:gridCol w:w="7185"/>
        <w:gridCol w:w="1500"/>
        <w:gridCol w:w="75"/>
        <w:gridCol w:w="1500"/>
      </w:tblGrid>
      <w:tr w:rsidR="00CC6CA8" w14:paraId="5A2FBF65" w14:textId="77777777">
        <w:trPr>
          <w:trHeight w:hRule="exact" w:val="255"/>
        </w:trPr>
        <w:tc>
          <w:tcPr>
            <w:tcW w:w="7185" w:type="dxa"/>
            <w:tcBorders>
              <w:top w:val="nil"/>
              <w:left w:val="nil"/>
              <w:bottom w:val="nil"/>
              <w:right w:val="nil"/>
            </w:tcBorders>
            <w:tcMar>
              <w:top w:w="0" w:type="dxa"/>
              <w:left w:w="0" w:type="dxa"/>
              <w:bottom w:w="0" w:type="dxa"/>
              <w:right w:w="0" w:type="dxa"/>
            </w:tcMar>
            <w:vAlign w:val="bottom"/>
          </w:tcPr>
          <w:p w14:paraId="3AC928DD"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523169A5" w14:textId="77777777" w:rsidR="00CC6CA8" w:rsidRDefault="00072A1C">
            <w:pPr>
              <w:keepNext/>
              <w:spacing w:before="75" w:after="30"/>
              <w:jc w:val="center"/>
            </w:pPr>
            <w:r>
              <w:rPr>
                <w:b/>
                <w:sz w:val="16"/>
              </w:rPr>
              <w:t>March 31, 2026</w:t>
            </w:r>
          </w:p>
        </w:tc>
        <w:tc>
          <w:tcPr>
            <w:tcW w:w="75" w:type="dxa"/>
            <w:tcBorders>
              <w:top w:val="nil"/>
              <w:left w:val="nil"/>
              <w:bottom w:val="nil"/>
              <w:right w:val="nil"/>
            </w:tcBorders>
            <w:tcMar>
              <w:top w:w="0" w:type="dxa"/>
              <w:left w:w="0" w:type="dxa"/>
              <w:bottom w:w="0" w:type="dxa"/>
              <w:right w:w="0" w:type="dxa"/>
            </w:tcMar>
            <w:vAlign w:val="bottom"/>
          </w:tcPr>
          <w:p w14:paraId="4CAEC418"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67A5AECC" w14:textId="77777777" w:rsidR="00CC6CA8" w:rsidRDefault="00072A1C">
            <w:pPr>
              <w:keepNext/>
              <w:spacing w:before="75" w:after="30"/>
              <w:jc w:val="center"/>
            </w:pPr>
            <w:r>
              <w:rPr>
                <w:b/>
                <w:sz w:val="16"/>
              </w:rPr>
              <w:t>December 31, 2025</w:t>
            </w:r>
          </w:p>
        </w:tc>
      </w:tr>
      <w:tr w:rsidR="00CC6CA8" w14:paraId="1E16E0FC"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vAlign w:val="bottom"/>
          </w:tcPr>
          <w:p w14:paraId="74CE661F" w14:textId="77777777" w:rsidR="00CC6CA8" w:rsidRDefault="00072A1C">
            <w:pPr>
              <w:keepNext/>
              <w:spacing w:before="55" w:after="30"/>
            </w:pPr>
            <w:r>
              <w:rPr>
                <w:sz w:val="20"/>
              </w:rPr>
              <w:t>Term loan facilities</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30AAB3" w14:textId="77777777" w:rsidR="00CC6CA8" w:rsidRDefault="00072A1C">
            <w:pPr>
              <w:keepNext/>
              <w:tabs>
                <w:tab w:val="left" w:pos="717"/>
                <w:tab w:val="left" w:pos="1432"/>
              </w:tabs>
              <w:spacing w:before="55" w:after="30"/>
              <w:jc w:val="right"/>
            </w:pPr>
            <w:r>
              <w:rPr>
                <w:sz w:val="20"/>
              </w:rPr>
              <w:t>$</w:t>
            </w:r>
            <w:r>
              <w:rPr>
                <w:sz w:val="20"/>
              </w:rPr>
              <w:tab/>
              <w:t>131,810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115D2F" w14:textId="77777777" w:rsidR="00CC6CA8" w:rsidRDefault="00CC6CA8">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830AAD8" w14:textId="77777777" w:rsidR="00CC6CA8" w:rsidRDefault="00072A1C">
            <w:pPr>
              <w:keepNext/>
              <w:tabs>
                <w:tab w:val="left" w:pos="717"/>
                <w:tab w:val="left" w:pos="1432"/>
              </w:tabs>
              <w:spacing w:before="55" w:after="30"/>
              <w:jc w:val="right"/>
            </w:pPr>
            <w:r>
              <w:rPr>
                <w:sz w:val="20"/>
              </w:rPr>
              <w:t>$</w:t>
            </w:r>
            <w:r>
              <w:rPr>
                <w:sz w:val="20"/>
              </w:rPr>
              <w:tab/>
              <w:t>120,289</w:t>
            </w:r>
            <w:r>
              <w:rPr>
                <w:sz w:val="20"/>
              </w:rPr>
              <w:tab/>
            </w:r>
          </w:p>
        </w:tc>
      </w:tr>
      <w:tr w:rsidR="00CC6CA8" w14:paraId="2067C7A8" w14:textId="77777777">
        <w:trPr>
          <w:trHeight w:hRule="exact" w:val="300"/>
        </w:trPr>
        <w:tc>
          <w:tcPr>
            <w:tcW w:w="7185" w:type="dxa"/>
            <w:tcBorders>
              <w:top w:val="nil"/>
              <w:left w:val="nil"/>
              <w:bottom w:val="nil"/>
              <w:right w:val="nil"/>
            </w:tcBorders>
            <w:shd w:val="clear" w:color="auto" w:fill="FFFFFF"/>
            <w:tcMar>
              <w:top w:w="0" w:type="dxa"/>
              <w:left w:w="53" w:type="dxa"/>
              <w:bottom w:w="0" w:type="dxa"/>
              <w:right w:w="53" w:type="dxa"/>
            </w:tcMar>
          </w:tcPr>
          <w:p w14:paraId="6EC1E615" w14:textId="77777777" w:rsidR="00CC6CA8" w:rsidRDefault="00072A1C">
            <w:pPr>
              <w:keepNext/>
              <w:spacing w:before="75" w:after="30"/>
            </w:pPr>
            <w:r>
              <w:rPr>
                <w:sz w:val="20"/>
              </w:rPr>
              <w:t>ABL Facility</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1FA498DC" w14:textId="77777777" w:rsidR="00CC6CA8" w:rsidRDefault="00072A1C">
            <w:pPr>
              <w:keepNext/>
              <w:tabs>
                <w:tab w:val="left" w:pos="917"/>
                <w:tab w:val="left" w:pos="1432"/>
              </w:tabs>
              <w:spacing w:before="75" w:after="30"/>
              <w:jc w:val="right"/>
            </w:pPr>
            <w:r>
              <w:rPr>
                <w:sz w:val="20"/>
              </w:rPr>
              <w:tab/>
              <w:t>4,950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88F2B0"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08D2F759" w14:textId="77777777" w:rsidR="00CC6CA8" w:rsidRDefault="00072A1C">
            <w:pPr>
              <w:keepNext/>
              <w:tabs>
                <w:tab w:val="left" w:pos="917"/>
                <w:tab w:val="left" w:pos="1432"/>
              </w:tabs>
              <w:spacing w:before="75" w:after="30"/>
              <w:jc w:val="right"/>
            </w:pPr>
            <w:r>
              <w:rPr>
                <w:sz w:val="20"/>
              </w:rPr>
              <w:tab/>
              <w:t>4,700</w:t>
            </w:r>
            <w:r>
              <w:rPr>
                <w:sz w:val="20"/>
              </w:rPr>
              <w:tab/>
            </w:r>
          </w:p>
        </w:tc>
      </w:tr>
      <w:tr w:rsidR="00CC6CA8" w14:paraId="24D51B2A"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tcPr>
          <w:p w14:paraId="486345F5" w14:textId="77777777" w:rsidR="00CC6CA8" w:rsidRDefault="00072A1C">
            <w:pPr>
              <w:keepNext/>
              <w:spacing w:before="75" w:after="30"/>
            </w:pPr>
            <w:r>
              <w:rPr>
                <w:sz w:val="20"/>
              </w:rPr>
              <w:t>Financing obligations from sale-leaseback transactions</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237F9E40" w14:textId="77777777" w:rsidR="00CC6CA8" w:rsidRDefault="00072A1C">
            <w:pPr>
              <w:keepNext/>
              <w:tabs>
                <w:tab w:val="left" w:pos="817"/>
                <w:tab w:val="left" w:pos="1432"/>
              </w:tabs>
              <w:spacing w:before="75" w:after="30"/>
              <w:jc w:val="right"/>
            </w:pPr>
            <w:r>
              <w:rPr>
                <w:sz w:val="20"/>
              </w:rPr>
              <w:tab/>
              <w:t>29,777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E6B358" w14:textId="77777777" w:rsidR="00CC6CA8" w:rsidRDefault="00CC6CA8">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3A7B3CB7" w14:textId="77777777" w:rsidR="00CC6CA8" w:rsidRDefault="00072A1C">
            <w:pPr>
              <w:keepNext/>
              <w:tabs>
                <w:tab w:val="left" w:pos="817"/>
                <w:tab w:val="left" w:pos="1432"/>
              </w:tabs>
              <w:spacing w:before="75" w:after="30"/>
              <w:jc w:val="right"/>
            </w:pPr>
            <w:r>
              <w:rPr>
                <w:sz w:val="20"/>
              </w:rPr>
              <w:tab/>
              <w:t>30,213</w:t>
            </w:r>
            <w:r>
              <w:rPr>
                <w:sz w:val="20"/>
              </w:rPr>
              <w:tab/>
            </w:r>
          </w:p>
        </w:tc>
      </w:tr>
      <w:tr w:rsidR="00CC6CA8" w14:paraId="14F0F9F5" w14:textId="77777777">
        <w:trPr>
          <w:trHeight w:hRule="exact" w:val="300"/>
        </w:trPr>
        <w:tc>
          <w:tcPr>
            <w:tcW w:w="7185" w:type="dxa"/>
            <w:tcBorders>
              <w:top w:val="nil"/>
              <w:left w:val="nil"/>
              <w:bottom w:val="nil"/>
              <w:right w:val="nil"/>
            </w:tcBorders>
            <w:shd w:val="clear" w:color="auto" w:fill="FFFFFF"/>
            <w:tcMar>
              <w:top w:w="0" w:type="dxa"/>
              <w:left w:w="53" w:type="dxa"/>
              <w:bottom w:w="0" w:type="dxa"/>
              <w:right w:w="53" w:type="dxa"/>
            </w:tcMar>
          </w:tcPr>
          <w:p w14:paraId="1E7FD634" w14:textId="77777777" w:rsidR="00CC6CA8" w:rsidRDefault="00072A1C">
            <w:pPr>
              <w:keepNext/>
              <w:spacing w:before="75" w:after="30"/>
            </w:pPr>
            <w:r>
              <w:rPr>
                <w:sz w:val="20"/>
              </w:rPr>
              <w:t>International loans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949485B" w14:textId="77777777" w:rsidR="00CC6CA8" w:rsidRDefault="00072A1C">
            <w:pPr>
              <w:keepNext/>
              <w:tabs>
                <w:tab w:val="left" w:pos="917"/>
                <w:tab w:val="left" w:pos="1432"/>
              </w:tabs>
              <w:spacing w:before="75" w:after="30"/>
              <w:jc w:val="right"/>
            </w:pPr>
            <w:r>
              <w:rPr>
                <w:sz w:val="20"/>
              </w:rPr>
              <w:tab/>
              <w:t>7,534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699F20"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1E0A8730" w14:textId="77777777" w:rsidR="00CC6CA8" w:rsidRDefault="00072A1C">
            <w:pPr>
              <w:keepNext/>
              <w:tabs>
                <w:tab w:val="left" w:pos="917"/>
                <w:tab w:val="left" w:pos="1432"/>
              </w:tabs>
              <w:spacing w:before="75" w:after="30"/>
              <w:jc w:val="right"/>
            </w:pPr>
            <w:r>
              <w:rPr>
                <w:sz w:val="20"/>
              </w:rPr>
              <w:tab/>
              <w:t>8,148</w:t>
            </w:r>
            <w:r>
              <w:rPr>
                <w:sz w:val="20"/>
              </w:rPr>
              <w:tab/>
            </w:r>
          </w:p>
        </w:tc>
      </w:tr>
      <w:tr w:rsidR="00CC6CA8" w14:paraId="7F7637DC" w14:textId="77777777">
        <w:trPr>
          <w:trHeight w:hRule="exact" w:val="300"/>
        </w:trPr>
        <w:tc>
          <w:tcPr>
            <w:tcW w:w="7185" w:type="dxa"/>
            <w:tcBorders>
              <w:top w:val="nil"/>
              <w:left w:val="nil"/>
              <w:bottom w:val="nil"/>
              <w:right w:val="nil"/>
            </w:tcBorders>
            <w:shd w:val="clear" w:color="auto" w:fill="CCEEFF"/>
            <w:tcMar>
              <w:top w:w="0" w:type="dxa"/>
              <w:left w:w="53" w:type="dxa"/>
              <w:bottom w:w="0" w:type="dxa"/>
              <w:right w:w="53" w:type="dxa"/>
            </w:tcMar>
          </w:tcPr>
          <w:p w14:paraId="7BB1E459" w14:textId="77777777" w:rsidR="00CC6CA8" w:rsidRDefault="00072A1C">
            <w:pPr>
              <w:keepNext/>
              <w:spacing w:before="75" w:after="30"/>
            </w:pPr>
            <w:r>
              <w:rPr>
                <w:sz w:val="20"/>
              </w:rPr>
              <w:t>Unamortized debt issuance costs and discount (1)</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2921AF2" w14:textId="77777777" w:rsidR="00CC6CA8" w:rsidRDefault="00072A1C">
            <w:pPr>
              <w:keepNext/>
              <w:tabs>
                <w:tab w:val="left" w:pos="831"/>
              </w:tabs>
              <w:spacing w:before="75" w:after="30"/>
              <w:jc w:val="right"/>
            </w:pPr>
            <w:r>
              <w:rPr>
                <w:sz w:val="20"/>
              </w:rPr>
              <w:tab/>
              <w:t>(3,707)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20B66A" w14:textId="77777777" w:rsidR="00CC6CA8" w:rsidRDefault="00CC6CA8">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402EE22" w14:textId="77777777" w:rsidR="00CC6CA8" w:rsidRDefault="00072A1C">
            <w:pPr>
              <w:keepNext/>
              <w:tabs>
                <w:tab w:val="left" w:pos="831"/>
              </w:tabs>
              <w:spacing w:before="75" w:after="30"/>
              <w:jc w:val="right"/>
            </w:pPr>
            <w:r>
              <w:rPr>
                <w:sz w:val="20"/>
              </w:rPr>
              <w:tab/>
              <w:t>(3,801)</w:t>
            </w:r>
          </w:p>
        </w:tc>
      </w:tr>
      <w:tr w:rsidR="00CC6CA8" w14:paraId="1CB88DCF" w14:textId="77777777">
        <w:trPr>
          <w:trHeight w:hRule="exact" w:val="300"/>
        </w:trPr>
        <w:tc>
          <w:tcPr>
            <w:tcW w:w="7185" w:type="dxa"/>
            <w:tcBorders>
              <w:top w:val="nil"/>
              <w:left w:val="nil"/>
              <w:bottom w:val="nil"/>
              <w:right w:val="nil"/>
            </w:tcBorders>
            <w:shd w:val="clear" w:color="auto" w:fill="FFFFFF"/>
            <w:tcMar>
              <w:top w:w="0" w:type="dxa"/>
              <w:left w:w="53" w:type="dxa"/>
              <w:bottom w:w="0" w:type="dxa"/>
              <w:right w:w="53" w:type="dxa"/>
            </w:tcMar>
          </w:tcPr>
          <w:p w14:paraId="7549E4E3" w14:textId="77777777" w:rsidR="00CC6CA8" w:rsidRDefault="00072A1C">
            <w:pPr>
              <w:spacing w:before="55" w:after="30"/>
              <w:ind w:left="135"/>
            </w:pPr>
            <w:r>
              <w:rPr>
                <w:sz w:val="20"/>
              </w:rPr>
              <w:t>Total debt</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EDEBCF2" w14:textId="77777777" w:rsidR="00CC6CA8" w:rsidRDefault="00072A1C">
            <w:pPr>
              <w:tabs>
                <w:tab w:val="left" w:pos="717"/>
                <w:tab w:val="left" w:pos="1432"/>
              </w:tabs>
              <w:spacing w:before="55" w:after="30"/>
              <w:jc w:val="right"/>
            </w:pPr>
            <w:r>
              <w:rPr>
                <w:sz w:val="20"/>
              </w:rPr>
              <w:t>$</w:t>
            </w:r>
            <w:r>
              <w:rPr>
                <w:sz w:val="20"/>
              </w:rPr>
              <w:tab/>
              <w:t>170,364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0359B8" w14:textId="77777777" w:rsidR="00CC6CA8" w:rsidRDefault="00CC6CA8"/>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595BE76" w14:textId="77777777" w:rsidR="00CC6CA8" w:rsidRDefault="00072A1C">
            <w:pPr>
              <w:tabs>
                <w:tab w:val="left" w:pos="717"/>
                <w:tab w:val="left" w:pos="1432"/>
              </w:tabs>
              <w:spacing w:before="55" w:after="30"/>
              <w:jc w:val="right"/>
            </w:pPr>
            <w:r>
              <w:rPr>
                <w:sz w:val="20"/>
              </w:rPr>
              <w:t>$</w:t>
            </w:r>
            <w:r>
              <w:rPr>
                <w:sz w:val="20"/>
              </w:rPr>
              <w:tab/>
              <w:t>159,549</w:t>
            </w:r>
            <w:r>
              <w:rPr>
                <w:sz w:val="20"/>
              </w:rPr>
              <w:tab/>
            </w:r>
          </w:p>
        </w:tc>
      </w:tr>
    </w:tbl>
    <w:p w14:paraId="6F2508FA" w14:textId="77777777" w:rsidR="00CC6CA8" w:rsidRDefault="00072A1C">
      <w:pPr>
        <w:spacing w:line="288" w:lineRule="auto"/>
        <w:rPr>
          <w:color w:val="000000"/>
          <w:sz w:val="16"/>
        </w:rPr>
      </w:pPr>
      <w:r>
        <w:rPr>
          <w:color w:val="000000"/>
          <w:sz w:val="16"/>
        </w:rPr>
        <w:t>_______________________________</w:t>
      </w:r>
    </w:p>
    <w:p w14:paraId="7AD6434C" w14:textId="77777777" w:rsidR="00CC6CA8" w:rsidRDefault="00072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120" w:line="288" w:lineRule="auto"/>
        <w:ind w:left="540" w:hanging="360"/>
        <w:rPr>
          <w:color w:val="000000"/>
          <w:sz w:val="20"/>
        </w:rPr>
      </w:pPr>
      <w:r>
        <w:rPr>
          <w:color w:val="000000"/>
          <w:sz w:val="20"/>
        </w:rPr>
        <w:t>(1)</w:t>
      </w:r>
      <w:r>
        <w:rPr>
          <w:color w:val="000000"/>
          <w:sz w:val="20"/>
        </w:rPr>
        <w:tab/>
      </w:r>
      <w:r>
        <w:rPr>
          <w:color w:val="000000"/>
          <w:sz w:val="20"/>
        </w:rPr>
        <w:t xml:space="preserve">In addition to this amount, costs of $0.8 million and $0.9 million related to the ABL Facility (as defined below) were recorded in other non-current assets as of March 31, </w:t>
      </w:r>
      <w:proofErr w:type="gramStart"/>
      <w:r>
        <w:rPr>
          <w:color w:val="000000"/>
          <w:sz w:val="20"/>
        </w:rPr>
        <w:t>2026</w:t>
      </w:r>
      <w:proofErr w:type="gramEnd"/>
      <w:r>
        <w:rPr>
          <w:color w:val="000000"/>
          <w:sz w:val="20"/>
        </w:rPr>
        <w:t xml:space="preserve"> and December 31, 2025, respectively.</w:t>
      </w:r>
    </w:p>
    <w:p w14:paraId="08E0AAC8" w14:textId="77777777" w:rsidR="00CC6CA8" w:rsidRDefault="00072A1C">
      <w:pPr>
        <w:keepNext/>
        <w:keepLines/>
        <w:widowControl w:val="0"/>
        <w:spacing w:after="120" w:line="288" w:lineRule="auto"/>
        <w:rPr>
          <w:i/>
          <w:color w:val="000000"/>
          <w:sz w:val="20"/>
          <w:highlight w:val="yellow"/>
        </w:rPr>
      </w:pPr>
      <w:r>
        <w:rPr>
          <w:color w:val="000000"/>
          <w:sz w:val="20"/>
        </w:rPr>
        <w:t xml:space="preserve">We capitalized interest costs of $0.2 million and $0.2 million in the three months ended March 31, </w:t>
      </w:r>
      <w:proofErr w:type="gramStart"/>
      <w:r>
        <w:rPr>
          <w:color w:val="000000"/>
          <w:sz w:val="20"/>
        </w:rPr>
        <w:t>2026</w:t>
      </w:r>
      <w:proofErr w:type="gramEnd"/>
      <w:r>
        <w:rPr>
          <w:color w:val="000000"/>
          <w:sz w:val="20"/>
        </w:rPr>
        <w:t xml:space="preserve"> and 2025, respectively, related to construction in progress.</w:t>
      </w:r>
    </w:p>
    <w:p w14:paraId="2E046AFD" w14:textId="77777777" w:rsidR="00CC6CA8" w:rsidRDefault="00072A1C">
      <w:pPr>
        <w:pStyle w:val="Subheading"/>
        <w:keepNext/>
        <w:keepLines/>
        <w:widowControl w:val="0"/>
        <w:spacing w:before="0" w:after="60"/>
        <w:rPr>
          <w:highlight w:val="yellow"/>
        </w:rPr>
      </w:pPr>
      <w:r>
        <w:t>Term Loan Facility</w:t>
      </w:r>
    </w:p>
    <w:p w14:paraId="7A892574" w14:textId="77777777" w:rsidR="00CC6CA8" w:rsidRDefault="00072A1C">
      <w:pPr>
        <w:keepNext/>
        <w:spacing w:after="120" w:line="288" w:lineRule="auto"/>
        <w:rPr>
          <w:i/>
          <w:color w:val="000000"/>
          <w:sz w:val="20"/>
          <w:highlight w:val="yellow"/>
        </w:rPr>
      </w:pPr>
      <w:r>
        <w:rPr>
          <w:color w:val="000000"/>
          <w:sz w:val="20"/>
        </w:rPr>
        <w:t>On April 16, 2025 (the “Closing Date”), we entered into a Term Loan Credit Agreement by and among the Company, the lenders from time to time party thereto (collectively, the “Lenders”) and Alter Domus (US) LLC, as administrative agent (the “Term Loan Agent”) for the Lenders (the “Term Loan Credit Agreement”). The Term Loan Credit Agreement establishes a new $128.0 million senior secured Term Loan Facility (the “Term Loan Facility”) consisting of (</w:t>
      </w:r>
      <w:proofErr w:type="spellStart"/>
      <w:r>
        <w:rPr>
          <w:color w:val="000000"/>
          <w:sz w:val="20"/>
        </w:rPr>
        <w:t>i</w:t>
      </w:r>
      <w:proofErr w:type="spellEnd"/>
      <w:r>
        <w:rPr>
          <w:color w:val="000000"/>
          <w:sz w:val="20"/>
        </w:rPr>
        <w:t>) a $118.0 million of term loan funded in full on the Closing Date (the “Closing Date Term Loans”) and (ii) $10.0 million of delayed draw term loan commitments (any delayed draw term loans funded thereunder, the “Delayed Draw Term Loans”, and together, with the Closing Date Term Loans, the “Term Loans”). As of March 31, 2026, we had</w:t>
      </w:r>
      <w:r>
        <w:rPr>
          <w:color w:val="000000"/>
          <w:sz w:val="20"/>
          <w:highlight w:val="white"/>
        </w:rPr>
        <w:t xml:space="preserve"> </w:t>
      </w:r>
      <w:r>
        <w:rPr>
          <w:color w:val="000000"/>
          <w:sz w:val="20"/>
        </w:rPr>
        <w:t>$11.4 million</w:t>
      </w:r>
      <w:r>
        <w:rPr>
          <w:color w:val="000000"/>
          <w:sz w:val="20"/>
          <w:highlight w:val="white"/>
        </w:rPr>
        <w:t xml:space="preserve"> of outstanding letters of credit issued under the ABL Facility and </w:t>
      </w:r>
      <w:r>
        <w:rPr>
          <w:color w:val="000000"/>
          <w:sz w:val="20"/>
        </w:rPr>
        <w:t>$30.7 million</w:t>
      </w:r>
      <w:r>
        <w:rPr>
          <w:color w:val="000000"/>
          <w:sz w:val="20"/>
          <w:highlight w:val="white"/>
        </w:rPr>
        <w:t xml:space="preserve"> in undrawn commitments</w:t>
      </w:r>
      <w:r>
        <w:rPr>
          <w:color w:val="000000"/>
          <w:sz w:val="20"/>
        </w:rPr>
        <w:t xml:space="preserve">. The Term Loans mature on April 16, 2030. We used the proceeds from the Closing Date Term Loan to repay </w:t>
      </w:r>
      <w:proofErr w:type="gramStart"/>
      <w:r>
        <w:rPr>
          <w:color w:val="000000"/>
          <w:sz w:val="20"/>
        </w:rPr>
        <w:t>all of</w:t>
      </w:r>
      <w:proofErr w:type="gramEnd"/>
      <w:r>
        <w:rPr>
          <w:color w:val="000000"/>
          <w:sz w:val="20"/>
        </w:rPr>
        <w:t xml:space="preserve"> our outstanding obligations under our outstanding term loan facility (</w:t>
      </w:r>
      <w:r>
        <w:rPr>
          <w:i/>
          <w:color w:val="000000"/>
          <w:sz w:val="20"/>
        </w:rPr>
        <w:t>see “2021 Term Loan” below</w:t>
      </w:r>
      <w:r>
        <w:rPr>
          <w:color w:val="000000"/>
          <w:sz w:val="20"/>
        </w:rPr>
        <w:t>).</w:t>
      </w:r>
    </w:p>
    <w:p w14:paraId="7A6EC028" w14:textId="77777777" w:rsidR="00CC6CA8" w:rsidRDefault="00072A1C">
      <w:pPr>
        <w:spacing w:before="120" w:line="288" w:lineRule="auto"/>
        <w:rPr>
          <w:color w:val="000000"/>
          <w:sz w:val="20"/>
        </w:rPr>
      </w:pPr>
      <w:r>
        <w:rPr>
          <w:color w:val="000000"/>
          <w:sz w:val="20"/>
        </w:rPr>
        <w:t>Under the Term Loan Credit Agreement, interest rates on the Term Loans are determined based on the type of Term Loan, the length of the interest period, our Consolidated Net Leverage Ratio (as defined in the Term Loan Credit Agreement). The Term Loans currently bear interest at either: 1) one-month, three-month, or six-month term secured overnight finance rate (“SOFR”) with a credit spread adjustment, subject to a 2.00% floor, plus an applicable margin ranging from 8.75% to 9.75% based on our Consolidated N</w:t>
      </w:r>
      <w:r>
        <w:rPr>
          <w:color w:val="000000"/>
          <w:sz w:val="20"/>
        </w:rPr>
        <w:t>et Leverage Ratio (as defined herein) (“Adjusted Term SOFR Rate Loans”); or 2) the greater of various benchmark rates, with certain adjustments, plus an applicable margin ranging from 7.75% to 8.75% based on our Consolidated Net Leverage Ratio (“Base Rate Loans”). For interest payments due before April 16, 2027, we may elect to pay a portion of interest in-kind (“PIK Election”), subject to a minimum cash interest of 5.25% for Adjusted Term SOFR Rate Loans and 4.25% for Base Rate Loans. The applicable margin</w:t>
      </w:r>
      <w:r>
        <w:rPr>
          <w:color w:val="000000"/>
          <w:sz w:val="20"/>
        </w:rPr>
        <w:t xml:space="preserve"> increases by 0.50% on borrowings to which the PIK Election is made. </w:t>
      </w:r>
      <w:proofErr w:type="gramStart"/>
      <w:r>
        <w:rPr>
          <w:color w:val="000000"/>
          <w:sz w:val="20"/>
        </w:rPr>
        <w:t>At</w:t>
      </w:r>
      <w:proofErr w:type="gramEnd"/>
      <w:r>
        <w:rPr>
          <w:color w:val="000000"/>
          <w:sz w:val="20"/>
        </w:rPr>
        <w:t xml:space="preserve"> March 31, 2026, the Term Loans bore interest, including amounts we have elected to pay as PIK interest, based on one-month Adjusted Term SOFR, at</w:t>
      </w:r>
      <w:r>
        <w:rPr>
          <w:color w:val="000000"/>
          <w:sz w:val="20"/>
          <w:highlight w:val="white"/>
        </w:rPr>
        <w:t xml:space="preserve"> 13.52%</w:t>
      </w:r>
      <w:r>
        <w:rPr>
          <w:color w:val="000000"/>
          <w:sz w:val="20"/>
        </w:rPr>
        <w:t>.</w:t>
      </w:r>
    </w:p>
    <w:p w14:paraId="05CEC9D4" w14:textId="77777777" w:rsidR="00CC6CA8" w:rsidRDefault="00072A1C">
      <w:pPr>
        <w:spacing w:before="120" w:line="288" w:lineRule="auto"/>
        <w:rPr>
          <w:color w:val="000000"/>
          <w:sz w:val="20"/>
        </w:rPr>
      </w:pPr>
      <w:r>
        <w:rPr>
          <w:color w:val="000000"/>
          <w:sz w:val="20"/>
        </w:rPr>
        <w:t>On January 29, 2026, we borrowed $10.0 million on the Delayed Draw Term Loans. As a result of borrowing the Delayed Draw Term Loans, the applicable margin for all Term Loans increased by 0.50%. Through January 29, 2026, we incurred a 1.00% commitment fee on undrawn amounts under the Delayed Draw, payable quarterly in arrears.</w:t>
      </w:r>
    </w:p>
    <w:p w14:paraId="692170E7" w14:textId="77777777" w:rsidR="00CC6CA8" w:rsidRDefault="00072A1C">
      <w:pPr>
        <w:spacing w:before="120" w:line="288" w:lineRule="auto"/>
        <w:rPr>
          <w:color w:val="000000"/>
          <w:sz w:val="20"/>
        </w:rPr>
      </w:pPr>
      <w:r>
        <w:rPr>
          <w:color w:val="000000"/>
          <w:sz w:val="20"/>
        </w:rPr>
        <w:t>Subject to certain exceptions, we are required to make principal payments (</w:t>
      </w:r>
      <w:proofErr w:type="spellStart"/>
      <w:r>
        <w:rPr>
          <w:color w:val="000000"/>
          <w:sz w:val="20"/>
        </w:rPr>
        <w:t>i</w:t>
      </w:r>
      <w:proofErr w:type="spellEnd"/>
      <w:r>
        <w:rPr>
          <w:color w:val="000000"/>
          <w:sz w:val="20"/>
        </w:rPr>
        <w:t>) annually that are calculated as a percentage, based on our Consolidated Net Leverage Ratio, of our Excess Cash Flow (as defined in the Term Loan Credit Agreement), (ii) Net Cash Proceeds (as defined in the Term Loan Credit Agreement) of certain non-ordinary course Dispositions (as defined in the Term Loan Credit Agreement) within 10 business days of receipt thereof, and (iii) Net Cash Proceeds from certain insurance events. We may voluntarily prepay the Term Loans, in whole or part without premium or pen</w:t>
      </w:r>
      <w:r>
        <w:rPr>
          <w:color w:val="000000"/>
          <w:sz w:val="20"/>
        </w:rPr>
        <w:t>alty following April 16, 2027. If we would have voluntarily prepaid borrowings prior to April 16, 2026, we would have been subject to a prepayment premium equal to the present value at the prepayment date of (</w:t>
      </w:r>
      <w:proofErr w:type="spellStart"/>
      <w:r>
        <w:rPr>
          <w:color w:val="000000"/>
          <w:sz w:val="20"/>
        </w:rPr>
        <w:t>i</w:t>
      </w:r>
      <w:proofErr w:type="spellEnd"/>
      <w:r>
        <w:rPr>
          <w:color w:val="000000"/>
          <w:sz w:val="20"/>
        </w:rPr>
        <w:t xml:space="preserve">) 2.00% of the outstanding principal amount of the Term Loans to be prepaid, plus (ii) all remaining scheduled interest payments due on such Term Loans through April 16, 2026 (excluding accrued </w:t>
      </w:r>
      <w:r>
        <w:rPr>
          <w:color w:val="000000"/>
          <w:sz w:val="20"/>
        </w:rPr>
        <w:lastRenderedPageBreak/>
        <w:t>but unpaid interest to, but not including, the prepayment date), computed using a discount rate equal to the</w:t>
      </w:r>
      <w:r>
        <w:rPr>
          <w:color w:val="000000"/>
          <w:sz w:val="20"/>
        </w:rPr>
        <w:t xml:space="preserve"> Treasury Rate (determined as of the Business Day prior to such date of prepayment) plus 50 basis points. If we voluntarily prepay borrowings following April 16, </w:t>
      </w:r>
      <w:proofErr w:type="gramStart"/>
      <w:r>
        <w:rPr>
          <w:color w:val="000000"/>
          <w:sz w:val="20"/>
        </w:rPr>
        <w:t>2026</w:t>
      </w:r>
      <w:proofErr w:type="gramEnd"/>
      <w:r>
        <w:rPr>
          <w:color w:val="000000"/>
          <w:sz w:val="20"/>
        </w:rPr>
        <w:t xml:space="preserve"> and prior to April 16, 2027, we are subject to a prepayment premium equal to 2.00% of the principal amount prepaid.</w:t>
      </w:r>
    </w:p>
    <w:p w14:paraId="42F5322C" w14:textId="77777777" w:rsidR="00CC6CA8" w:rsidRDefault="00072A1C">
      <w:pPr>
        <w:spacing w:before="120" w:line="288" w:lineRule="auto"/>
        <w:rPr>
          <w:color w:val="000000"/>
          <w:sz w:val="20"/>
        </w:rPr>
      </w:pPr>
      <w:r>
        <w:rPr>
          <w:color w:val="000000"/>
          <w:sz w:val="20"/>
        </w:rPr>
        <w:t xml:space="preserve">The Term Loan Credit Agreement includes customary representations, warranties and covenants, including, but not limited to, certain financial covenants, such as maximum Consolidated Net Leverage Ratio and minimum Domestic Liquidity (as defined in the Term Loan Credit Agreement), subject, in the case of the Consolidated Net Leverage Ratio covenant, to certain equity cure rights. We </w:t>
      </w:r>
      <w:proofErr w:type="gramStart"/>
      <w:r>
        <w:rPr>
          <w:color w:val="000000"/>
          <w:sz w:val="20"/>
        </w:rPr>
        <w:t>were in compliance with</w:t>
      </w:r>
      <w:proofErr w:type="gramEnd"/>
      <w:r>
        <w:rPr>
          <w:color w:val="000000"/>
          <w:sz w:val="20"/>
        </w:rPr>
        <w:t xml:space="preserve"> the financial covenants of the Term Loan Facility as of March 31, 2026.</w:t>
      </w:r>
    </w:p>
    <w:p w14:paraId="53929D2C" w14:textId="77777777" w:rsidR="00CC6CA8" w:rsidRDefault="00072A1C">
      <w:pPr>
        <w:spacing w:before="120" w:line="288" w:lineRule="auto"/>
        <w:rPr>
          <w:color w:val="000000"/>
          <w:sz w:val="20"/>
        </w:rPr>
      </w:pPr>
      <w:r>
        <w:rPr>
          <w:color w:val="000000"/>
          <w:sz w:val="20"/>
        </w:rPr>
        <w:t xml:space="preserve">Our obligations under the Term Loan Credit Agreement are guaranteed by certain of our subsidiaries and are required to be guaranteed by certain of our later formed or acquired subsidiaries (collectively, the “Guarantors”). Our obligations under the Term Loan Credit Agreement are collateralized by substantially </w:t>
      </w:r>
      <w:proofErr w:type="gramStart"/>
      <w:r>
        <w:rPr>
          <w:color w:val="000000"/>
          <w:sz w:val="20"/>
        </w:rPr>
        <w:t>all of</w:t>
      </w:r>
      <w:proofErr w:type="gramEnd"/>
      <w:r>
        <w:rPr>
          <w:color w:val="000000"/>
          <w:sz w:val="20"/>
        </w:rPr>
        <w:t xml:space="preserve"> our and the Guarantors’ assets. The Term Loan Agent, for itself and on behalf of the Lenders, has a first </w:t>
      </w:r>
      <w:proofErr w:type="gramStart"/>
      <w:r>
        <w:rPr>
          <w:color w:val="000000"/>
          <w:sz w:val="20"/>
        </w:rPr>
        <w:t>lien</w:t>
      </w:r>
      <w:proofErr w:type="gramEnd"/>
      <w:r>
        <w:rPr>
          <w:color w:val="000000"/>
          <w:sz w:val="20"/>
        </w:rPr>
        <w:t xml:space="preserve"> on all domestic assets, other than accounts receivable and inventory, and certain foreign assets and has a second </w:t>
      </w:r>
      <w:proofErr w:type="gramStart"/>
      <w:r>
        <w:rPr>
          <w:color w:val="000000"/>
          <w:sz w:val="20"/>
        </w:rPr>
        <w:t>lien</w:t>
      </w:r>
      <w:proofErr w:type="gramEnd"/>
      <w:r>
        <w:rPr>
          <w:color w:val="000000"/>
          <w:sz w:val="20"/>
        </w:rPr>
        <w:t xml:space="preserve"> on domestic accounts receivable and inventory.</w:t>
      </w:r>
    </w:p>
    <w:p w14:paraId="3AA47CFF" w14:textId="77777777" w:rsidR="00CC6CA8" w:rsidRDefault="00072A1C">
      <w:pPr>
        <w:spacing w:before="120" w:line="288" w:lineRule="auto"/>
        <w:rPr>
          <w:color w:val="000000"/>
          <w:sz w:val="20"/>
        </w:rPr>
      </w:pPr>
      <w:r>
        <w:rPr>
          <w:color w:val="000000"/>
          <w:sz w:val="20"/>
        </w:rPr>
        <w:t xml:space="preserve">The Term Loan Credit Agreement contains customary events of default relating to, among other things, payment defaults, breach of covenants, cross acceleration to material indebtedness, bankruptcy-related defaults, judgment defaults, and the occurrence of certain </w:t>
      </w:r>
      <w:proofErr w:type="gramStart"/>
      <w:r>
        <w:rPr>
          <w:color w:val="000000"/>
          <w:sz w:val="20"/>
        </w:rPr>
        <w:t>change</w:t>
      </w:r>
      <w:proofErr w:type="gramEnd"/>
      <w:r>
        <w:rPr>
          <w:color w:val="000000"/>
          <w:sz w:val="20"/>
        </w:rPr>
        <w:t xml:space="preserve"> of control events. If an event of default occurs, the lenders under the Term Loan Credit Agreement will be entitled to take various actions, including the termination of any undrawn commitments and the acceleration of amounts due under the Term Loan Credit Agreement.</w:t>
      </w:r>
    </w:p>
    <w:p w14:paraId="535C1E93" w14:textId="77777777" w:rsidR="00CC6CA8" w:rsidRDefault="00072A1C">
      <w:pPr>
        <w:spacing w:before="120" w:after="120" w:line="288" w:lineRule="auto"/>
        <w:rPr>
          <w:color w:val="000000"/>
          <w:sz w:val="20"/>
        </w:rPr>
      </w:pPr>
      <w:r>
        <w:rPr>
          <w:color w:val="000000"/>
          <w:sz w:val="20"/>
        </w:rPr>
        <w:t xml:space="preserve">The Term Loan Facility was issued at a $2.5 million </w:t>
      </w:r>
      <w:proofErr w:type="gramStart"/>
      <w:r>
        <w:rPr>
          <w:color w:val="000000"/>
          <w:sz w:val="20"/>
        </w:rPr>
        <w:t>discount</w:t>
      </w:r>
      <w:proofErr w:type="gramEnd"/>
      <w:r>
        <w:rPr>
          <w:color w:val="000000"/>
          <w:sz w:val="20"/>
        </w:rPr>
        <w:t xml:space="preserve"> and we capitalized an additional $0.7 million in debt issuance costs. In January 2026, we capitalized an additional $0.1 million in debt issuance costs as part of the borrowings under the Delayed Draw Term Loan. These costs are recorded as a direct reduction to the carrying amount of the associated long-term debt and amortized over the term of the debt.</w:t>
      </w:r>
    </w:p>
    <w:p w14:paraId="100DC260" w14:textId="77777777" w:rsidR="00CC6CA8" w:rsidRDefault="00072A1C">
      <w:pPr>
        <w:pStyle w:val="Subheading"/>
        <w:keepNext/>
        <w:widowControl w:val="0"/>
        <w:spacing w:before="0" w:after="60"/>
      </w:pPr>
      <w:r>
        <w:t>2021 Term Loan</w:t>
      </w:r>
    </w:p>
    <w:p w14:paraId="7AE68F99" w14:textId="77777777" w:rsidR="00CC6CA8" w:rsidRDefault="00072A1C">
      <w:pPr>
        <w:keepNext/>
        <w:widowControl w:val="0"/>
        <w:spacing w:after="120" w:line="288" w:lineRule="auto"/>
        <w:rPr>
          <w:i/>
          <w:color w:val="000000"/>
          <w:sz w:val="20"/>
        </w:rPr>
      </w:pPr>
      <w:r>
        <w:rPr>
          <w:color w:val="000000"/>
          <w:sz w:val="20"/>
        </w:rPr>
        <w:t xml:space="preserve">On March 22, 2021, we </w:t>
      </w:r>
      <w:proofErr w:type="gramStart"/>
      <w:r>
        <w:rPr>
          <w:color w:val="000000"/>
          <w:sz w:val="20"/>
        </w:rPr>
        <w:t>entered into</w:t>
      </w:r>
      <w:proofErr w:type="gramEnd"/>
      <w:r>
        <w:rPr>
          <w:color w:val="000000"/>
          <w:sz w:val="20"/>
        </w:rPr>
        <w:t xml:space="preserve"> a $150.0 million term loan facility (as amended from time to time, the “2021 Term Loan Facility”) which required principal payments of $0.4 million with the remaining unpaid principal amount due at the original loan maturity date of September 22, 2026. On April 16, 2025, we repaid </w:t>
      </w:r>
      <w:proofErr w:type="gramStart"/>
      <w:r>
        <w:rPr>
          <w:color w:val="000000"/>
          <w:sz w:val="20"/>
        </w:rPr>
        <w:t>all of</w:t>
      </w:r>
      <w:proofErr w:type="gramEnd"/>
      <w:r>
        <w:rPr>
          <w:color w:val="000000"/>
          <w:sz w:val="20"/>
        </w:rPr>
        <w:t xml:space="preserve"> our outstanding obligations under the 2021 Term Loan Facility with the proceeds from the Closing Date Term Loans. The 2021 Term Loan Facility was collateralized by </w:t>
      </w:r>
      <w:proofErr w:type="gramStart"/>
      <w:r>
        <w:rPr>
          <w:color w:val="000000"/>
          <w:sz w:val="20"/>
        </w:rPr>
        <w:t>all of</w:t>
      </w:r>
      <w:proofErr w:type="gramEnd"/>
      <w:r>
        <w:rPr>
          <w:color w:val="000000"/>
          <w:sz w:val="20"/>
        </w:rPr>
        <w:t xml:space="preserve"> our assets and had a first </w:t>
      </w:r>
      <w:proofErr w:type="gramStart"/>
      <w:r>
        <w:rPr>
          <w:color w:val="000000"/>
          <w:sz w:val="20"/>
        </w:rPr>
        <w:t>lien</w:t>
      </w:r>
      <w:proofErr w:type="gramEnd"/>
      <w:r>
        <w:rPr>
          <w:color w:val="000000"/>
          <w:sz w:val="20"/>
        </w:rPr>
        <w:t xml:space="preserve"> on all </w:t>
      </w:r>
      <w:r>
        <w:rPr>
          <w:color w:val="000000"/>
          <w:sz w:val="20"/>
        </w:rPr>
        <w:t xml:space="preserve">domestic assets, other than accounts receivable and inventory and had a second </w:t>
      </w:r>
      <w:proofErr w:type="gramStart"/>
      <w:r>
        <w:rPr>
          <w:color w:val="000000"/>
          <w:sz w:val="20"/>
        </w:rPr>
        <w:t>lien</w:t>
      </w:r>
      <w:proofErr w:type="gramEnd"/>
      <w:r>
        <w:rPr>
          <w:color w:val="000000"/>
          <w:sz w:val="20"/>
        </w:rPr>
        <w:t xml:space="preserve"> on domestic accounts receivable and inventory.</w:t>
      </w:r>
    </w:p>
    <w:p w14:paraId="7A1FDFA8" w14:textId="77777777" w:rsidR="00CC6CA8" w:rsidRDefault="00072A1C">
      <w:pPr>
        <w:spacing w:before="120" w:line="288" w:lineRule="auto"/>
        <w:rPr>
          <w:color w:val="000000"/>
          <w:sz w:val="20"/>
        </w:rPr>
      </w:pPr>
      <w:r>
        <w:rPr>
          <w:color w:val="000000"/>
          <w:sz w:val="20"/>
        </w:rPr>
        <w:t>Outstanding borrowings on the 2021 Term Loan bore interest at either: 1) one-month, three-month, or six-month term secured overnight finance rate (“SOFR”) with a duration adjustment (“Adjusted Term SOFR”), subject to a 1.000% floor, plus an applicable margin of 6.875%, or 2) the greater of various benchmark rates plus an applicable margin of 5.875%. Beginning in the second quarter of 2023, interest was increased on a paid-in-kind basis at a rate between 1.00% and 2.00% (“PIK interest”), dependent on our net</w:t>
      </w:r>
      <w:r>
        <w:rPr>
          <w:color w:val="000000"/>
          <w:sz w:val="20"/>
        </w:rPr>
        <w:t xml:space="preserve"> leverage ratio for the most recently reported fiscal quarter and subject to reduction upon the occurrence of certain conditions as set forth in the credit agreement governing the 2021 Term Loan Facility. </w:t>
      </w:r>
      <w:proofErr w:type="gramStart"/>
      <w:r>
        <w:rPr>
          <w:color w:val="000000"/>
          <w:sz w:val="20"/>
        </w:rPr>
        <w:t>At</w:t>
      </w:r>
      <w:proofErr w:type="gramEnd"/>
      <w:r>
        <w:rPr>
          <w:color w:val="000000"/>
          <w:sz w:val="20"/>
        </w:rPr>
        <w:t xml:space="preserve"> April 16, 2025, the 2021 Term Loan Facility bore interest, including PIK interest, based on one-month Adjusted Term SOFR, at 12.30%.</w:t>
      </w:r>
    </w:p>
    <w:p w14:paraId="33D432A2" w14:textId="77777777" w:rsidR="00CC6CA8" w:rsidRDefault="00072A1C">
      <w:pPr>
        <w:spacing w:before="120" w:after="120" w:line="288" w:lineRule="auto"/>
        <w:rPr>
          <w:color w:val="000000"/>
          <w:sz w:val="20"/>
        </w:rPr>
      </w:pPr>
      <w:r>
        <w:rPr>
          <w:color w:val="000000"/>
          <w:sz w:val="20"/>
        </w:rPr>
        <w:t xml:space="preserve">The 2021 Term Loan Facility was issued at a $3.8 million </w:t>
      </w:r>
      <w:proofErr w:type="gramStart"/>
      <w:r>
        <w:rPr>
          <w:color w:val="000000"/>
          <w:sz w:val="20"/>
        </w:rPr>
        <w:t>discount</w:t>
      </w:r>
      <w:proofErr w:type="gramEnd"/>
      <w:r>
        <w:rPr>
          <w:color w:val="000000"/>
          <w:sz w:val="20"/>
        </w:rPr>
        <w:t xml:space="preserve"> and we capitalized an additional $5.5 million in debt issuance costs which were amortized over the term of the debt.</w:t>
      </w:r>
    </w:p>
    <w:p w14:paraId="6EA73B67" w14:textId="77777777" w:rsidR="00CC6CA8" w:rsidRDefault="00072A1C">
      <w:pPr>
        <w:spacing w:after="120" w:line="288" w:lineRule="auto"/>
        <w:rPr>
          <w:color w:val="000000"/>
          <w:sz w:val="20"/>
        </w:rPr>
      </w:pPr>
      <w:r>
        <w:rPr>
          <w:color w:val="000000"/>
          <w:sz w:val="20"/>
        </w:rPr>
        <w:t>During the year ended December 31, 2025, we recognized a $3.0 million loss on extinguishment in connection with the termination of the 2021 Term Loan Facility.</w:t>
      </w:r>
    </w:p>
    <w:p w14:paraId="209ED45B" w14:textId="77777777" w:rsidR="00CC6CA8" w:rsidRDefault="00072A1C">
      <w:pPr>
        <w:pStyle w:val="Subheading"/>
        <w:spacing w:before="0" w:after="120"/>
      </w:pPr>
      <w:r>
        <w:t>ABL Facility</w:t>
      </w:r>
    </w:p>
    <w:p w14:paraId="08457D4E" w14:textId="77777777" w:rsidR="00CC6CA8" w:rsidRDefault="00072A1C">
      <w:pPr>
        <w:keepNext/>
        <w:widowControl w:val="0"/>
        <w:spacing w:after="120" w:line="288" w:lineRule="auto"/>
        <w:rPr>
          <w:i/>
          <w:color w:val="000000"/>
          <w:sz w:val="20"/>
        </w:rPr>
      </w:pPr>
      <w:r>
        <w:rPr>
          <w:color w:val="000000"/>
          <w:sz w:val="20"/>
        </w:rPr>
        <w:t>On December 30, 2024, we entered into a Revolving Credit and Security Agreement by and among the Company and PNC Bank National Association as lender and administrative agent (in such capacity, the “ABL Agent”) (as amended from time to time, including by the First Amendment to Revolving Credit and Security Agreement, dated as of April 16, 2025, the “ABL Credit Agreement”). The ABL Credit Agreement established a new $50 million senior secured asset backed credit facility (the “ABL Facility”) which provides fo</w:t>
      </w:r>
      <w:r>
        <w:rPr>
          <w:color w:val="000000"/>
          <w:sz w:val="20"/>
        </w:rPr>
        <w:t xml:space="preserve">r senior secured revolving loans (“Revolving Loan”) in the amount of </w:t>
      </w:r>
      <w:proofErr w:type="gramStart"/>
      <w:r>
        <w:rPr>
          <w:color w:val="000000"/>
          <w:sz w:val="20"/>
        </w:rPr>
        <w:t>$50.0 million, and</w:t>
      </w:r>
      <w:proofErr w:type="gramEnd"/>
      <w:r>
        <w:rPr>
          <w:color w:val="000000"/>
          <w:sz w:val="20"/>
        </w:rPr>
        <w:t xml:space="preserve"> permits the issuance of letters of credit thereunder subject to a $15.0 million sublimit.  The availability under the ABL Facility </w:t>
      </w:r>
      <w:r>
        <w:rPr>
          <w:color w:val="000000"/>
          <w:sz w:val="20"/>
        </w:rPr>
        <w:lastRenderedPageBreak/>
        <w:t xml:space="preserve">is limited by a borrowing base calculation derived from accounts receivable and inventory held in the United States, less customary reserves and other items. The final maturity date of the ABL Facility is the </w:t>
      </w:r>
      <w:proofErr w:type="gramStart"/>
      <w:r>
        <w:rPr>
          <w:color w:val="000000"/>
          <w:sz w:val="20"/>
        </w:rPr>
        <w:t>earlier</w:t>
      </w:r>
      <w:proofErr w:type="gramEnd"/>
      <w:r>
        <w:rPr>
          <w:color w:val="000000"/>
          <w:sz w:val="20"/>
        </w:rPr>
        <w:t xml:space="preserve"> </w:t>
      </w:r>
      <w:proofErr w:type="gramStart"/>
      <w:r>
        <w:rPr>
          <w:color w:val="000000"/>
          <w:sz w:val="20"/>
        </w:rPr>
        <w:t>of:</w:t>
      </w:r>
      <w:proofErr w:type="gramEnd"/>
      <w:r>
        <w:rPr>
          <w:color w:val="000000"/>
          <w:sz w:val="20"/>
        </w:rPr>
        <w:t xml:space="preserve"> 1) December 30, 2029; or 2) 91 days prior to the loan maturity date of t</w:t>
      </w:r>
      <w:r>
        <w:rPr>
          <w:color w:val="000000"/>
          <w:sz w:val="20"/>
        </w:rPr>
        <w:t xml:space="preserve">he Term Loan Facility. </w:t>
      </w:r>
    </w:p>
    <w:p w14:paraId="6CE4CF6F" w14:textId="77777777" w:rsidR="00CC6CA8" w:rsidRDefault="00072A1C">
      <w:pPr>
        <w:keepNext/>
        <w:widowControl w:val="0"/>
        <w:spacing w:after="120" w:line="288" w:lineRule="auto"/>
        <w:rPr>
          <w:color w:val="000000"/>
          <w:sz w:val="20"/>
        </w:rPr>
      </w:pPr>
      <w:r>
        <w:rPr>
          <w:color w:val="000000"/>
          <w:sz w:val="20"/>
        </w:rPr>
        <w:t xml:space="preserve">Under the ABL Facility, Revolving Loans bear interest as either 1) one, three or six month SOFR plus 1.50%, plus an  adjustment of 0.10% (“Term SOFR Rate”); or 2) the highest of the base commercial lending rate of the lender or various benchmark rates plus an applicable margin of 0.50% or 1.00%, depending on the benchmark (“Alternative Base Rate”).  </w:t>
      </w:r>
      <w:proofErr w:type="gramStart"/>
      <w:r>
        <w:rPr>
          <w:color w:val="000000"/>
          <w:sz w:val="20"/>
        </w:rPr>
        <w:t>At</w:t>
      </w:r>
      <w:proofErr w:type="gramEnd"/>
      <w:r>
        <w:rPr>
          <w:color w:val="000000"/>
          <w:sz w:val="20"/>
        </w:rPr>
        <w:t xml:space="preserve"> March 31, 2026, based on </w:t>
      </w:r>
      <w:proofErr w:type="spellStart"/>
      <w:proofErr w:type="gramStart"/>
      <w:r>
        <w:rPr>
          <w:color w:val="000000"/>
          <w:sz w:val="20"/>
        </w:rPr>
        <w:t>a</w:t>
      </w:r>
      <w:proofErr w:type="spellEnd"/>
      <w:proofErr w:type="gramEnd"/>
      <w:r>
        <w:rPr>
          <w:color w:val="000000"/>
          <w:sz w:val="20"/>
        </w:rPr>
        <w:t xml:space="preserve"> Alternative Base Rate, the interest rate on outstanding borrowings under the ABL Facility was </w:t>
      </w:r>
      <w:r>
        <w:rPr>
          <w:color w:val="000000"/>
          <w:sz w:val="20"/>
          <w:highlight w:val="white"/>
        </w:rPr>
        <w:t>7.25%</w:t>
      </w:r>
      <w:r>
        <w:rPr>
          <w:color w:val="000000"/>
          <w:sz w:val="20"/>
        </w:rPr>
        <w:t xml:space="preserve">.  We incur a commitment fee of 0.25% for unused capacity under the ABL Facility and a 1.85% fee on the amount of letters of credit outstanding.  The final maturity date of the ABL Facility is the </w:t>
      </w:r>
      <w:proofErr w:type="gramStart"/>
      <w:r>
        <w:rPr>
          <w:color w:val="000000"/>
          <w:sz w:val="20"/>
        </w:rPr>
        <w:t>earlier</w:t>
      </w:r>
      <w:proofErr w:type="gramEnd"/>
      <w:r>
        <w:rPr>
          <w:color w:val="000000"/>
          <w:sz w:val="20"/>
        </w:rPr>
        <w:t xml:space="preserve"> </w:t>
      </w:r>
      <w:proofErr w:type="gramStart"/>
      <w:r>
        <w:rPr>
          <w:color w:val="000000"/>
          <w:sz w:val="20"/>
        </w:rPr>
        <w:t>of:</w:t>
      </w:r>
      <w:proofErr w:type="gramEnd"/>
      <w:r>
        <w:rPr>
          <w:color w:val="000000"/>
          <w:sz w:val="20"/>
        </w:rPr>
        <w:t xml:space="preserve"> 1) December 30, 2029; or 2) 91 days prior to the loan maturity date of the Term Loan Facility. We capitalized a total of $1.2 million in new debt issuance costs related to th</w:t>
      </w:r>
      <w:r>
        <w:rPr>
          <w:color w:val="000000"/>
          <w:sz w:val="20"/>
        </w:rPr>
        <w:t>e ABL Facility.</w:t>
      </w:r>
    </w:p>
    <w:p w14:paraId="20F6B4B6" w14:textId="77777777" w:rsidR="00CC6CA8" w:rsidRDefault="00072A1C">
      <w:pPr>
        <w:keepLines/>
        <w:widowControl w:val="0"/>
        <w:spacing w:after="120" w:line="288" w:lineRule="auto"/>
        <w:rPr>
          <w:color w:val="000000"/>
          <w:sz w:val="20"/>
        </w:rPr>
      </w:pPr>
      <w:r>
        <w:rPr>
          <w:color w:val="000000"/>
          <w:sz w:val="20"/>
        </w:rPr>
        <w:t>As of March 31, 2026, we had $5.0 million outstanding borrowings under the ABL Facil</w:t>
      </w:r>
      <w:r>
        <w:rPr>
          <w:color w:val="000000"/>
          <w:sz w:val="20"/>
          <w:highlight w:val="white"/>
        </w:rPr>
        <w:t xml:space="preserve">ity, </w:t>
      </w:r>
      <w:r>
        <w:rPr>
          <w:color w:val="000000"/>
          <w:sz w:val="20"/>
        </w:rPr>
        <w:t>$11.4 million</w:t>
      </w:r>
      <w:r>
        <w:rPr>
          <w:color w:val="000000"/>
          <w:sz w:val="20"/>
          <w:highlight w:val="white"/>
        </w:rPr>
        <w:t xml:space="preserve"> of outstanding letters of credit, and </w:t>
      </w:r>
      <w:r>
        <w:rPr>
          <w:color w:val="000000"/>
          <w:sz w:val="20"/>
        </w:rPr>
        <w:t>$30.7 million</w:t>
      </w:r>
      <w:r>
        <w:rPr>
          <w:color w:val="000000"/>
          <w:sz w:val="20"/>
          <w:highlight w:val="white"/>
        </w:rPr>
        <w:t xml:space="preserve"> available for future borrowings under the ABL Facility. </w:t>
      </w:r>
      <w:r>
        <w:rPr>
          <w:color w:val="000000"/>
          <w:sz w:val="20"/>
        </w:rPr>
        <w:t xml:space="preserve"> </w:t>
      </w:r>
    </w:p>
    <w:p w14:paraId="337F6670" w14:textId="77777777" w:rsidR="00CC6CA8" w:rsidRDefault="00072A1C">
      <w:pPr>
        <w:keepLines/>
        <w:widowControl w:val="0"/>
        <w:spacing w:after="120" w:line="288" w:lineRule="auto"/>
        <w:rPr>
          <w:color w:val="000000"/>
          <w:sz w:val="20"/>
        </w:rPr>
      </w:pPr>
      <w:r>
        <w:rPr>
          <w:color w:val="000000"/>
          <w:sz w:val="20"/>
        </w:rPr>
        <w:t xml:space="preserve">The ABL Credit Agreement includes customary representations, warranties and covenants, including, but not limited to, a </w:t>
      </w:r>
      <w:proofErr w:type="gramStart"/>
      <w:r>
        <w:rPr>
          <w:color w:val="000000"/>
          <w:sz w:val="20"/>
        </w:rPr>
        <w:t>financial covenants</w:t>
      </w:r>
      <w:proofErr w:type="gramEnd"/>
      <w:r>
        <w:rPr>
          <w:color w:val="000000"/>
          <w:sz w:val="20"/>
        </w:rPr>
        <w:t xml:space="preserve"> as to a minimum Fixed Charge Coverage Ratio (as defined in the ABL Credit Agreement). We </w:t>
      </w:r>
      <w:proofErr w:type="gramStart"/>
      <w:r>
        <w:rPr>
          <w:color w:val="000000"/>
          <w:sz w:val="20"/>
        </w:rPr>
        <w:t>were in compliance with</w:t>
      </w:r>
      <w:proofErr w:type="gramEnd"/>
      <w:r>
        <w:rPr>
          <w:color w:val="000000"/>
          <w:sz w:val="20"/>
        </w:rPr>
        <w:t xml:space="preserve"> the financial covenants of the ABL Facility as of March 31, 2026.</w:t>
      </w:r>
    </w:p>
    <w:p w14:paraId="398992A1" w14:textId="77777777" w:rsidR="00CC6CA8" w:rsidRDefault="00072A1C">
      <w:pPr>
        <w:spacing w:after="120" w:line="288" w:lineRule="auto"/>
        <w:rPr>
          <w:color w:val="000000"/>
          <w:sz w:val="20"/>
        </w:rPr>
      </w:pPr>
      <w:r>
        <w:rPr>
          <w:color w:val="000000"/>
          <w:sz w:val="20"/>
        </w:rPr>
        <w:t xml:space="preserve">Our obligations under the ABL Credit Agreement are guaranteed by certain of our subsidiaries and are required to be guaranteed by certain of our later formed or acquired subsidiaries (collectively, the “Guarantors”). Our obligations under the ABL Credit Agreement are collateralized by substantially </w:t>
      </w:r>
      <w:proofErr w:type="gramStart"/>
      <w:r>
        <w:rPr>
          <w:color w:val="000000"/>
          <w:sz w:val="20"/>
        </w:rPr>
        <w:t>all of</w:t>
      </w:r>
      <w:proofErr w:type="gramEnd"/>
      <w:r>
        <w:rPr>
          <w:color w:val="000000"/>
          <w:sz w:val="20"/>
        </w:rPr>
        <w:t xml:space="preserve"> our and the Guarantors’ assets. The ABL Agent, for itself and on behalf of the Lenders, has a first </w:t>
      </w:r>
      <w:proofErr w:type="gramStart"/>
      <w:r>
        <w:rPr>
          <w:color w:val="000000"/>
          <w:sz w:val="20"/>
        </w:rPr>
        <w:t>lien</w:t>
      </w:r>
      <w:proofErr w:type="gramEnd"/>
      <w:r>
        <w:rPr>
          <w:color w:val="000000"/>
          <w:sz w:val="20"/>
        </w:rPr>
        <w:t xml:space="preserve"> on accounts receivable and inventory.</w:t>
      </w:r>
    </w:p>
    <w:p w14:paraId="6DCB1050" w14:textId="77777777" w:rsidR="00CC6CA8" w:rsidRDefault="00072A1C">
      <w:pPr>
        <w:spacing w:after="120" w:line="288" w:lineRule="auto"/>
        <w:rPr>
          <w:color w:val="000000"/>
          <w:sz w:val="20"/>
        </w:rPr>
      </w:pPr>
      <w:r>
        <w:rPr>
          <w:color w:val="000000"/>
          <w:sz w:val="20"/>
        </w:rPr>
        <w:t xml:space="preserve">The ABL Credit Agreement contains customary events of default relating to, among other things, payment defaults, breach of covenants, cross acceleration to material indebtedness, bankruptcy-related defaults, judgment defaults, and the occurrence of certain </w:t>
      </w:r>
      <w:proofErr w:type="gramStart"/>
      <w:r>
        <w:rPr>
          <w:color w:val="000000"/>
          <w:sz w:val="20"/>
        </w:rPr>
        <w:t>change</w:t>
      </w:r>
      <w:proofErr w:type="gramEnd"/>
      <w:r>
        <w:rPr>
          <w:color w:val="000000"/>
          <w:sz w:val="20"/>
        </w:rPr>
        <w:t xml:space="preserve"> of control events. If an event of default occurs, the lenders under the ABL Credit Agreement will be entitled to take various actions, including the termination of any undrawn commitments and the acceleration of amounts due under the ABL Credit Agreement.</w:t>
      </w:r>
    </w:p>
    <w:p w14:paraId="223DC77F" w14:textId="77777777" w:rsidR="00CC6CA8" w:rsidRDefault="00072A1C">
      <w:pPr>
        <w:pStyle w:val="Subheading"/>
        <w:keepNext/>
        <w:keepLines/>
        <w:widowControl w:val="0"/>
        <w:spacing w:before="0" w:after="60"/>
      </w:pPr>
      <w:proofErr w:type="gramStart"/>
      <w:r>
        <w:t>Sale</w:t>
      </w:r>
      <w:proofErr w:type="gramEnd"/>
      <w:r>
        <w:t>-Leaseback Transactions</w:t>
      </w:r>
    </w:p>
    <w:p w14:paraId="371B257C" w14:textId="77777777" w:rsidR="00CC6CA8" w:rsidRDefault="00072A1C">
      <w:pPr>
        <w:spacing w:after="120" w:line="269" w:lineRule="auto"/>
        <w:rPr>
          <w:i/>
          <w:color w:val="000000"/>
          <w:sz w:val="28"/>
        </w:rPr>
      </w:pPr>
      <w:r>
        <w:rPr>
          <w:color w:val="000000"/>
          <w:sz w:val="20"/>
        </w:rPr>
        <w:t xml:space="preserve">In May 2025, we sold property for a sales price of $4.3 million and </w:t>
      </w:r>
      <w:proofErr w:type="gramStart"/>
      <w:r>
        <w:rPr>
          <w:color w:val="000000"/>
          <w:sz w:val="20"/>
        </w:rPr>
        <w:t>concurrent</w:t>
      </w:r>
      <w:proofErr w:type="gramEnd"/>
      <w:r>
        <w:rPr>
          <w:color w:val="000000"/>
          <w:sz w:val="20"/>
        </w:rPr>
        <w:t xml:space="preserve"> with the sale, entered into a 19-year lease agreement with the purchaser for the property. In March 2024, we sold three of our properties for an aggregate sales price of $16.9 million and concurrent with the sale, we entered into a 20-year lease agreement with the purchaser for these properties. </w:t>
      </w:r>
    </w:p>
    <w:p w14:paraId="2779D16D" w14:textId="77777777" w:rsidR="00CC6CA8" w:rsidRDefault="00072A1C">
      <w:pPr>
        <w:spacing w:before="120" w:after="120" w:line="288" w:lineRule="auto"/>
        <w:rPr>
          <w:color w:val="000000"/>
          <w:sz w:val="20"/>
        </w:rPr>
      </w:pPr>
      <w:r>
        <w:rPr>
          <w:color w:val="000000"/>
          <w:sz w:val="20"/>
        </w:rPr>
        <w:t xml:space="preserve">Since these lease agreements </w:t>
      </w:r>
      <w:proofErr w:type="gramStart"/>
      <w:r>
        <w:rPr>
          <w:color w:val="000000"/>
          <w:sz w:val="20"/>
        </w:rPr>
        <w:t>allow for</w:t>
      </w:r>
      <w:proofErr w:type="gramEnd"/>
      <w:r>
        <w:rPr>
          <w:color w:val="000000"/>
          <w:sz w:val="20"/>
        </w:rPr>
        <w:t xml:space="preserve"> us to exercise renewal options that </w:t>
      </w:r>
      <w:proofErr w:type="gramStart"/>
      <w:r>
        <w:rPr>
          <w:color w:val="000000"/>
          <w:sz w:val="20"/>
        </w:rPr>
        <w:t>extend for</w:t>
      </w:r>
      <w:proofErr w:type="gramEnd"/>
      <w:r>
        <w:rPr>
          <w:color w:val="000000"/>
          <w:sz w:val="20"/>
        </w:rPr>
        <w:t xml:space="preserve"> substantially </w:t>
      </w:r>
      <w:proofErr w:type="gramStart"/>
      <w:r>
        <w:rPr>
          <w:color w:val="000000"/>
          <w:sz w:val="20"/>
        </w:rPr>
        <w:t>all of</w:t>
      </w:r>
      <w:proofErr w:type="gramEnd"/>
      <w:r>
        <w:rPr>
          <w:color w:val="000000"/>
          <w:sz w:val="20"/>
        </w:rPr>
        <w:t xml:space="preserve"> the remaining economic life, we </w:t>
      </w:r>
      <w:proofErr w:type="gramStart"/>
      <w:r>
        <w:rPr>
          <w:color w:val="000000"/>
          <w:sz w:val="20"/>
        </w:rPr>
        <w:t>have the ability to</w:t>
      </w:r>
      <w:proofErr w:type="gramEnd"/>
      <w:r>
        <w:rPr>
          <w:color w:val="000000"/>
          <w:sz w:val="20"/>
        </w:rPr>
        <w:t xml:space="preserve"> maintain the risks and rewards of ownership. Because the transactions did not transfer control of the assets, they cannot be accounted for as sales under ASC 606. As a result, the properties remain on our Condensed Consolidated Balance Sheets and the non-land assets will continue to be depreciated over their remaining useful lives. The $21.2 </w:t>
      </w:r>
      <w:proofErr w:type="gramStart"/>
      <w:r>
        <w:rPr>
          <w:color w:val="000000"/>
          <w:sz w:val="20"/>
        </w:rPr>
        <w:t>million of</w:t>
      </w:r>
      <w:proofErr w:type="gramEnd"/>
      <w:r>
        <w:rPr>
          <w:color w:val="000000"/>
          <w:sz w:val="20"/>
        </w:rPr>
        <w:t xml:space="preserve"> total gross proceeds from t</w:t>
      </w:r>
      <w:r>
        <w:rPr>
          <w:color w:val="000000"/>
          <w:sz w:val="20"/>
        </w:rPr>
        <w:t xml:space="preserve">hese transactions were recognized as financing obligations as a component of long-term debt. The monthly lease payments, which increase 3.00% each year, are being amortized as principal payments and interest expense through 2044 based on a weighted average effective interest rate of 9.17%. We incurred $0.9 million in debt issuance costs related to these transactions, which </w:t>
      </w:r>
      <w:proofErr w:type="gramStart"/>
      <w:r>
        <w:rPr>
          <w:color w:val="000000"/>
          <w:sz w:val="20"/>
        </w:rPr>
        <w:t>is</w:t>
      </w:r>
      <w:proofErr w:type="gramEnd"/>
      <w:r>
        <w:rPr>
          <w:color w:val="000000"/>
          <w:sz w:val="20"/>
        </w:rPr>
        <w:t xml:space="preserve"> being amortized over the term of the debt.</w:t>
      </w:r>
    </w:p>
    <w:p w14:paraId="0764121A" w14:textId="77777777" w:rsidR="00CC6CA8" w:rsidRDefault="00072A1C">
      <w:pPr>
        <w:spacing w:before="120" w:after="60" w:line="288" w:lineRule="auto"/>
        <w:rPr>
          <w:color w:val="000000"/>
          <w:sz w:val="20"/>
        </w:rPr>
      </w:pPr>
      <w:r>
        <w:rPr>
          <w:color w:val="000000"/>
          <w:sz w:val="20"/>
        </w:rPr>
        <w:t xml:space="preserve">In June and July 2025, we sold pieces of manufacturing equipment for an aggregate sales price of $2.7 million and entered into 3 to 5-year lease agreements with the purchaser for the equipment. In March 2024, we sold multiple pieces of manufacturing equipment for an aggregate sales price of $4.9 million. </w:t>
      </w:r>
      <w:proofErr w:type="gramStart"/>
      <w:r>
        <w:rPr>
          <w:color w:val="000000"/>
          <w:sz w:val="20"/>
        </w:rPr>
        <w:t>Concurrent with</w:t>
      </w:r>
      <w:proofErr w:type="gramEnd"/>
      <w:r>
        <w:rPr>
          <w:color w:val="000000"/>
          <w:sz w:val="20"/>
        </w:rPr>
        <w:t xml:space="preserve"> the sale, we entered into a 5-year lease agreement with the purchaser that includes a repurchase option for this equipment. In May 2024, we sold additional pieces of manufacturing equipment for an aggregate sales price of $3.4 million and entered into 5-year and 6-year lease agreements with the purchaser for the equipment.  Since these lease agreements </w:t>
      </w:r>
      <w:proofErr w:type="gramStart"/>
      <w:r>
        <w:rPr>
          <w:color w:val="000000"/>
          <w:sz w:val="20"/>
        </w:rPr>
        <w:t>allow for</w:t>
      </w:r>
      <w:proofErr w:type="gramEnd"/>
      <w:r>
        <w:rPr>
          <w:color w:val="000000"/>
          <w:sz w:val="20"/>
        </w:rPr>
        <w:t xml:space="preserve"> us to exercise a purchase option, we </w:t>
      </w:r>
      <w:proofErr w:type="gramStart"/>
      <w:r>
        <w:rPr>
          <w:color w:val="000000"/>
          <w:sz w:val="20"/>
        </w:rPr>
        <w:t>have the ability to</w:t>
      </w:r>
      <w:proofErr w:type="gramEnd"/>
      <w:r>
        <w:rPr>
          <w:color w:val="000000"/>
          <w:sz w:val="20"/>
        </w:rPr>
        <w:t xml:space="preserve"> maintain the risks and rewards of ownership. Since the transactions did no</w:t>
      </w:r>
      <w:r>
        <w:rPr>
          <w:color w:val="000000"/>
          <w:sz w:val="20"/>
        </w:rPr>
        <w:t xml:space="preserve">t transfer control of the assets, they cannot be accounted for as sales under ASC 606. As a result, the assets remain on our Condensed Consolidated Balance Sheets and will continue to be depreciated over their remaining useful lives. The $11.0 million </w:t>
      </w:r>
      <w:proofErr w:type="gramStart"/>
      <w:r>
        <w:rPr>
          <w:color w:val="000000"/>
          <w:sz w:val="20"/>
        </w:rPr>
        <w:t>of</w:t>
      </w:r>
      <w:proofErr w:type="gramEnd"/>
      <w:r>
        <w:rPr>
          <w:color w:val="000000"/>
          <w:sz w:val="20"/>
        </w:rPr>
        <w:t xml:space="preserve"> total gross proceeds from these transactions were recognized as a financing obligation as a component of long-term debt. The monthly lease payments are being amortized as principal payments and interest expense on a weighted average effective interest rate </w:t>
      </w:r>
      <w:r>
        <w:rPr>
          <w:color w:val="000000"/>
          <w:sz w:val="20"/>
        </w:rPr>
        <w:t>of 8.26%.</w:t>
      </w:r>
    </w:p>
    <w:p w14:paraId="25171835" w14:textId="77777777" w:rsidR="00CC6CA8" w:rsidRDefault="00072A1C">
      <w:pPr>
        <w:pStyle w:val="Subheading"/>
        <w:keepNext/>
        <w:keepLines/>
        <w:widowControl w:val="0"/>
        <w:spacing w:before="0" w:after="60"/>
      </w:pPr>
      <w:r>
        <w:lastRenderedPageBreak/>
        <w:t>International Loans</w:t>
      </w:r>
    </w:p>
    <w:p w14:paraId="02087BE7" w14:textId="77777777" w:rsidR="00CC6CA8" w:rsidRDefault="00072A1C">
      <w:pPr>
        <w:spacing w:after="60" w:line="269" w:lineRule="auto"/>
        <w:rPr>
          <w:i/>
          <w:color w:val="000000"/>
          <w:sz w:val="28"/>
        </w:rPr>
      </w:pPr>
      <w:r>
        <w:rPr>
          <w:color w:val="000000"/>
          <w:sz w:val="20"/>
        </w:rPr>
        <w:t xml:space="preserve">We have fixed rate debt with various financial institutions in France, Poland and China, with maturity dates between 2026 and 2033.  These loans, which were obtained to fund working capital and equipment purchases, had a weighted average interest rate of 2.20% </w:t>
      </w:r>
      <w:proofErr w:type="gramStart"/>
      <w:r>
        <w:rPr>
          <w:color w:val="000000"/>
          <w:sz w:val="20"/>
        </w:rPr>
        <w:t>at</w:t>
      </w:r>
      <w:proofErr w:type="gramEnd"/>
      <w:r>
        <w:rPr>
          <w:color w:val="000000"/>
          <w:sz w:val="20"/>
        </w:rPr>
        <w:t xml:space="preserve"> March 31, 2026.</w:t>
      </w:r>
    </w:p>
    <w:p w14:paraId="1A860DCF" w14:textId="77777777" w:rsidR="00CC6CA8" w:rsidRDefault="00CC6CA8">
      <w:pPr>
        <w:spacing w:after="60" w:line="269" w:lineRule="auto"/>
        <w:rPr>
          <w:color w:val="000000"/>
          <w:sz w:val="16"/>
        </w:rPr>
        <w:sectPr w:rsidR="00CC6CA8">
          <w:type w:val="continuous"/>
          <w:pgSz w:w="12240" w:h="15840"/>
          <w:pgMar w:top="810" w:right="990" w:bottom="810" w:left="990" w:header="270" w:footer="270" w:gutter="0"/>
          <w:cols w:space="708"/>
        </w:sectPr>
      </w:pPr>
    </w:p>
    <w:p w14:paraId="23CC7D38" w14:textId="77777777" w:rsidR="00CC6CA8" w:rsidRDefault="00072A1C">
      <w:pPr>
        <w:pStyle w:val="ItemandNotesheading"/>
        <w:keepNext/>
        <w:spacing w:after="60"/>
        <w:outlineLvl w:val="3"/>
      </w:pPr>
      <w:bookmarkStart w:id="16" w:name="Section18"/>
      <w:bookmarkEnd w:id="16"/>
      <w:r>
        <w:t>Note 9. Preferred Stock</w:t>
      </w:r>
    </w:p>
    <w:p w14:paraId="76EC8E9A" w14:textId="77777777" w:rsidR="00CC6CA8" w:rsidRDefault="00072A1C">
      <w:pPr>
        <w:keepNext/>
        <w:spacing w:after="120" w:line="288" w:lineRule="auto"/>
        <w:rPr>
          <w:i/>
          <w:color w:val="000000"/>
          <w:sz w:val="20"/>
        </w:rPr>
      </w:pPr>
      <w:r>
        <w:rPr>
          <w:color w:val="000000"/>
          <w:sz w:val="20"/>
        </w:rPr>
        <w:t>On March 22, 2021, we completed a private placement of 65,000 shares of newly designated Series D Perpetual Preferred Stock, with a par value of $0.01 per share (the “Series D Preferred Stock”), at a price of $1,000 per share.  The Series D Preferred Stock has an initial liquidation preference of $1,000 per share and is redeemable at our option in cash at a redemption price equal to the liquidation preference then in effect.  Series D Preferred Stock shares earn cash dividends at a rate of 10.0% per year, p</w:t>
      </w:r>
      <w:r>
        <w:rPr>
          <w:color w:val="000000"/>
          <w:sz w:val="20"/>
        </w:rPr>
        <w:t xml:space="preserve">ayable quarterly in arrears, accruing </w:t>
      </w:r>
      <w:proofErr w:type="gramStart"/>
      <w:r>
        <w:rPr>
          <w:color w:val="000000"/>
          <w:sz w:val="20"/>
        </w:rPr>
        <w:t>whether or not</w:t>
      </w:r>
      <w:proofErr w:type="gramEnd"/>
      <w:r>
        <w:rPr>
          <w:color w:val="000000"/>
          <w:sz w:val="20"/>
        </w:rPr>
        <w:t xml:space="preserve"> earned or declar</w:t>
      </w:r>
      <w:r>
        <w:rPr>
          <w:color w:val="000000"/>
          <w:sz w:val="20"/>
          <w:highlight w:val="white"/>
        </w:rPr>
        <w:t xml:space="preserve">ed. If no cash dividend is paid, then the liquidation preference per share effective on the dividend date increases to 12.0% per year.  On March 22, 2026, the cash dividend rate and in-kind dividend rate increased by </w:t>
      </w:r>
      <w:proofErr w:type="gramStart"/>
      <w:r>
        <w:rPr>
          <w:color w:val="000000"/>
          <w:sz w:val="20"/>
          <w:highlight w:val="white"/>
        </w:rPr>
        <w:t>2.5%, and</w:t>
      </w:r>
      <w:proofErr w:type="gramEnd"/>
      <w:r>
        <w:rPr>
          <w:color w:val="000000"/>
          <w:sz w:val="20"/>
          <w:highlight w:val="white"/>
        </w:rPr>
        <w:t xml:space="preserve"> will increase by 2.5% each year thereafter.</w:t>
      </w:r>
      <w:r>
        <w:rPr>
          <w:color w:val="000000"/>
          <w:sz w:val="20"/>
        </w:rPr>
        <w:t xml:space="preserve">  Cash dividends are required beginning on September 30, </w:t>
      </w:r>
      <w:proofErr w:type="gramStart"/>
      <w:r>
        <w:rPr>
          <w:color w:val="000000"/>
          <w:sz w:val="20"/>
        </w:rPr>
        <w:t>2027</w:t>
      </w:r>
      <w:proofErr w:type="gramEnd"/>
      <w:r>
        <w:rPr>
          <w:color w:val="000000"/>
          <w:sz w:val="20"/>
        </w:rPr>
        <w:t xml:space="preserve"> and are limited based on terms and conditions of the Company’s outstanding credit agreements. </w:t>
      </w:r>
    </w:p>
    <w:p w14:paraId="6C27B22A" w14:textId="77777777" w:rsidR="00CC6CA8" w:rsidRDefault="00072A1C">
      <w:pPr>
        <w:spacing w:after="120" w:line="288" w:lineRule="auto"/>
        <w:rPr>
          <w:i/>
          <w:color w:val="000000"/>
          <w:sz w:val="20"/>
        </w:rPr>
      </w:pPr>
      <w:r>
        <w:rPr>
          <w:color w:val="000000"/>
          <w:sz w:val="20"/>
        </w:rPr>
        <w:t>The Series D Preferred Stock is classified as mezzanine equity, between liabilities and stockholders’ equity, because certain features of the Series D Preferred Stock could require redemption of the Series D Preferred Stock upon a change of control event that is considered not solely within our control.  For initial recognition, the Series D Preferred Stock was recognized at a discounted value, net of issuance costs and allocation to warrants and a bifurcated embedded derivative.  The aggregate discount was</w:t>
      </w:r>
      <w:r>
        <w:rPr>
          <w:color w:val="000000"/>
          <w:sz w:val="20"/>
        </w:rPr>
        <w:t xml:space="preserve"> amortized as a deemed dividend through March 22, 2026, which is the date the dividend rate increased to 14.5% per year.  Deemed dividends adjust additional paid-in capital due to the absence of retained earnings.</w:t>
      </w:r>
    </w:p>
    <w:p w14:paraId="49EAD7CA" w14:textId="77777777" w:rsidR="00CC6CA8" w:rsidRDefault="00072A1C">
      <w:pPr>
        <w:spacing w:after="120" w:line="288" w:lineRule="auto"/>
        <w:rPr>
          <w:color w:val="000000"/>
          <w:sz w:val="20"/>
        </w:rPr>
      </w:pPr>
      <w:r>
        <w:rPr>
          <w:color w:val="000000"/>
          <w:sz w:val="20"/>
        </w:rPr>
        <w:t>In accordance with ASC 815-15,</w:t>
      </w:r>
      <w:r>
        <w:rPr>
          <w:i/>
          <w:color w:val="000000"/>
          <w:sz w:val="20"/>
        </w:rPr>
        <w:t xml:space="preserve"> Derivatives and Hedging - Embedded Derivatives, </w:t>
      </w:r>
      <w:r>
        <w:rPr>
          <w:color w:val="000000"/>
          <w:sz w:val="20"/>
        </w:rPr>
        <w:t>certain features of the Series D Preferred Stock were bifurcated and accounted for as derivatives separately.  Note 16 discusses the accounting for these features.</w:t>
      </w:r>
    </w:p>
    <w:p w14:paraId="516534D4" w14:textId="77777777" w:rsidR="00CC6CA8" w:rsidRDefault="00072A1C">
      <w:pPr>
        <w:keepNext/>
        <w:spacing w:after="120" w:line="288" w:lineRule="auto"/>
        <w:rPr>
          <w:color w:val="000000"/>
          <w:sz w:val="20"/>
        </w:rPr>
      </w:pPr>
      <w:r>
        <w:rPr>
          <w:color w:val="000000"/>
          <w:sz w:val="20"/>
        </w:rPr>
        <w:t>As of March 31, 2026, the carrying value of the Series D Preferred Stock shares was $117.8 million, which included $71.2 million of accumulated unpaid and deemed dividends.  The following table presents the change in the Series D Preferred Stock carrying value during the three months ended March 31, 2026.</w:t>
      </w:r>
    </w:p>
    <w:tbl>
      <w:tblPr>
        <w:tblStyle w:val="TableNormal0"/>
        <w:tblW w:w="10260" w:type="dxa"/>
        <w:tblInd w:w="0" w:type="dxa"/>
        <w:tblLayout w:type="fixed"/>
        <w:tblLook w:val="04A0" w:firstRow="1" w:lastRow="0" w:firstColumn="1" w:lastColumn="0" w:noHBand="0" w:noVBand="1"/>
      </w:tblPr>
      <w:tblGrid>
        <w:gridCol w:w="8565"/>
        <w:gridCol w:w="1695"/>
      </w:tblGrid>
      <w:tr w:rsidR="00CC6CA8" w14:paraId="3E28581D" w14:textId="77777777">
        <w:trPr>
          <w:trHeight w:hRule="exact" w:val="315"/>
        </w:trPr>
        <w:tc>
          <w:tcPr>
            <w:tcW w:w="8565" w:type="dxa"/>
            <w:tcBorders>
              <w:top w:val="nil"/>
              <w:left w:val="nil"/>
              <w:bottom w:val="nil"/>
              <w:right w:val="nil"/>
            </w:tcBorders>
            <w:shd w:val="clear" w:color="auto" w:fill="CCEEFF"/>
            <w:tcMar>
              <w:top w:w="0" w:type="dxa"/>
              <w:left w:w="53" w:type="dxa"/>
              <w:bottom w:w="0" w:type="dxa"/>
              <w:right w:w="53" w:type="dxa"/>
            </w:tcMar>
            <w:vAlign w:val="bottom"/>
          </w:tcPr>
          <w:p w14:paraId="32A877B1" w14:textId="77777777" w:rsidR="00CC6CA8" w:rsidRDefault="00072A1C">
            <w:pPr>
              <w:keepNext/>
              <w:spacing w:before="75" w:after="30"/>
            </w:pPr>
            <w:r>
              <w:rPr>
                <w:sz w:val="20"/>
              </w:rPr>
              <w:t>Balance as of December 31, 2025</w:t>
            </w: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14:paraId="04049081" w14:textId="77777777" w:rsidR="00CC6CA8" w:rsidRDefault="00072A1C">
            <w:pPr>
              <w:keepNext/>
              <w:tabs>
                <w:tab w:val="left" w:pos="912"/>
                <w:tab w:val="left" w:pos="1627"/>
              </w:tabs>
              <w:spacing w:before="75" w:after="30"/>
              <w:jc w:val="right"/>
            </w:pPr>
            <w:r>
              <w:rPr>
                <w:sz w:val="20"/>
              </w:rPr>
              <w:t>$</w:t>
            </w:r>
            <w:r>
              <w:rPr>
                <w:sz w:val="20"/>
              </w:rPr>
              <w:tab/>
              <w:t>112,409</w:t>
            </w:r>
            <w:r>
              <w:rPr>
                <w:sz w:val="20"/>
              </w:rPr>
              <w:tab/>
            </w:r>
          </w:p>
        </w:tc>
      </w:tr>
      <w:tr w:rsidR="00CC6CA8" w14:paraId="6BCAFCB0" w14:textId="77777777">
        <w:trPr>
          <w:trHeight w:hRule="exact" w:val="315"/>
        </w:trPr>
        <w:tc>
          <w:tcPr>
            <w:tcW w:w="8565" w:type="dxa"/>
            <w:tcBorders>
              <w:top w:val="nil"/>
              <w:left w:val="nil"/>
              <w:bottom w:val="nil"/>
              <w:right w:val="nil"/>
            </w:tcBorders>
            <w:shd w:val="clear" w:color="auto" w:fill="FFFFFF"/>
            <w:tcMar>
              <w:top w:w="0" w:type="dxa"/>
              <w:left w:w="53" w:type="dxa"/>
              <w:bottom w:w="0" w:type="dxa"/>
              <w:right w:w="53" w:type="dxa"/>
            </w:tcMar>
            <w:vAlign w:val="bottom"/>
          </w:tcPr>
          <w:p w14:paraId="2CC933AB" w14:textId="77777777" w:rsidR="00CC6CA8" w:rsidRDefault="00072A1C">
            <w:pPr>
              <w:keepNext/>
              <w:spacing w:before="75" w:after="30"/>
            </w:pPr>
            <w:r>
              <w:rPr>
                <w:sz w:val="20"/>
              </w:rPr>
              <w:t>Accrual of in-kind dividends</w:t>
            </w: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14:paraId="3DCFE683" w14:textId="77777777" w:rsidR="00CC6CA8" w:rsidRDefault="00072A1C">
            <w:pPr>
              <w:keepNext/>
              <w:tabs>
                <w:tab w:val="left" w:pos="1112"/>
                <w:tab w:val="left" w:pos="1627"/>
              </w:tabs>
              <w:spacing w:before="75" w:after="30"/>
              <w:jc w:val="right"/>
            </w:pPr>
            <w:r>
              <w:rPr>
                <w:sz w:val="20"/>
              </w:rPr>
              <w:tab/>
              <w:t>3,452</w:t>
            </w:r>
            <w:r>
              <w:rPr>
                <w:sz w:val="20"/>
              </w:rPr>
              <w:tab/>
            </w:r>
          </w:p>
        </w:tc>
      </w:tr>
      <w:tr w:rsidR="00CC6CA8" w14:paraId="4D7F1847" w14:textId="77777777">
        <w:trPr>
          <w:trHeight w:hRule="exact" w:val="315"/>
        </w:trPr>
        <w:tc>
          <w:tcPr>
            <w:tcW w:w="8565" w:type="dxa"/>
            <w:tcBorders>
              <w:top w:val="nil"/>
              <w:left w:val="nil"/>
              <w:bottom w:val="nil"/>
              <w:right w:val="nil"/>
            </w:tcBorders>
            <w:shd w:val="clear" w:color="auto" w:fill="CCEEFF"/>
            <w:tcMar>
              <w:top w:w="0" w:type="dxa"/>
              <w:left w:w="53" w:type="dxa"/>
              <w:bottom w:w="0" w:type="dxa"/>
              <w:right w:w="53" w:type="dxa"/>
            </w:tcMar>
            <w:vAlign w:val="bottom"/>
          </w:tcPr>
          <w:p w14:paraId="654CE89E" w14:textId="77777777" w:rsidR="00CC6CA8" w:rsidRDefault="00072A1C">
            <w:pPr>
              <w:keepNext/>
              <w:spacing w:before="75" w:after="30"/>
            </w:pPr>
            <w:r>
              <w:rPr>
                <w:sz w:val="20"/>
              </w:rPr>
              <w:t>Amortization</w:t>
            </w: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14:paraId="5284D8D4" w14:textId="77777777" w:rsidR="00CC6CA8" w:rsidRDefault="00072A1C">
            <w:pPr>
              <w:keepNext/>
              <w:tabs>
                <w:tab w:val="left" w:pos="1112"/>
                <w:tab w:val="left" w:pos="1627"/>
              </w:tabs>
              <w:spacing w:before="75" w:after="30"/>
              <w:jc w:val="right"/>
            </w:pPr>
            <w:r>
              <w:rPr>
                <w:sz w:val="20"/>
              </w:rPr>
              <w:tab/>
              <w:t>1,986</w:t>
            </w:r>
            <w:r>
              <w:rPr>
                <w:sz w:val="20"/>
              </w:rPr>
              <w:tab/>
            </w:r>
          </w:p>
        </w:tc>
      </w:tr>
      <w:tr w:rsidR="00CC6CA8" w14:paraId="7CAEB9BA" w14:textId="77777777">
        <w:trPr>
          <w:trHeight w:hRule="exact" w:val="315"/>
        </w:trPr>
        <w:tc>
          <w:tcPr>
            <w:tcW w:w="8565" w:type="dxa"/>
            <w:tcBorders>
              <w:top w:val="nil"/>
              <w:left w:val="nil"/>
              <w:bottom w:val="nil"/>
              <w:right w:val="nil"/>
            </w:tcBorders>
            <w:shd w:val="clear" w:color="auto" w:fill="FFFFFF"/>
            <w:tcMar>
              <w:top w:w="0" w:type="dxa"/>
              <w:left w:w="53" w:type="dxa"/>
              <w:bottom w:w="0" w:type="dxa"/>
              <w:right w:w="53" w:type="dxa"/>
            </w:tcMar>
            <w:vAlign w:val="bottom"/>
          </w:tcPr>
          <w:p w14:paraId="1FD33EC7" w14:textId="77777777" w:rsidR="00CC6CA8" w:rsidRDefault="00072A1C">
            <w:pPr>
              <w:spacing w:before="55" w:after="30"/>
            </w:pPr>
            <w:r>
              <w:rPr>
                <w:sz w:val="20"/>
              </w:rPr>
              <w:t>Balance as of March 31, 2026</w:t>
            </w:r>
          </w:p>
        </w:tc>
        <w:tc>
          <w:tcPr>
            <w:tcW w:w="16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61C09C0" w14:textId="77777777" w:rsidR="00CC6CA8" w:rsidRDefault="00072A1C">
            <w:pPr>
              <w:tabs>
                <w:tab w:val="left" w:pos="912"/>
                <w:tab w:val="left" w:pos="1627"/>
              </w:tabs>
              <w:spacing w:before="55" w:after="30"/>
              <w:jc w:val="right"/>
            </w:pPr>
            <w:r>
              <w:rPr>
                <w:sz w:val="20"/>
              </w:rPr>
              <w:t>$</w:t>
            </w:r>
            <w:r>
              <w:rPr>
                <w:sz w:val="20"/>
              </w:rPr>
              <w:tab/>
              <w:t>117,847</w:t>
            </w:r>
            <w:r>
              <w:rPr>
                <w:sz w:val="20"/>
              </w:rPr>
              <w:tab/>
            </w:r>
          </w:p>
        </w:tc>
      </w:tr>
    </w:tbl>
    <w:p w14:paraId="56181080" w14:textId="77777777" w:rsidR="00CC6CA8" w:rsidRDefault="00CC6CA8">
      <w:pPr>
        <w:spacing w:line="288" w:lineRule="auto"/>
        <w:rPr>
          <w:color w:val="000000"/>
          <w:sz w:val="2"/>
          <w:highlight w:val="yellow"/>
        </w:rPr>
      </w:pPr>
    </w:p>
    <w:p w14:paraId="743DE91F" w14:textId="77777777" w:rsidR="00CC6CA8" w:rsidRDefault="00CC6CA8">
      <w:pPr>
        <w:spacing w:line="288" w:lineRule="auto"/>
        <w:rPr>
          <w:color w:val="000000"/>
          <w:sz w:val="2"/>
          <w:highlight w:val="yellow"/>
        </w:rPr>
        <w:sectPr w:rsidR="00CC6CA8">
          <w:type w:val="continuous"/>
          <w:pgSz w:w="12240" w:h="15840"/>
          <w:pgMar w:top="810" w:right="990" w:bottom="810" w:left="990" w:header="270" w:footer="270" w:gutter="0"/>
          <w:cols w:space="708"/>
        </w:sectPr>
      </w:pPr>
    </w:p>
    <w:p w14:paraId="06253650" w14:textId="77777777" w:rsidR="00CC6CA8" w:rsidRDefault="00072A1C">
      <w:pPr>
        <w:keepNext/>
        <w:keepLines/>
        <w:widowControl w:val="0"/>
        <w:spacing w:before="240" w:after="60" w:line="288" w:lineRule="auto"/>
        <w:outlineLvl w:val="3"/>
        <w:rPr>
          <w:b/>
          <w:sz w:val="20"/>
        </w:rPr>
      </w:pPr>
      <w:bookmarkStart w:id="17" w:name="Section19"/>
      <w:bookmarkEnd w:id="17"/>
      <w:r>
        <w:rPr>
          <w:b/>
          <w:color w:val="000000"/>
          <w:sz w:val="20"/>
        </w:rPr>
        <w:t>Note 10</w:t>
      </w:r>
      <w:r>
        <w:rPr>
          <w:b/>
          <w:sz w:val="20"/>
        </w:rPr>
        <w:t>.</w:t>
      </w:r>
      <w:r>
        <w:rPr>
          <w:b/>
          <w:color w:val="000000"/>
          <w:sz w:val="20"/>
        </w:rPr>
        <w:t xml:space="preserve"> Leases</w:t>
      </w:r>
    </w:p>
    <w:p w14:paraId="5CA14BD7" w14:textId="77777777" w:rsidR="00CC6CA8" w:rsidRDefault="00072A1C">
      <w:pPr>
        <w:keepNext/>
        <w:widowControl w:val="0"/>
        <w:spacing w:line="288" w:lineRule="auto"/>
        <w:rPr>
          <w:color w:val="000000"/>
          <w:sz w:val="20"/>
        </w:rPr>
      </w:pPr>
      <w:r>
        <w:rPr>
          <w:color w:val="000000"/>
          <w:sz w:val="20"/>
        </w:rPr>
        <w:t xml:space="preserve">The following table contains supplemental cash flow information related to leases.  </w:t>
      </w:r>
    </w:p>
    <w:tbl>
      <w:tblPr>
        <w:tblStyle w:val="TableNormal0"/>
        <w:tblW w:w="10260" w:type="dxa"/>
        <w:tblInd w:w="0" w:type="dxa"/>
        <w:tblLayout w:type="fixed"/>
        <w:tblLook w:val="04A0" w:firstRow="1" w:lastRow="0" w:firstColumn="1" w:lastColumn="0" w:noHBand="0" w:noVBand="1"/>
      </w:tblPr>
      <w:tblGrid>
        <w:gridCol w:w="7545"/>
        <w:gridCol w:w="1305"/>
        <w:gridCol w:w="105"/>
        <w:gridCol w:w="1305"/>
      </w:tblGrid>
      <w:tr w:rsidR="00CC6CA8" w14:paraId="3E40AA14" w14:textId="77777777">
        <w:trPr>
          <w:trHeight w:hRule="exact" w:val="405"/>
        </w:trPr>
        <w:tc>
          <w:tcPr>
            <w:tcW w:w="7545" w:type="dxa"/>
            <w:tcBorders>
              <w:top w:val="nil"/>
              <w:left w:val="nil"/>
              <w:bottom w:val="nil"/>
              <w:right w:val="nil"/>
            </w:tcBorders>
            <w:shd w:val="clear" w:color="auto" w:fill="FFFFFF"/>
            <w:tcMar>
              <w:top w:w="0" w:type="dxa"/>
              <w:left w:w="0" w:type="dxa"/>
              <w:bottom w:w="0" w:type="dxa"/>
              <w:right w:w="0" w:type="dxa"/>
            </w:tcMar>
            <w:vAlign w:val="bottom"/>
          </w:tcPr>
          <w:p w14:paraId="32E75A76" w14:textId="77777777" w:rsidR="00CC6CA8" w:rsidRDefault="00CC6CA8">
            <w:pPr>
              <w:keepNext/>
            </w:pPr>
          </w:p>
        </w:tc>
        <w:tc>
          <w:tcPr>
            <w:tcW w:w="2715" w:type="dxa"/>
            <w:gridSpan w:val="3"/>
            <w:tcBorders>
              <w:top w:val="nil"/>
              <w:left w:val="nil"/>
              <w:bottom w:val="single" w:sz="8" w:space="0" w:color="000000"/>
              <w:right w:val="nil"/>
            </w:tcBorders>
            <w:tcMar>
              <w:top w:w="0" w:type="dxa"/>
              <w:left w:w="53" w:type="dxa"/>
              <w:bottom w:w="0" w:type="dxa"/>
              <w:right w:w="53" w:type="dxa"/>
            </w:tcMar>
            <w:vAlign w:val="bottom"/>
          </w:tcPr>
          <w:p w14:paraId="70863529" w14:textId="77777777" w:rsidR="00CC6CA8" w:rsidRDefault="00072A1C">
            <w:pPr>
              <w:keepNext/>
              <w:spacing w:before="75"/>
              <w:jc w:val="center"/>
            </w:pPr>
            <w:r>
              <w:rPr>
                <w:b/>
                <w:sz w:val="16"/>
              </w:rPr>
              <w:t xml:space="preserve">Three Months Ended </w:t>
            </w:r>
          </w:p>
          <w:p w14:paraId="67B24CFE" w14:textId="77777777" w:rsidR="00CC6CA8" w:rsidRDefault="00072A1C">
            <w:pPr>
              <w:spacing w:after="30"/>
              <w:jc w:val="center"/>
            </w:pPr>
            <w:r>
              <w:rPr>
                <w:b/>
                <w:sz w:val="16"/>
              </w:rPr>
              <w:t>March 31,</w:t>
            </w:r>
          </w:p>
        </w:tc>
      </w:tr>
      <w:tr w:rsidR="00CC6CA8" w14:paraId="2608DCF2" w14:textId="77777777">
        <w:trPr>
          <w:trHeight w:hRule="exact" w:val="255"/>
        </w:trPr>
        <w:tc>
          <w:tcPr>
            <w:tcW w:w="7545" w:type="dxa"/>
            <w:tcBorders>
              <w:top w:val="nil"/>
              <w:left w:val="nil"/>
              <w:bottom w:val="nil"/>
              <w:right w:val="nil"/>
            </w:tcBorders>
            <w:tcMar>
              <w:top w:w="0" w:type="dxa"/>
              <w:left w:w="0" w:type="dxa"/>
              <w:bottom w:w="0" w:type="dxa"/>
              <w:right w:w="0" w:type="dxa"/>
            </w:tcMar>
            <w:vAlign w:val="bottom"/>
          </w:tcPr>
          <w:p w14:paraId="51C99A21" w14:textId="77777777" w:rsidR="00CC6CA8" w:rsidRDefault="00CC6CA8">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3E2ACE29" w14:textId="77777777" w:rsidR="00CC6CA8" w:rsidRDefault="00072A1C">
            <w:pPr>
              <w:keepNext/>
              <w:spacing w:before="55" w:after="30"/>
              <w:jc w:val="center"/>
            </w:pPr>
            <w:r>
              <w:rPr>
                <w:b/>
                <w:sz w:val="16"/>
              </w:rPr>
              <w:t>2026</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0B33E37F" w14:textId="77777777" w:rsidR="00CC6CA8" w:rsidRDefault="00CC6CA8">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0AB487D" w14:textId="77777777" w:rsidR="00CC6CA8" w:rsidRDefault="00072A1C">
            <w:pPr>
              <w:keepNext/>
              <w:spacing w:before="55" w:after="30"/>
              <w:jc w:val="center"/>
            </w:pPr>
            <w:r>
              <w:rPr>
                <w:b/>
                <w:sz w:val="16"/>
              </w:rPr>
              <w:t>2025</w:t>
            </w:r>
          </w:p>
        </w:tc>
      </w:tr>
      <w:tr w:rsidR="00CC6CA8" w14:paraId="00E6B6AF" w14:textId="77777777">
        <w:trPr>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3D10FB38" w14:textId="77777777" w:rsidR="00CC6CA8" w:rsidRDefault="00072A1C">
            <w:pPr>
              <w:keepNext/>
              <w:spacing w:before="55" w:after="30"/>
            </w:pPr>
            <w:r>
              <w:rPr>
                <w:sz w:val="20"/>
              </w:rPr>
              <w:t>Cash paid for amounts included in the measurement of lease liabilities: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F825BE0" w14:textId="77777777" w:rsidR="00CC6CA8" w:rsidRDefault="00CC6CA8">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70B739F"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5F6D08" w14:textId="77777777" w:rsidR="00CC6CA8" w:rsidRDefault="00CC6CA8">
            <w:pPr>
              <w:keepNext/>
            </w:pPr>
          </w:p>
        </w:tc>
      </w:tr>
      <w:tr w:rsidR="00CC6CA8" w14:paraId="4B8E114F" w14:textId="77777777">
        <w:trPr>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2DFB04E8" w14:textId="77777777" w:rsidR="00CC6CA8" w:rsidRDefault="00072A1C">
            <w:pPr>
              <w:keepNext/>
              <w:spacing w:before="75" w:after="30"/>
              <w:ind w:left="135"/>
            </w:pPr>
            <w:r>
              <w:rPr>
                <w:sz w:val="20"/>
              </w:rPr>
              <w:t>Operating cash flows used in operating leases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1F80E01" w14:textId="77777777" w:rsidR="00CC6CA8" w:rsidRDefault="00072A1C">
            <w:pPr>
              <w:keepNext/>
              <w:tabs>
                <w:tab w:val="left" w:pos="722"/>
                <w:tab w:val="left" w:pos="1237"/>
              </w:tabs>
              <w:spacing w:before="75" w:after="30"/>
              <w:jc w:val="right"/>
            </w:pPr>
            <w:r>
              <w:rPr>
                <w:sz w:val="20"/>
              </w:rPr>
              <w:t>$</w:t>
            </w:r>
            <w:r>
              <w:rPr>
                <w:sz w:val="20"/>
              </w:rPr>
              <w:tab/>
              <w:t>2,127</w:t>
            </w:r>
            <w:r>
              <w:rPr>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43DF38C"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7B52661" w14:textId="77777777" w:rsidR="00CC6CA8" w:rsidRDefault="00072A1C">
            <w:pPr>
              <w:keepNext/>
              <w:tabs>
                <w:tab w:val="left" w:pos="722"/>
                <w:tab w:val="left" w:pos="1237"/>
              </w:tabs>
              <w:spacing w:before="75" w:after="30"/>
              <w:jc w:val="right"/>
            </w:pPr>
            <w:r>
              <w:rPr>
                <w:sz w:val="20"/>
              </w:rPr>
              <w:t>$</w:t>
            </w:r>
            <w:r>
              <w:rPr>
                <w:sz w:val="20"/>
              </w:rPr>
              <w:tab/>
              <w:t>2,158</w:t>
            </w:r>
            <w:r>
              <w:rPr>
                <w:sz w:val="20"/>
              </w:rPr>
              <w:tab/>
            </w:r>
          </w:p>
        </w:tc>
      </w:tr>
      <w:tr w:rsidR="00CC6CA8" w14:paraId="4243520D" w14:textId="77777777">
        <w:trPr>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243AD4C6" w14:textId="77777777" w:rsidR="00CC6CA8" w:rsidRDefault="00072A1C">
            <w:pPr>
              <w:keepNext/>
              <w:spacing w:before="75" w:after="30"/>
              <w:ind w:left="135"/>
            </w:pPr>
            <w:r>
              <w:rPr>
                <w:sz w:val="20"/>
              </w:rPr>
              <w:t>Operating cash flows used in finance leases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00177F1" w14:textId="77777777" w:rsidR="00CC6CA8" w:rsidRDefault="00072A1C">
            <w:pPr>
              <w:keepNext/>
              <w:tabs>
                <w:tab w:val="left" w:pos="872"/>
                <w:tab w:val="left" w:pos="1237"/>
              </w:tabs>
              <w:spacing w:before="75" w:after="30"/>
              <w:jc w:val="right"/>
            </w:pPr>
            <w:r>
              <w:rPr>
                <w:sz w:val="20"/>
              </w:rPr>
              <w:tab/>
              <w:t>116</w:t>
            </w:r>
            <w:r>
              <w:rPr>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362FB04"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744B793" w14:textId="77777777" w:rsidR="00CC6CA8" w:rsidRDefault="00072A1C">
            <w:pPr>
              <w:keepNext/>
              <w:tabs>
                <w:tab w:val="left" w:pos="872"/>
                <w:tab w:val="left" w:pos="1237"/>
              </w:tabs>
              <w:spacing w:before="75" w:after="30"/>
              <w:jc w:val="right"/>
            </w:pPr>
            <w:r>
              <w:rPr>
                <w:sz w:val="20"/>
              </w:rPr>
              <w:tab/>
              <w:t>133</w:t>
            </w:r>
            <w:r>
              <w:rPr>
                <w:sz w:val="20"/>
              </w:rPr>
              <w:tab/>
            </w:r>
          </w:p>
        </w:tc>
      </w:tr>
      <w:tr w:rsidR="00CC6CA8" w14:paraId="27465734" w14:textId="77777777">
        <w:trPr>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2BAF99C9" w14:textId="77777777" w:rsidR="00CC6CA8" w:rsidRDefault="00072A1C">
            <w:pPr>
              <w:keepNext/>
              <w:spacing w:before="75" w:after="30"/>
              <w:ind w:left="135"/>
            </w:pPr>
            <w:r>
              <w:rPr>
                <w:sz w:val="20"/>
              </w:rPr>
              <w:t>Financing cash flows used in finance leases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AAB7E6D" w14:textId="77777777" w:rsidR="00CC6CA8" w:rsidRDefault="00072A1C">
            <w:pPr>
              <w:keepNext/>
              <w:tabs>
                <w:tab w:val="left" w:pos="722"/>
                <w:tab w:val="left" w:pos="1237"/>
              </w:tabs>
              <w:spacing w:before="75" w:after="30"/>
              <w:jc w:val="right"/>
            </w:pPr>
            <w:r>
              <w:rPr>
                <w:sz w:val="20"/>
              </w:rPr>
              <w:tab/>
              <w:t>1,067</w:t>
            </w:r>
            <w:r>
              <w:rPr>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01DDD3B"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4BD2522" w14:textId="77777777" w:rsidR="00CC6CA8" w:rsidRDefault="00072A1C">
            <w:pPr>
              <w:keepNext/>
              <w:tabs>
                <w:tab w:val="left" w:pos="872"/>
                <w:tab w:val="left" w:pos="1237"/>
              </w:tabs>
              <w:spacing w:before="75" w:after="30"/>
              <w:jc w:val="right"/>
            </w:pPr>
            <w:r>
              <w:rPr>
                <w:sz w:val="20"/>
              </w:rPr>
              <w:tab/>
              <w:t>981</w:t>
            </w:r>
            <w:r>
              <w:rPr>
                <w:sz w:val="20"/>
              </w:rPr>
              <w:tab/>
            </w:r>
          </w:p>
        </w:tc>
      </w:tr>
      <w:tr w:rsidR="00CC6CA8" w14:paraId="06C1F457" w14:textId="77777777">
        <w:trPr>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508C352A" w14:textId="77777777" w:rsidR="00CC6CA8" w:rsidRDefault="00072A1C">
            <w:pPr>
              <w:spacing w:before="75" w:after="30"/>
            </w:pPr>
            <w:r>
              <w:rPr>
                <w:sz w:val="20"/>
              </w:rPr>
              <w:t>Right-of-use assets obtained in exchange for new finance 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DE06CD8" w14:textId="77777777" w:rsidR="00CC6CA8" w:rsidRDefault="00072A1C">
            <w:pPr>
              <w:tabs>
                <w:tab w:val="left" w:pos="872"/>
                <w:tab w:val="left" w:pos="1237"/>
              </w:tabs>
              <w:spacing w:before="75" w:after="30"/>
              <w:jc w:val="right"/>
            </w:pPr>
            <w:r>
              <w:rPr>
                <w:sz w:val="20"/>
              </w:rPr>
              <w:tab/>
              <w:t>120</w:t>
            </w:r>
            <w:r>
              <w:rPr>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5BC531E" w14:textId="77777777" w:rsidR="00CC6CA8" w:rsidRDefault="00CC6CA8"/>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4CD65A9" w14:textId="77777777" w:rsidR="00CC6CA8" w:rsidRDefault="00072A1C">
            <w:pPr>
              <w:tabs>
                <w:tab w:val="left" w:pos="872"/>
                <w:tab w:val="left" w:pos="1237"/>
              </w:tabs>
              <w:spacing w:before="75" w:after="30"/>
              <w:jc w:val="right"/>
            </w:pPr>
            <w:r>
              <w:rPr>
                <w:sz w:val="20"/>
              </w:rPr>
              <w:tab/>
              <w:t>276</w:t>
            </w:r>
            <w:r>
              <w:rPr>
                <w:sz w:val="20"/>
              </w:rPr>
              <w:tab/>
            </w:r>
          </w:p>
        </w:tc>
      </w:tr>
    </w:tbl>
    <w:p w14:paraId="59C76F77" w14:textId="77777777" w:rsidR="00CC6CA8" w:rsidRDefault="00072A1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80" w:after="120" w:line="288" w:lineRule="auto"/>
        <w:rPr>
          <w:i/>
          <w:color w:val="000000"/>
          <w:sz w:val="16"/>
        </w:rPr>
      </w:pPr>
      <w:r>
        <w:rPr>
          <w:color w:val="000000"/>
          <w:sz w:val="20"/>
        </w:rPr>
        <w:t xml:space="preserve">We recognized sublease income of $1.0 million and $1.0 million in the three months ended March 31, </w:t>
      </w:r>
      <w:proofErr w:type="gramStart"/>
      <w:r>
        <w:rPr>
          <w:color w:val="000000"/>
          <w:sz w:val="20"/>
        </w:rPr>
        <w:t>2026</w:t>
      </w:r>
      <w:proofErr w:type="gramEnd"/>
      <w:r>
        <w:rPr>
          <w:color w:val="000000"/>
          <w:sz w:val="20"/>
        </w:rPr>
        <w:t xml:space="preserve"> and 2025, respectively, which is recognized in the Other operating income, net line in the Condensed Consolidated Statements of Operations and Comprehensive Income (Loss).</w:t>
      </w:r>
    </w:p>
    <w:p w14:paraId="530C1B78" w14:textId="77777777" w:rsidR="00CC6CA8" w:rsidRDefault="00072A1C">
      <w:pPr>
        <w:keepNext/>
        <w:keepLines/>
        <w:widowControl w:val="0"/>
        <w:spacing w:line="288" w:lineRule="auto"/>
        <w:rPr>
          <w:color w:val="000000"/>
          <w:sz w:val="20"/>
        </w:rPr>
      </w:pPr>
      <w:r>
        <w:rPr>
          <w:color w:val="000000"/>
          <w:sz w:val="20"/>
        </w:rPr>
        <w:lastRenderedPageBreak/>
        <w:t xml:space="preserve">The following table presents finance lease-related assets and liabilities recorded on the balance sheet. </w:t>
      </w:r>
    </w:p>
    <w:tbl>
      <w:tblPr>
        <w:tblStyle w:val="TableNormal0"/>
        <w:tblW w:w="10260" w:type="dxa"/>
        <w:tblInd w:w="0" w:type="dxa"/>
        <w:tblLayout w:type="fixed"/>
        <w:tblLook w:val="04A0" w:firstRow="1" w:lastRow="0" w:firstColumn="1" w:lastColumn="0" w:noHBand="0" w:noVBand="1"/>
      </w:tblPr>
      <w:tblGrid>
        <w:gridCol w:w="3630"/>
        <w:gridCol w:w="75"/>
        <w:gridCol w:w="3495"/>
        <w:gridCol w:w="75"/>
        <w:gridCol w:w="1455"/>
        <w:gridCol w:w="75"/>
        <w:gridCol w:w="1455"/>
      </w:tblGrid>
      <w:tr w:rsidR="00CC6CA8" w14:paraId="739D8F48" w14:textId="77777777">
        <w:trPr>
          <w:trHeight w:hRule="exact" w:val="255"/>
        </w:trPr>
        <w:tc>
          <w:tcPr>
            <w:tcW w:w="3630" w:type="dxa"/>
            <w:tcBorders>
              <w:top w:val="nil"/>
              <w:left w:val="nil"/>
              <w:bottom w:val="nil"/>
              <w:right w:val="nil"/>
            </w:tcBorders>
            <w:tcMar>
              <w:top w:w="0" w:type="dxa"/>
              <w:left w:w="0" w:type="dxa"/>
              <w:bottom w:w="0" w:type="dxa"/>
              <w:right w:w="0" w:type="dxa"/>
            </w:tcMar>
            <w:vAlign w:val="bottom"/>
          </w:tcPr>
          <w:p w14:paraId="1286B25F" w14:textId="77777777" w:rsidR="00CC6CA8" w:rsidRDefault="00CC6CA8">
            <w:pPr>
              <w:keepNext/>
            </w:pPr>
          </w:p>
        </w:tc>
        <w:tc>
          <w:tcPr>
            <w:tcW w:w="75" w:type="dxa"/>
            <w:tcBorders>
              <w:top w:val="nil"/>
              <w:left w:val="nil"/>
              <w:bottom w:val="nil"/>
              <w:right w:val="nil"/>
            </w:tcBorders>
            <w:tcMar>
              <w:top w:w="0" w:type="dxa"/>
              <w:left w:w="0" w:type="dxa"/>
              <w:bottom w:w="0" w:type="dxa"/>
              <w:right w:w="0" w:type="dxa"/>
            </w:tcMar>
            <w:vAlign w:val="bottom"/>
          </w:tcPr>
          <w:p w14:paraId="5475AFF1" w14:textId="77777777" w:rsidR="00CC6CA8" w:rsidRDefault="00CC6CA8">
            <w:pPr>
              <w:keepNext/>
            </w:pPr>
          </w:p>
        </w:tc>
        <w:tc>
          <w:tcPr>
            <w:tcW w:w="3495" w:type="dxa"/>
            <w:tcBorders>
              <w:top w:val="nil"/>
              <w:left w:val="nil"/>
              <w:bottom w:val="single" w:sz="8" w:space="0" w:color="000000"/>
              <w:right w:val="nil"/>
            </w:tcBorders>
            <w:tcMar>
              <w:top w:w="0" w:type="dxa"/>
              <w:left w:w="53" w:type="dxa"/>
              <w:bottom w:w="0" w:type="dxa"/>
              <w:right w:w="53" w:type="dxa"/>
            </w:tcMar>
            <w:vAlign w:val="bottom"/>
          </w:tcPr>
          <w:p w14:paraId="41EB8AB1" w14:textId="77777777" w:rsidR="00CC6CA8" w:rsidRDefault="00072A1C">
            <w:pPr>
              <w:keepNext/>
              <w:spacing w:before="75" w:after="30"/>
              <w:jc w:val="center"/>
            </w:pPr>
            <w:r>
              <w:rPr>
                <w:b/>
                <w:sz w:val="16"/>
              </w:rPr>
              <w:t>Financial Statement Line Item</w:t>
            </w:r>
          </w:p>
        </w:tc>
        <w:tc>
          <w:tcPr>
            <w:tcW w:w="75" w:type="dxa"/>
            <w:tcBorders>
              <w:top w:val="nil"/>
              <w:left w:val="nil"/>
              <w:bottom w:val="nil"/>
              <w:right w:val="nil"/>
            </w:tcBorders>
            <w:tcMar>
              <w:top w:w="0" w:type="dxa"/>
              <w:left w:w="0" w:type="dxa"/>
              <w:bottom w:w="0" w:type="dxa"/>
              <w:right w:w="0" w:type="dxa"/>
            </w:tcMar>
            <w:vAlign w:val="bottom"/>
          </w:tcPr>
          <w:p w14:paraId="04346F7D" w14:textId="77777777" w:rsidR="00CC6CA8" w:rsidRDefault="00CC6CA8">
            <w:pPr>
              <w:keepNext/>
            </w:pPr>
          </w:p>
        </w:tc>
        <w:tc>
          <w:tcPr>
            <w:tcW w:w="1455" w:type="dxa"/>
            <w:tcBorders>
              <w:top w:val="nil"/>
              <w:left w:val="nil"/>
              <w:bottom w:val="single" w:sz="8" w:space="0" w:color="000000"/>
              <w:right w:val="nil"/>
            </w:tcBorders>
            <w:tcMar>
              <w:top w:w="0" w:type="dxa"/>
              <w:left w:w="53" w:type="dxa"/>
              <w:bottom w:w="0" w:type="dxa"/>
              <w:right w:w="53" w:type="dxa"/>
            </w:tcMar>
            <w:vAlign w:val="bottom"/>
          </w:tcPr>
          <w:p w14:paraId="6AA5B0F3" w14:textId="77777777" w:rsidR="00CC6CA8" w:rsidRDefault="00072A1C">
            <w:pPr>
              <w:keepNext/>
              <w:spacing w:before="75" w:after="30"/>
              <w:jc w:val="center"/>
            </w:pPr>
            <w:r>
              <w:rPr>
                <w:b/>
                <w:sz w:val="16"/>
              </w:rPr>
              <w:t>March 31, 2026</w:t>
            </w:r>
          </w:p>
        </w:tc>
        <w:tc>
          <w:tcPr>
            <w:tcW w:w="75" w:type="dxa"/>
            <w:tcBorders>
              <w:top w:val="nil"/>
              <w:left w:val="nil"/>
              <w:bottom w:val="nil"/>
              <w:right w:val="nil"/>
            </w:tcBorders>
            <w:tcMar>
              <w:top w:w="0" w:type="dxa"/>
              <w:left w:w="0" w:type="dxa"/>
              <w:bottom w:w="0" w:type="dxa"/>
              <w:right w:w="0" w:type="dxa"/>
            </w:tcMar>
            <w:vAlign w:val="bottom"/>
          </w:tcPr>
          <w:p w14:paraId="7182505D" w14:textId="77777777" w:rsidR="00CC6CA8" w:rsidRDefault="00CC6CA8">
            <w:pPr>
              <w:keepNext/>
            </w:pPr>
          </w:p>
        </w:tc>
        <w:tc>
          <w:tcPr>
            <w:tcW w:w="1455" w:type="dxa"/>
            <w:tcBorders>
              <w:top w:val="nil"/>
              <w:left w:val="nil"/>
              <w:bottom w:val="single" w:sz="8" w:space="0" w:color="000000"/>
              <w:right w:val="nil"/>
            </w:tcBorders>
            <w:tcMar>
              <w:top w:w="0" w:type="dxa"/>
              <w:left w:w="53" w:type="dxa"/>
              <w:bottom w:w="0" w:type="dxa"/>
              <w:right w:w="53" w:type="dxa"/>
            </w:tcMar>
            <w:vAlign w:val="bottom"/>
          </w:tcPr>
          <w:p w14:paraId="2F51E3D1" w14:textId="77777777" w:rsidR="00CC6CA8" w:rsidRDefault="00072A1C">
            <w:pPr>
              <w:keepNext/>
              <w:spacing w:before="75" w:after="30"/>
              <w:jc w:val="center"/>
            </w:pPr>
            <w:r>
              <w:rPr>
                <w:b/>
                <w:sz w:val="16"/>
              </w:rPr>
              <w:t>December 31, 2025</w:t>
            </w:r>
          </w:p>
        </w:tc>
      </w:tr>
      <w:tr w:rsidR="00CC6CA8" w14:paraId="77DDE177" w14:textId="77777777">
        <w:trPr>
          <w:trHeight w:hRule="exact" w:val="300"/>
        </w:trPr>
        <w:tc>
          <w:tcPr>
            <w:tcW w:w="3630" w:type="dxa"/>
            <w:tcBorders>
              <w:top w:val="nil"/>
              <w:left w:val="nil"/>
              <w:bottom w:val="nil"/>
              <w:right w:val="nil"/>
            </w:tcBorders>
            <w:shd w:val="clear" w:color="auto" w:fill="CCEEFF"/>
            <w:tcMar>
              <w:top w:w="0" w:type="dxa"/>
              <w:left w:w="53" w:type="dxa"/>
              <w:bottom w:w="0" w:type="dxa"/>
              <w:right w:w="53" w:type="dxa"/>
            </w:tcMar>
            <w:vAlign w:val="bottom"/>
          </w:tcPr>
          <w:p w14:paraId="7E8EAC7F" w14:textId="77777777" w:rsidR="00CC6CA8" w:rsidRDefault="00072A1C">
            <w:pPr>
              <w:keepNext/>
              <w:spacing w:before="55" w:after="30"/>
            </w:pPr>
            <w:r>
              <w:rPr>
                <w:sz w:val="20"/>
              </w:rPr>
              <w:t>Finance lease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7C8158" w14:textId="77777777" w:rsidR="00CC6CA8" w:rsidRDefault="00CC6CA8">
            <w:pPr>
              <w:keepNext/>
            </w:pPr>
          </w:p>
        </w:tc>
        <w:tc>
          <w:tcPr>
            <w:tcW w:w="34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3D7AD487" w14:textId="77777777" w:rsidR="00CC6CA8" w:rsidRDefault="00072A1C">
            <w:pPr>
              <w:keepNext/>
              <w:spacing w:before="55" w:after="30"/>
            </w:pPr>
            <w:r>
              <w:rPr>
                <w:sz w:val="20"/>
              </w:rPr>
              <w:t>Property, plant and equipment,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38046E" w14:textId="77777777" w:rsidR="00CC6CA8" w:rsidRDefault="00CC6CA8">
            <w:pPr>
              <w:keepNext/>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C0EAB13" w14:textId="77777777" w:rsidR="00CC6CA8" w:rsidRDefault="00072A1C">
            <w:pPr>
              <w:keepNext/>
              <w:tabs>
                <w:tab w:val="left" w:pos="772"/>
                <w:tab w:val="left" w:pos="1387"/>
              </w:tabs>
              <w:spacing w:before="55" w:after="30"/>
              <w:jc w:val="right"/>
            </w:pPr>
            <w:r>
              <w:rPr>
                <w:sz w:val="20"/>
              </w:rPr>
              <w:tab/>
              <w:t>17,498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C6042B" w14:textId="77777777" w:rsidR="00CC6CA8" w:rsidRDefault="00CC6CA8">
            <w:pPr>
              <w:keepNext/>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9AC0A9" w14:textId="77777777" w:rsidR="00CC6CA8" w:rsidRDefault="00072A1C">
            <w:pPr>
              <w:keepNext/>
              <w:tabs>
                <w:tab w:val="left" w:pos="772"/>
                <w:tab w:val="left" w:pos="1387"/>
              </w:tabs>
              <w:spacing w:before="55" w:after="30"/>
              <w:jc w:val="right"/>
            </w:pPr>
            <w:r>
              <w:rPr>
                <w:sz w:val="20"/>
              </w:rPr>
              <w:tab/>
              <w:t>18,108</w:t>
            </w:r>
            <w:r>
              <w:rPr>
                <w:sz w:val="20"/>
              </w:rPr>
              <w:tab/>
            </w:r>
          </w:p>
        </w:tc>
      </w:tr>
      <w:tr w:rsidR="00CC6CA8" w14:paraId="58BF690E" w14:textId="77777777">
        <w:trPr>
          <w:trHeight w:hRule="exact" w:val="300"/>
        </w:trPr>
        <w:tc>
          <w:tcPr>
            <w:tcW w:w="3630" w:type="dxa"/>
            <w:tcBorders>
              <w:top w:val="nil"/>
              <w:left w:val="nil"/>
              <w:bottom w:val="nil"/>
              <w:right w:val="nil"/>
            </w:tcBorders>
            <w:shd w:val="clear" w:color="auto" w:fill="FFFFFF"/>
            <w:tcMar>
              <w:top w:w="0" w:type="dxa"/>
              <w:left w:w="0" w:type="dxa"/>
              <w:bottom w:w="0" w:type="dxa"/>
              <w:right w:w="0" w:type="dxa"/>
            </w:tcMar>
            <w:vAlign w:val="bottom"/>
          </w:tcPr>
          <w:p w14:paraId="161F9CC7"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CE2C39" w14:textId="77777777" w:rsidR="00CC6CA8" w:rsidRDefault="00CC6CA8">
            <w:pPr>
              <w:keepNext/>
            </w:pPr>
          </w:p>
        </w:tc>
        <w:tc>
          <w:tcPr>
            <w:tcW w:w="3495" w:type="dxa"/>
            <w:tcBorders>
              <w:top w:val="nil"/>
              <w:left w:val="nil"/>
              <w:bottom w:val="nil"/>
              <w:right w:val="nil"/>
            </w:tcBorders>
            <w:shd w:val="clear" w:color="auto" w:fill="FFFFFF"/>
            <w:tcMar>
              <w:top w:w="0" w:type="dxa"/>
              <w:left w:w="0" w:type="dxa"/>
              <w:bottom w:w="0" w:type="dxa"/>
              <w:right w:w="0" w:type="dxa"/>
            </w:tcMar>
            <w:vAlign w:val="bottom"/>
          </w:tcPr>
          <w:p w14:paraId="61836DCE"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1875A5" w14:textId="77777777" w:rsidR="00CC6CA8" w:rsidRDefault="00CC6CA8">
            <w:pPr>
              <w:keepNext/>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6765ED71"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52F239" w14:textId="77777777" w:rsidR="00CC6CA8" w:rsidRDefault="00CC6CA8">
            <w:pPr>
              <w:keepNext/>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25235D4F" w14:textId="77777777" w:rsidR="00CC6CA8" w:rsidRDefault="00CC6CA8">
            <w:pPr>
              <w:keepNext/>
            </w:pPr>
          </w:p>
        </w:tc>
      </w:tr>
      <w:tr w:rsidR="00CC6CA8" w14:paraId="577378E5" w14:textId="77777777">
        <w:trPr>
          <w:trHeight w:hRule="exact" w:val="300"/>
        </w:trPr>
        <w:tc>
          <w:tcPr>
            <w:tcW w:w="3630" w:type="dxa"/>
            <w:tcBorders>
              <w:top w:val="nil"/>
              <w:left w:val="nil"/>
              <w:bottom w:val="nil"/>
              <w:right w:val="nil"/>
            </w:tcBorders>
            <w:shd w:val="clear" w:color="auto" w:fill="CCEEFF"/>
            <w:tcMar>
              <w:top w:w="0" w:type="dxa"/>
              <w:left w:w="53" w:type="dxa"/>
              <w:bottom w:w="0" w:type="dxa"/>
              <w:right w:w="53" w:type="dxa"/>
            </w:tcMar>
            <w:vAlign w:val="bottom"/>
          </w:tcPr>
          <w:p w14:paraId="422E1142" w14:textId="77777777" w:rsidR="00CC6CA8" w:rsidRDefault="00072A1C">
            <w:pPr>
              <w:keepNext/>
              <w:spacing w:before="75" w:after="30"/>
            </w:pPr>
            <w:r>
              <w:rPr>
                <w:sz w:val="20"/>
              </w:rPr>
              <w:t>Finance lease 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58DC47" w14:textId="77777777" w:rsidR="00CC6CA8" w:rsidRDefault="00CC6CA8">
            <w:pPr>
              <w:keepNext/>
            </w:pPr>
          </w:p>
        </w:tc>
        <w:tc>
          <w:tcPr>
            <w:tcW w:w="3495" w:type="dxa"/>
            <w:tcBorders>
              <w:top w:val="nil"/>
              <w:left w:val="nil"/>
              <w:bottom w:val="nil"/>
              <w:right w:val="nil"/>
            </w:tcBorders>
            <w:shd w:val="clear" w:color="auto" w:fill="CCEEFF"/>
            <w:tcMar>
              <w:top w:w="0" w:type="dxa"/>
              <w:left w:w="53" w:type="dxa"/>
              <w:bottom w:w="0" w:type="dxa"/>
              <w:right w:w="53" w:type="dxa"/>
            </w:tcMar>
            <w:vAlign w:val="bottom"/>
          </w:tcPr>
          <w:p w14:paraId="78077EAF" w14:textId="77777777" w:rsidR="00CC6CA8" w:rsidRDefault="00072A1C">
            <w:pPr>
              <w:keepNext/>
              <w:spacing w:before="75" w:after="30"/>
            </w:pPr>
            <w:r>
              <w:rPr>
                <w:sz w:val="20"/>
              </w:rPr>
              <w:t>Other 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93F92F" w14:textId="77777777" w:rsidR="00CC6CA8" w:rsidRDefault="00CC6CA8">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11CB526C" w14:textId="77777777" w:rsidR="00CC6CA8" w:rsidRDefault="00072A1C">
            <w:pPr>
              <w:keepNext/>
              <w:tabs>
                <w:tab w:val="left" w:pos="872"/>
                <w:tab w:val="left" w:pos="1387"/>
              </w:tabs>
              <w:spacing w:before="75" w:after="30"/>
              <w:jc w:val="right"/>
            </w:pPr>
            <w:r>
              <w:rPr>
                <w:sz w:val="20"/>
              </w:rPr>
              <w:tab/>
              <w:t>4,269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25C49D" w14:textId="77777777" w:rsidR="00CC6CA8" w:rsidRDefault="00CC6CA8">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03F48A8A" w14:textId="77777777" w:rsidR="00CC6CA8" w:rsidRDefault="00072A1C">
            <w:pPr>
              <w:keepNext/>
              <w:tabs>
                <w:tab w:val="left" w:pos="872"/>
                <w:tab w:val="left" w:pos="1387"/>
              </w:tabs>
              <w:spacing w:before="75" w:after="30"/>
              <w:jc w:val="right"/>
            </w:pPr>
            <w:r>
              <w:rPr>
                <w:sz w:val="20"/>
              </w:rPr>
              <w:tab/>
              <w:t>4,163</w:t>
            </w:r>
            <w:r>
              <w:rPr>
                <w:sz w:val="20"/>
              </w:rPr>
              <w:tab/>
            </w:r>
          </w:p>
        </w:tc>
      </w:tr>
      <w:tr w:rsidR="00CC6CA8" w14:paraId="74B4A3F6" w14:textId="77777777">
        <w:trPr>
          <w:trHeight w:hRule="exact" w:val="300"/>
        </w:trPr>
        <w:tc>
          <w:tcPr>
            <w:tcW w:w="3630" w:type="dxa"/>
            <w:tcBorders>
              <w:top w:val="nil"/>
              <w:left w:val="nil"/>
              <w:bottom w:val="nil"/>
              <w:right w:val="nil"/>
            </w:tcBorders>
            <w:shd w:val="clear" w:color="auto" w:fill="FFFFFF"/>
            <w:tcMar>
              <w:top w:w="0" w:type="dxa"/>
              <w:left w:w="53" w:type="dxa"/>
              <w:bottom w:w="0" w:type="dxa"/>
              <w:right w:w="53" w:type="dxa"/>
            </w:tcMar>
            <w:vAlign w:val="bottom"/>
          </w:tcPr>
          <w:p w14:paraId="03F1BBD7" w14:textId="77777777" w:rsidR="00CC6CA8" w:rsidRDefault="00072A1C">
            <w:pPr>
              <w:keepNext/>
              <w:spacing w:before="75" w:after="30"/>
            </w:pPr>
            <w:r>
              <w:rPr>
                <w:sz w:val="20"/>
              </w:rPr>
              <w:t>Finance lease non-current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BFE7FE" w14:textId="77777777" w:rsidR="00CC6CA8" w:rsidRDefault="00CC6CA8">
            <w:pPr>
              <w:keepNext/>
            </w:pPr>
          </w:p>
        </w:tc>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3C33E0A7" w14:textId="77777777" w:rsidR="00CC6CA8" w:rsidRDefault="00072A1C">
            <w:pPr>
              <w:keepNext/>
              <w:spacing w:before="75" w:after="30"/>
            </w:pPr>
            <w:r>
              <w:rPr>
                <w:sz w:val="20"/>
              </w:rPr>
              <w:t>Other non-current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3E375E" w14:textId="77777777" w:rsidR="00CC6CA8" w:rsidRDefault="00CC6CA8">
            <w:pPr>
              <w:keepNext/>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6DEDCAD" w14:textId="77777777" w:rsidR="00CC6CA8" w:rsidRDefault="00072A1C">
            <w:pPr>
              <w:keepNext/>
              <w:tabs>
                <w:tab w:val="left" w:pos="872"/>
                <w:tab w:val="left" w:pos="1387"/>
              </w:tabs>
              <w:spacing w:before="75" w:after="30"/>
              <w:jc w:val="right"/>
            </w:pPr>
            <w:r>
              <w:rPr>
                <w:sz w:val="20"/>
              </w:rPr>
              <w:tab/>
              <w:t>3,057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C4B648" w14:textId="77777777" w:rsidR="00CC6CA8" w:rsidRDefault="00CC6CA8">
            <w:pPr>
              <w:keepNext/>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B91D568" w14:textId="77777777" w:rsidR="00CC6CA8" w:rsidRDefault="00072A1C">
            <w:pPr>
              <w:keepNext/>
              <w:tabs>
                <w:tab w:val="left" w:pos="872"/>
                <w:tab w:val="left" w:pos="1387"/>
              </w:tabs>
              <w:spacing w:before="75" w:after="30"/>
              <w:jc w:val="right"/>
            </w:pPr>
            <w:r>
              <w:rPr>
                <w:sz w:val="20"/>
              </w:rPr>
              <w:tab/>
              <w:t>4,110</w:t>
            </w:r>
            <w:r>
              <w:rPr>
                <w:sz w:val="20"/>
              </w:rPr>
              <w:tab/>
            </w:r>
          </w:p>
        </w:tc>
      </w:tr>
      <w:tr w:rsidR="00CC6CA8" w14:paraId="77334FF5" w14:textId="77777777">
        <w:trPr>
          <w:trHeight w:hRule="exact" w:val="300"/>
        </w:trPr>
        <w:tc>
          <w:tcPr>
            <w:tcW w:w="3630" w:type="dxa"/>
            <w:tcBorders>
              <w:top w:val="nil"/>
              <w:left w:val="nil"/>
              <w:bottom w:val="nil"/>
              <w:right w:val="nil"/>
            </w:tcBorders>
            <w:shd w:val="clear" w:color="auto" w:fill="CCEEFF"/>
            <w:tcMar>
              <w:top w:w="0" w:type="dxa"/>
              <w:left w:w="53" w:type="dxa"/>
              <w:bottom w:w="0" w:type="dxa"/>
              <w:right w:w="53" w:type="dxa"/>
            </w:tcMar>
            <w:vAlign w:val="bottom"/>
          </w:tcPr>
          <w:p w14:paraId="51030283" w14:textId="77777777" w:rsidR="00CC6CA8" w:rsidRDefault="00072A1C">
            <w:pPr>
              <w:spacing w:before="55" w:after="30"/>
            </w:pPr>
            <w:r>
              <w:rPr>
                <w:sz w:val="20"/>
              </w:rPr>
              <w:t>Total finance lease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843606" w14:textId="77777777" w:rsidR="00CC6CA8" w:rsidRDefault="00CC6CA8"/>
        </w:tc>
        <w:tc>
          <w:tcPr>
            <w:tcW w:w="3495" w:type="dxa"/>
            <w:tcBorders>
              <w:top w:val="nil"/>
              <w:left w:val="nil"/>
              <w:bottom w:val="nil"/>
              <w:right w:val="nil"/>
            </w:tcBorders>
            <w:shd w:val="clear" w:color="auto" w:fill="CCEEFF"/>
            <w:tcMar>
              <w:top w:w="0" w:type="dxa"/>
              <w:left w:w="0" w:type="dxa"/>
              <w:bottom w:w="0" w:type="dxa"/>
              <w:right w:w="0" w:type="dxa"/>
            </w:tcMar>
            <w:vAlign w:val="bottom"/>
          </w:tcPr>
          <w:p w14:paraId="1A198D9A" w14:textId="77777777" w:rsidR="00CC6CA8" w:rsidRDefault="00CC6CA8"/>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5A0584" w14:textId="77777777" w:rsidR="00CC6CA8" w:rsidRDefault="00CC6CA8"/>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592781C" w14:textId="77777777" w:rsidR="00CC6CA8" w:rsidRDefault="00072A1C">
            <w:pPr>
              <w:tabs>
                <w:tab w:val="left" w:pos="872"/>
                <w:tab w:val="left" w:pos="1387"/>
              </w:tabs>
              <w:spacing w:before="55" w:after="30"/>
              <w:jc w:val="right"/>
            </w:pPr>
            <w:r>
              <w:rPr>
                <w:sz w:val="20"/>
              </w:rPr>
              <w:t>$</w:t>
            </w:r>
            <w:r>
              <w:rPr>
                <w:sz w:val="20"/>
              </w:rPr>
              <w:tab/>
              <w:t>7,326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16BE3C" w14:textId="77777777" w:rsidR="00CC6CA8" w:rsidRDefault="00CC6CA8"/>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8CEB7F" w14:textId="77777777" w:rsidR="00CC6CA8" w:rsidRDefault="00072A1C">
            <w:pPr>
              <w:tabs>
                <w:tab w:val="left" w:pos="872"/>
                <w:tab w:val="left" w:pos="1387"/>
              </w:tabs>
              <w:spacing w:before="55" w:after="30"/>
              <w:jc w:val="right"/>
            </w:pPr>
            <w:r>
              <w:rPr>
                <w:sz w:val="20"/>
              </w:rPr>
              <w:t>$</w:t>
            </w:r>
            <w:r>
              <w:rPr>
                <w:sz w:val="20"/>
              </w:rPr>
              <w:tab/>
              <w:t>8,273</w:t>
            </w:r>
            <w:r>
              <w:rPr>
                <w:sz w:val="20"/>
              </w:rPr>
              <w:tab/>
            </w:r>
          </w:p>
        </w:tc>
      </w:tr>
    </w:tbl>
    <w:p w14:paraId="068F6EA1" w14:textId="77777777" w:rsidR="00CC6CA8" w:rsidRDefault="00CC6CA8">
      <w:pPr>
        <w:spacing w:after="180" w:line="288" w:lineRule="auto"/>
        <w:rPr>
          <w:color w:val="000000"/>
          <w:sz w:val="2"/>
          <w:highlight w:val="yellow"/>
        </w:rPr>
      </w:pPr>
    </w:p>
    <w:p w14:paraId="4793DD72" w14:textId="77777777" w:rsidR="00CC6CA8" w:rsidRDefault="00CC6CA8">
      <w:pPr>
        <w:spacing w:after="180" w:line="288" w:lineRule="auto"/>
        <w:rPr>
          <w:color w:val="000000"/>
          <w:sz w:val="2"/>
          <w:highlight w:val="yellow"/>
        </w:rPr>
        <w:sectPr w:rsidR="00CC6CA8">
          <w:type w:val="continuous"/>
          <w:pgSz w:w="12240" w:h="15840"/>
          <w:pgMar w:top="810" w:right="990" w:bottom="810" w:left="990" w:header="270" w:footer="270" w:gutter="0"/>
          <w:cols w:space="708"/>
        </w:sectPr>
      </w:pPr>
    </w:p>
    <w:p w14:paraId="0EA338C8" w14:textId="77777777" w:rsidR="00CC6CA8" w:rsidRDefault="00072A1C">
      <w:pPr>
        <w:pStyle w:val="ItemandNotesheading"/>
        <w:keepNext/>
        <w:spacing w:after="60"/>
        <w:outlineLvl w:val="3"/>
      </w:pPr>
      <w:bookmarkStart w:id="18" w:name="Section20"/>
      <w:bookmarkEnd w:id="18"/>
      <w:r>
        <w:t>Note 11. Commitments and Contingencies</w:t>
      </w:r>
    </w:p>
    <w:p w14:paraId="26C60662" w14:textId="77777777" w:rsidR="00CC6CA8" w:rsidRDefault="00072A1C">
      <w:pPr>
        <w:pStyle w:val="Subheading"/>
        <w:keepNext/>
        <w:spacing w:before="0" w:after="60"/>
      </w:pPr>
      <w:r>
        <w:t xml:space="preserve">Brazil ICMS Tax Matter </w:t>
      </w:r>
    </w:p>
    <w:p w14:paraId="15EF9A26" w14:textId="77777777" w:rsidR="00CC6CA8" w:rsidRDefault="00072A1C">
      <w:pPr>
        <w:spacing w:after="120" w:line="288" w:lineRule="auto"/>
        <w:rPr>
          <w:color w:val="000000"/>
          <w:sz w:val="20"/>
        </w:rPr>
      </w:pPr>
      <w:r>
        <w:rPr>
          <w:color w:val="000000"/>
          <w:sz w:val="20"/>
        </w:rPr>
        <w:t xml:space="preserve">Prior to the acquisition of </w:t>
      </w:r>
      <w:proofErr w:type="spellStart"/>
      <w:r>
        <w:rPr>
          <w:color w:val="000000"/>
          <w:sz w:val="20"/>
        </w:rPr>
        <w:t>Autocam</w:t>
      </w:r>
      <w:proofErr w:type="spellEnd"/>
      <w:r>
        <w:rPr>
          <w:color w:val="000000"/>
          <w:sz w:val="20"/>
        </w:rPr>
        <w:t xml:space="preserve"> Corporation (“</w:t>
      </w:r>
      <w:proofErr w:type="spellStart"/>
      <w:r>
        <w:rPr>
          <w:color w:val="000000"/>
          <w:sz w:val="20"/>
        </w:rPr>
        <w:t>Autocam</w:t>
      </w:r>
      <w:proofErr w:type="spellEnd"/>
      <w:r>
        <w:rPr>
          <w:color w:val="000000"/>
          <w:sz w:val="20"/>
        </w:rPr>
        <w:t xml:space="preserve">”) in 2014, </w:t>
      </w:r>
      <w:proofErr w:type="spellStart"/>
      <w:r>
        <w:rPr>
          <w:color w:val="000000"/>
          <w:sz w:val="20"/>
        </w:rPr>
        <w:t>Autocam’s</w:t>
      </w:r>
      <w:proofErr w:type="spellEnd"/>
      <w:r>
        <w:rPr>
          <w:color w:val="000000"/>
          <w:sz w:val="20"/>
        </w:rPr>
        <w:t xml:space="preserve"> Brazilian subsidiary (“</w:t>
      </w:r>
      <w:proofErr w:type="spellStart"/>
      <w:r>
        <w:rPr>
          <w:color w:val="000000"/>
          <w:sz w:val="20"/>
        </w:rPr>
        <w:t>Autocam</w:t>
      </w:r>
      <w:proofErr w:type="spellEnd"/>
      <w:r>
        <w:rPr>
          <w:color w:val="000000"/>
          <w:sz w:val="20"/>
        </w:rPr>
        <w:t xml:space="preserve"> Brazil”) received notification from the Brazilian tax authority regarding ICMS (state value added tax) tax credits claimed on intermediary materials (e.g., tooling and perishable items) used in the manufacturing process.  The Brazilian tax authority notification disallowed state ICMS tax credits claimed on intermediary materials based on the argument that these items are not intrinsically related to the manufacturing processes.  </w:t>
      </w:r>
      <w:proofErr w:type="spellStart"/>
      <w:r>
        <w:rPr>
          <w:color w:val="000000"/>
          <w:sz w:val="20"/>
        </w:rPr>
        <w:t>Autocam</w:t>
      </w:r>
      <w:proofErr w:type="spellEnd"/>
      <w:r>
        <w:rPr>
          <w:color w:val="000000"/>
          <w:sz w:val="20"/>
        </w:rPr>
        <w:t xml:space="preserve"> Brazil filed an administrative defense </w:t>
      </w:r>
      <w:r>
        <w:rPr>
          <w:color w:val="000000"/>
          <w:sz w:val="20"/>
        </w:rPr>
        <w:t>with the Brazilian tax authority arguing, among other matters, that it should qualify for an ICMS tax credit, contending that the intermediary materials are directly related to the manufacturing process.</w:t>
      </w:r>
    </w:p>
    <w:p w14:paraId="23F94E4B" w14:textId="77777777" w:rsidR="00CC6CA8" w:rsidRDefault="00072A1C">
      <w:pPr>
        <w:spacing w:after="120" w:line="288" w:lineRule="auto"/>
        <w:rPr>
          <w:color w:val="000000"/>
          <w:sz w:val="20"/>
        </w:rPr>
      </w:pPr>
      <w:r>
        <w:rPr>
          <w:color w:val="000000"/>
          <w:sz w:val="20"/>
        </w:rPr>
        <w:t>We believe that we have substantial legal and factual defenses, and we continue to defend our interests in this matter vigorously. The matter encompasses several lawsuits filed with the Brazilian courts requesting declaratory actions that no tax is due or seeking a stay of execution on the collection of the tax. We have obtained multiple favorable decisions and one unfavorable decision.  Although we anticipate a favorable resolution to the remaining matters, we can provide no assurances that we will be succ</w:t>
      </w:r>
      <w:r>
        <w:rPr>
          <w:color w:val="000000"/>
          <w:sz w:val="20"/>
        </w:rPr>
        <w:t>essful in achieving dismissal of all pending cases.  The U.S. dollar amount that would be owed in the event of an unfavorable decision is subject to interest, penalties, and currency impacts and therefore is dependent on the timing of the decision.  For the remaining open lawsuits, we currently believe the cumulative potential liability in the event of unfavorable decisions on all matters will be less than $2.0 million, inclusive of interest and penalties.</w:t>
      </w:r>
    </w:p>
    <w:p w14:paraId="2E3D4659" w14:textId="77777777" w:rsidR="00CC6CA8" w:rsidRDefault="00072A1C">
      <w:pPr>
        <w:spacing w:after="120" w:line="288" w:lineRule="auto"/>
        <w:rPr>
          <w:color w:val="000000"/>
          <w:sz w:val="20"/>
        </w:rPr>
      </w:pPr>
      <w:r>
        <w:rPr>
          <w:color w:val="000000"/>
          <w:sz w:val="20"/>
        </w:rPr>
        <w:t xml:space="preserve">We are entitled to indemnification </w:t>
      </w:r>
      <w:proofErr w:type="gramStart"/>
      <w:r>
        <w:rPr>
          <w:color w:val="000000"/>
          <w:sz w:val="20"/>
        </w:rPr>
        <w:t>from</w:t>
      </w:r>
      <w:proofErr w:type="gramEnd"/>
      <w:r>
        <w:rPr>
          <w:color w:val="000000"/>
          <w:sz w:val="20"/>
        </w:rPr>
        <w:t xml:space="preserve"> the former shareholders of </w:t>
      </w:r>
      <w:proofErr w:type="spellStart"/>
      <w:r>
        <w:rPr>
          <w:color w:val="000000"/>
          <w:sz w:val="20"/>
        </w:rPr>
        <w:t>Autocam</w:t>
      </w:r>
      <w:proofErr w:type="spellEnd"/>
      <w:r>
        <w:rPr>
          <w:color w:val="000000"/>
          <w:sz w:val="20"/>
        </w:rPr>
        <w:t xml:space="preserve">, subject to the limitations and procedures set forth in the agreement and plan of merger relating to the </w:t>
      </w:r>
      <w:proofErr w:type="spellStart"/>
      <w:r>
        <w:rPr>
          <w:color w:val="000000"/>
          <w:sz w:val="20"/>
        </w:rPr>
        <w:t>Autocam</w:t>
      </w:r>
      <w:proofErr w:type="spellEnd"/>
      <w:r>
        <w:rPr>
          <w:color w:val="000000"/>
          <w:sz w:val="20"/>
        </w:rPr>
        <w:t xml:space="preserve"> acquisition.  Accordingly, we do not expect such losses, if any, to have a material impact on our business, operations or financial results.</w:t>
      </w:r>
    </w:p>
    <w:p w14:paraId="7FC09986" w14:textId="77777777" w:rsidR="00CC6CA8" w:rsidRDefault="00072A1C">
      <w:pPr>
        <w:pStyle w:val="Subheading"/>
        <w:keepNext/>
        <w:spacing w:after="60"/>
      </w:pPr>
      <w:r>
        <w:t>Other Legal Matters</w:t>
      </w:r>
    </w:p>
    <w:p w14:paraId="1ACE97AD" w14:textId="77777777" w:rsidR="00CC6CA8" w:rsidRDefault="00072A1C">
      <w:pPr>
        <w:spacing w:after="120" w:line="288" w:lineRule="auto"/>
        <w:rPr>
          <w:color w:val="000000"/>
          <w:sz w:val="20"/>
        </w:rPr>
      </w:pPr>
      <w:r>
        <w:rPr>
          <w:color w:val="000000"/>
          <w:sz w:val="20"/>
        </w:rPr>
        <w:t>All other legal proceedings are of an ordinary and routine nature and are incidental to our operations.  Management believes that such proceedings should not, individually or in the aggregate, have a material adverse effect on our business, financial condition, results of operations, or cash flows.  In making that determination, we analyze the facts and circumstances of each case at least quarterly in consultation with our attorneys and determine a range of reasonably possible outcomes.</w:t>
      </w:r>
    </w:p>
    <w:p w14:paraId="029D9434"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724B45E3" w14:textId="77777777" w:rsidR="00CC6CA8" w:rsidRDefault="00072A1C">
      <w:pPr>
        <w:pStyle w:val="ItemandNotesheading"/>
        <w:keepNext/>
        <w:spacing w:after="60"/>
        <w:outlineLvl w:val="3"/>
      </w:pPr>
      <w:bookmarkStart w:id="19" w:name="Section21"/>
      <w:bookmarkEnd w:id="19"/>
      <w:r>
        <w:t>Note 12. Income Taxes</w:t>
      </w:r>
    </w:p>
    <w:p w14:paraId="4CC4FBBE" w14:textId="77777777" w:rsidR="00CC6CA8" w:rsidRDefault="00072A1C">
      <w:pPr>
        <w:tabs>
          <w:tab w:val="left" w:pos="0"/>
        </w:tabs>
        <w:spacing w:line="269" w:lineRule="auto"/>
        <w:rPr>
          <w:color w:val="000000"/>
          <w:sz w:val="20"/>
        </w:rPr>
      </w:pPr>
      <w:r>
        <w:rPr>
          <w:color w:val="000000"/>
          <w:sz w:val="20"/>
        </w:rPr>
        <w:t>Our effective tax rate was (</w:t>
      </w:r>
      <w:proofErr w:type="gramStart"/>
      <w:r>
        <w:rPr>
          <w:color w:val="000000"/>
          <w:sz w:val="20"/>
        </w:rPr>
        <w:t>8.6)%</w:t>
      </w:r>
      <w:proofErr w:type="gramEnd"/>
      <w:r>
        <w:rPr>
          <w:color w:val="000000"/>
          <w:sz w:val="20"/>
        </w:rPr>
        <w:t xml:space="preserve"> and (</w:t>
      </w:r>
      <w:proofErr w:type="gramStart"/>
      <w:r>
        <w:rPr>
          <w:color w:val="000000"/>
          <w:sz w:val="20"/>
        </w:rPr>
        <w:t>16.8)%</w:t>
      </w:r>
      <w:proofErr w:type="gramEnd"/>
      <w:r>
        <w:rPr>
          <w:color w:val="000000"/>
          <w:sz w:val="20"/>
        </w:rPr>
        <w:t xml:space="preserve"> for the three months </w:t>
      </w:r>
      <w:proofErr w:type="gramStart"/>
      <w:r>
        <w:rPr>
          <w:color w:val="000000"/>
          <w:sz w:val="20"/>
        </w:rPr>
        <w:t>ended</w:t>
      </w:r>
      <w:proofErr w:type="gramEnd"/>
      <w:r>
        <w:rPr>
          <w:color w:val="000000"/>
          <w:sz w:val="20"/>
        </w:rPr>
        <w:t xml:space="preserve"> March 31, </w:t>
      </w:r>
      <w:proofErr w:type="gramStart"/>
      <w:r>
        <w:rPr>
          <w:color w:val="000000"/>
          <w:sz w:val="20"/>
        </w:rPr>
        <w:t>2026</w:t>
      </w:r>
      <w:proofErr w:type="gramEnd"/>
      <w:r>
        <w:rPr>
          <w:color w:val="000000"/>
          <w:sz w:val="20"/>
        </w:rPr>
        <w:t xml:space="preserve"> and 2025, respectively.  The effective tax rate for the three months ended March 31, 2026 differs from the U.S. federal statutory tax rate of 21% primarily due to the accrual of tax on non-permanently reinvested unremitted earnings of foreign subsidiaries, and by limitation of the amount of tax benefit recorded for losses in certain jurisdictions where we believe it is more likely than not that a future tax benefit may not be realized.</w:t>
      </w:r>
    </w:p>
    <w:p w14:paraId="3BFA968B" w14:textId="77777777" w:rsidR="00CC6CA8" w:rsidRDefault="00CC6CA8">
      <w:pPr>
        <w:tabs>
          <w:tab w:val="left" w:pos="0"/>
        </w:tabs>
        <w:spacing w:line="269" w:lineRule="auto"/>
        <w:sectPr w:rsidR="00CC6CA8">
          <w:type w:val="continuous"/>
          <w:pgSz w:w="12240" w:h="15840"/>
          <w:pgMar w:top="810" w:right="990" w:bottom="810" w:left="990" w:header="270" w:footer="270" w:gutter="0"/>
          <w:cols w:space="708"/>
        </w:sectPr>
      </w:pPr>
    </w:p>
    <w:p w14:paraId="176E2944" w14:textId="77777777" w:rsidR="00CC6CA8" w:rsidRDefault="00072A1C">
      <w:pPr>
        <w:pStyle w:val="ItemandNotesheading"/>
        <w:keepNext/>
        <w:spacing w:after="60"/>
        <w:outlineLvl w:val="3"/>
      </w:pPr>
      <w:bookmarkStart w:id="20" w:name="Section22"/>
      <w:bookmarkEnd w:id="20"/>
      <w:r>
        <w:lastRenderedPageBreak/>
        <w:t xml:space="preserve">Note 13. Net Loss Per Common Share </w:t>
      </w:r>
    </w:p>
    <w:p w14:paraId="7831D637" w14:textId="77777777" w:rsidR="00CC6CA8" w:rsidRDefault="00072A1C">
      <w:pPr>
        <w:keepNext/>
        <w:spacing w:line="288" w:lineRule="auto"/>
        <w:rPr>
          <w:color w:val="000000"/>
          <w:sz w:val="20"/>
        </w:rPr>
      </w:pPr>
      <w:r>
        <w:rPr>
          <w:color w:val="000000"/>
          <w:sz w:val="20"/>
        </w:rPr>
        <w:t>The following table summarizes the computation of basic and diluted net loss per common share.</w:t>
      </w:r>
    </w:p>
    <w:tbl>
      <w:tblPr>
        <w:tblStyle w:val="TableNormal0"/>
        <w:tblW w:w="10020" w:type="dxa"/>
        <w:tblInd w:w="0" w:type="dxa"/>
        <w:tblLayout w:type="fixed"/>
        <w:tblLook w:val="04A0" w:firstRow="1" w:lastRow="0" w:firstColumn="1" w:lastColumn="0" w:noHBand="0" w:noVBand="1"/>
      </w:tblPr>
      <w:tblGrid>
        <w:gridCol w:w="7545"/>
        <w:gridCol w:w="1200"/>
        <w:gridCol w:w="75"/>
        <w:gridCol w:w="1200"/>
      </w:tblGrid>
      <w:tr w:rsidR="00CC6CA8" w14:paraId="56FD7175" w14:textId="77777777">
        <w:trPr>
          <w:trHeight w:hRule="exact" w:val="375"/>
        </w:trPr>
        <w:tc>
          <w:tcPr>
            <w:tcW w:w="7545" w:type="dxa"/>
            <w:tcBorders>
              <w:top w:val="nil"/>
              <w:left w:val="nil"/>
              <w:bottom w:val="nil"/>
              <w:right w:val="nil"/>
            </w:tcBorders>
            <w:tcMar>
              <w:top w:w="0" w:type="dxa"/>
              <w:left w:w="53" w:type="dxa"/>
              <w:bottom w:w="0" w:type="dxa"/>
              <w:right w:w="53" w:type="dxa"/>
            </w:tcMar>
            <w:vAlign w:val="bottom"/>
          </w:tcPr>
          <w:p w14:paraId="2AF3E4E2" w14:textId="77777777" w:rsidR="00CC6CA8" w:rsidRDefault="00072A1C">
            <w:pPr>
              <w:keepNext/>
              <w:spacing w:before="75" w:after="30"/>
            </w:pPr>
            <w:r>
              <w:rPr>
                <w:sz w:val="16"/>
              </w:rPr>
              <w:t> </w:t>
            </w:r>
          </w:p>
        </w:tc>
        <w:tc>
          <w:tcPr>
            <w:tcW w:w="2475" w:type="dxa"/>
            <w:gridSpan w:val="3"/>
            <w:tcBorders>
              <w:top w:val="nil"/>
              <w:left w:val="nil"/>
              <w:bottom w:val="single" w:sz="8" w:space="0" w:color="000000"/>
              <w:right w:val="nil"/>
            </w:tcBorders>
            <w:tcMar>
              <w:top w:w="0" w:type="dxa"/>
              <w:left w:w="53" w:type="dxa"/>
              <w:bottom w:w="0" w:type="dxa"/>
              <w:right w:w="53" w:type="dxa"/>
            </w:tcMar>
            <w:vAlign w:val="bottom"/>
          </w:tcPr>
          <w:p w14:paraId="69A070F7" w14:textId="77777777" w:rsidR="00CC6CA8" w:rsidRDefault="00072A1C">
            <w:pPr>
              <w:keepNext/>
              <w:spacing w:before="75"/>
              <w:jc w:val="center"/>
            </w:pPr>
            <w:r>
              <w:rPr>
                <w:b/>
                <w:sz w:val="16"/>
              </w:rPr>
              <w:t xml:space="preserve">Three Months Ended </w:t>
            </w:r>
          </w:p>
          <w:p w14:paraId="4B1A9CC8" w14:textId="77777777" w:rsidR="00CC6CA8" w:rsidRDefault="00072A1C">
            <w:pPr>
              <w:spacing w:after="30"/>
              <w:jc w:val="center"/>
            </w:pPr>
            <w:r>
              <w:rPr>
                <w:b/>
                <w:sz w:val="16"/>
              </w:rPr>
              <w:t>March 31,</w:t>
            </w:r>
          </w:p>
        </w:tc>
      </w:tr>
      <w:tr w:rsidR="00CC6CA8" w14:paraId="12BFDADC" w14:textId="77777777">
        <w:tc>
          <w:tcPr>
            <w:tcW w:w="7545" w:type="dxa"/>
            <w:tcBorders>
              <w:top w:val="nil"/>
              <w:left w:val="nil"/>
              <w:bottom w:val="nil"/>
              <w:right w:val="nil"/>
            </w:tcBorders>
            <w:tcMar>
              <w:top w:w="0" w:type="dxa"/>
              <w:left w:w="53" w:type="dxa"/>
              <w:bottom w:w="0" w:type="dxa"/>
              <w:right w:w="53" w:type="dxa"/>
            </w:tcMar>
            <w:vAlign w:val="bottom"/>
          </w:tcPr>
          <w:p w14:paraId="53F6764F" w14:textId="77777777" w:rsidR="00CC6CA8" w:rsidRDefault="00072A1C">
            <w:pPr>
              <w:keepNext/>
              <w:spacing w:before="45" w:after="20"/>
            </w:pPr>
            <w:r>
              <w:rPr>
                <w:sz w:val="16"/>
              </w:rPr>
              <w:t> </w:t>
            </w: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3125A89D"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CC268CD"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93B4B2E" w14:textId="77777777" w:rsidR="00CC6CA8" w:rsidRDefault="00072A1C">
            <w:pPr>
              <w:keepNext/>
              <w:spacing w:before="45" w:after="20"/>
              <w:jc w:val="center"/>
            </w:pPr>
            <w:r>
              <w:rPr>
                <w:b/>
                <w:sz w:val="16"/>
              </w:rPr>
              <w:t>2025</w:t>
            </w:r>
          </w:p>
        </w:tc>
      </w:tr>
      <w:tr w:rsidR="00CC6CA8" w14:paraId="69303ADB" w14:textId="77777777">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653BF7C5" w14:textId="77777777" w:rsidR="00CC6CA8" w:rsidRDefault="00072A1C">
            <w:pPr>
              <w:keepNext/>
              <w:spacing w:before="45" w:after="20"/>
              <w:ind w:left="360" w:hanging="360"/>
            </w:pPr>
            <w:r>
              <w:rPr>
                <w:sz w:val="20"/>
              </w:rPr>
              <w:t>Numerator:</w:t>
            </w: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89D3634"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354979"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15085F7" w14:textId="77777777" w:rsidR="00CC6CA8" w:rsidRDefault="00CC6CA8">
            <w:pPr>
              <w:keepNext/>
            </w:pPr>
          </w:p>
        </w:tc>
      </w:tr>
      <w:tr w:rsidR="00CC6CA8" w14:paraId="2A2F90B8"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7A4ED380" w14:textId="77777777" w:rsidR="00CC6CA8" w:rsidRDefault="00072A1C">
            <w:pPr>
              <w:keepNext/>
              <w:spacing w:before="65" w:after="20"/>
            </w:pPr>
            <w:r>
              <w:rPr>
                <w:sz w:val="20"/>
              </w:rPr>
              <w:t>Net loss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D14BD93" w14:textId="77777777" w:rsidR="00CC6CA8" w:rsidRDefault="00072A1C">
            <w:pPr>
              <w:keepNext/>
              <w:tabs>
                <w:tab w:val="left" w:pos="531"/>
              </w:tabs>
              <w:spacing w:before="65" w:after="20"/>
              <w:jc w:val="right"/>
            </w:pPr>
            <w:r>
              <w:rPr>
                <w:sz w:val="20"/>
              </w:rPr>
              <w:t>$</w:t>
            </w:r>
            <w:r>
              <w:rPr>
                <w:sz w:val="20"/>
              </w:rPr>
              <w:tab/>
            </w:r>
            <w:r>
              <w:rPr>
                <w:sz w:val="20"/>
              </w:rPr>
              <w:t>(6,828)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B995C7"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DB3EA47" w14:textId="77777777" w:rsidR="00CC6CA8" w:rsidRDefault="00072A1C">
            <w:pPr>
              <w:keepNext/>
              <w:tabs>
                <w:tab w:val="left" w:pos="531"/>
              </w:tabs>
              <w:spacing w:before="65" w:after="20"/>
              <w:jc w:val="right"/>
            </w:pPr>
            <w:r>
              <w:rPr>
                <w:sz w:val="20"/>
              </w:rPr>
              <w:t>$</w:t>
            </w:r>
            <w:r>
              <w:rPr>
                <w:sz w:val="20"/>
              </w:rPr>
              <w:tab/>
              <w:t>(6,685)</w:t>
            </w:r>
          </w:p>
        </w:tc>
      </w:tr>
      <w:tr w:rsidR="00CC6CA8" w14:paraId="0D6D57F4" w14:textId="77777777">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7DCF9E1C" w14:textId="77777777" w:rsidR="00CC6CA8" w:rsidRDefault="00072A1C">
            <w:pPr>
              <w:keepNext/>
              <w:spacing w:before="65" w:after="20"/>
              <w:ind w:left="540" w:hanging="360"/>
            </w:pPr>
            <w:r>
              <w:rPr>
                <w:sz w:val="20"/>
              </w:rPr>
              <w:t>Adjustment for preferred stock cumulative dividends and deemed dividends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20F18C03" w14:textId="77777777" w:rsidR="00CC6CA8" w:rsidRDefault="00072A1C">
            <w:pPr>
              <w:keepNext/>
              <w:tabs>
                <w:tab w:val="left" w:pos="531"/>
              </w:tabs>
              <w:spacing w:before="65" w:after="20"/>
              <w:jc w:val="right"/>
            </w:pPr>
            <w:r>
              <w:rPr>
                <w:sz w:val="20"/>
              </w:rPr>
              <w:tab/>
              <w:t>(5,438)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952208"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0D479009" w14:textId="77777777" w:rsidR="00CC6CA8" w:rsidRDefault="00072A1C">
            <w:pPr>
              <w:keepNext/>
              <w:tabs>
                <w:tab w:val="left" w:pos="531"/>
              </w:tabs>
              <w:spacing w:before="65" w:after="20"/>
              <w:jc w:val="right"/>
            </w:pPr>
            <w:r>
              <w:rPr>
                <w:sz w:val="20"/>
              </w:rPr>
              <w:tab/>
              <w:t>(4,407)</w:t>
            </w:r>
          </w:p>
        </w:tc>
      </w:tr>
      <w:tr w:rsidR="00CC6CA8" w14:paraId="0AF85BD2"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36D3E556" w14:textId="77777777" w:rsidR="00CC6CA8" w:rsidRDefault="00072A1C">
            <w:pPr>
              <w:keepNext/>
              <w:spacing w:before="45" w:after="20"/>
              <w:ind w:left="360" w:hanging="360"/>
            </w:pPr>
            <w:r>
              <w:rPr>
                <w:sz w:val="20"/>
              </w:rPr>
              <w:t>Numerator for basic and diluted net loss per common share</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A11E8D5" w14:textId="77777777" w:rsidR="00CC6CA8" w:rsidRDefault="00072A1C">
            <w:pPr>
              <w:keepNext/>
              <w:tabs>
                <w:tab w:val="left" w:pos="431"/>
              </w:tabs>
              <w:spacing w:before="45" w:after="20"/>
              <w:jc w:val="right"/>
            </w:pPr>
            <w:r>
              <w:rPr>
                <w:sz w:val="20"/>
              </w:rPr>
              <w:t>$</w:t>
            </w:r>
            <w:r>
              <w:rPr>
                <w:sz w:val="20"/>
              </w:rPr>
              <w:tab/>
              <w:t>(12,266)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1E365B" w14:textId="77777777" w:rsidR="00CC6CA8" w:rsidRDefault="00CC6CA8">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E180804" w14:textId="77777777" w:rsidR="00CC6CA8" w:rsidRDefault="00072A1C">
            <w:pPr>
              <w:keepNext/>
              <w:tabs>
                <w:tab w:val="left" w:pos="431"/>
              </w:tabs>
              <w:spacing w:before="45" w:after="20"/>
              <w:jc w:val="right"/>
            </w:pPr>
            <w:r>
              <w:rPr>
                <w:sz w:val="20"/>
              </w:rPr>
              <w:t>$</w:t>
            </w:r>
            <w:r>
              <w:rPr>
                <w:sz w:val="20"/>
              </w:rPr>
              <w:tab/>
              <w:t>(11,092)</w:t>
            </w:r>
          </w:p>
        </w:tc>
      </w:tr>
      <w:tr w:rsidR="00CC6CA8" w14:paraId="7B1961EE" w14:textId="77777777">
        <w:tc>
          <w:tcPr>
            <w:tcW w:w="7545" w:type="dxa"/>
            <w:tcBorders>
              <w:top w:val="nil"/>
              <w:left w:val="nil"/>
              <w:bottom w:val="nil"/>
              <w:right w:val="nil"/>
            </w:tcBorders>
            <w:shd w:val="clear" w:color="auto" w:fill="CCEEFF"/>
            <w:tcMar>
              <w:top w:w="0" w:type="dxa"/>
              <w:left w:w="0" w:type="dxa"/>
              <w:bottom w:w="0" w:type="dxa"/>
              <w:right w:w="0" w:type="dxa"/>
            </w:tcMar>
            <w:vAlign w:val="bottom"/>
          </w:tcPr>
          <w:p w14:paraId="74E73D02"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661C7EFE"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40CD7B"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4717E783" w14:textId="77777777" w:rsidR="00CC6CA8" w:rsidRDefault="00CC6CA8">
            <w:pPr>
              <w:keepNext/>
            </w:pPr>
          </w:p>
        </w:tc>
      </w:tr>
      <w:tr w:rsidR="00CC6CA8" w14:paraId="1683429B"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17CEE365" w14:textId="77777777" w:rsidR="00CC6CA8" w:rsidRDefault="00072A1C">
            <w:pPr>
              <w:keepNext/>
              <w:spacing w:before="65" w:after="20"/>
              <w:ind w:left="360" w:hanging="360"/>
            </w:pPr>
            <w:r>
              <w:rPr>
                <w:sz w:val="20"/>
              </w:rPr>
              <w:t>Denominator:</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14:paraId="76F65DF3"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7F1F52"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14:paraId="7BE18A4A" w14:textId="77777777" w:rsidR="00CC6CA8" w:rsidRDefault="00CC6CA8">
            <w:pPr>
              <w:keepNext/>
            </w:pPr>
          </w:p>
        </w:tc>
      </w:tr>
      <w:tr w:rsidR="00CC6CA8" w14:paraId="6DB4D63A" w14:textId="77777777">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449EE264" w14:textId="77777777" w:rsidR="00CC6CA8" w:rsidRDefault="00072A1C">
            <w:pPr>
              <w:keepNext/>
              <w:spacing w:before="65" w:after="20"/>
              <w:ind w:left="360" w:hanging="360"/>
            </w:pPr>
            <w:r>
              <w:rPr>
                <w:sz w:val="20"/>
              </w:rPr>
              <w:t>Weighted average common shares outstanding</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E5FE501" w14:textId="77777777" w:rsidR="00CC6CA8" w:rsidRDefault="00072A1C">
            <w:pPr>
              <w:keepNext/>
              <w:tabs>
                <w:tab w:val="left" w:pos="517"/>
                <w:tab w:val="left" w:pos="1132"/>
              </w:tabs>
              <w:spacing w:before="65" w:after="20"/>
              <w:jc w:val="right"/>
            </w:pPr>
            <w:r>
              <w:rPr>
                <w:sz w:val="20"/>
              </w:rPr>
              <w:tab/>
              <w:t>50,386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E12690"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B913BED" w14:textId="77777777" w:rsidR="00CC6CA8" w:rsidRDefault="00072A1C">
            <w:pPr>
              <w:keepNext/>
              <w:tabs>
                <w:tab w:val="left" w:pos="517"/>
                <w:tab w:val="left" w:pos="1132"/>
              </w:tabs>
              <w:spacing w:before="65" w:after="20"/>
              <w:jc w:val="right"/>
            </w:pPr>
            <w:r>
              <w:rPr>
                <w:sz w:val="20"/>
              </w:rPr>
              <w:tab/>
              <w:t>49,987</w:t>
            </w:r>
            <w:r>
              <w:rPr>
                <w:sz w:val="20"/>
              </w:rPr>
              <w:tab/>
            </w:r>
          </w:p>
        </w:tc>
      </w:tr>
      <w:tr w:rsidR="00CC6CA8" w14:paraId="0784B7D1"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4D8B54D3" w14:textId="77777777" w:rsidR="00CC6CA8" w:rsidRDefault="00072A1C">
            <w:pPr>
              <w:keepNext/>
              <w:spacing w:before="65" w:after="20"/>
              <w:ind w:left="540" w:hanging="360"/>
            </w:pPr>
            <w:r>
              <w:rPr>
                <w:sz w:val="20"/>
              </w:rPr>
              <w:t>Adjustment for participating securities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541EFE7" w14:textId="77777777" w:rsidR="00CC6CA8" w:rsidRDefault="00072A1C">
            <w:pPr>
              <w:keepNext/>
              <w:tabs>
                <w:tab w:val="left" w:pos="531"/>
              </w:tabs>
              <w:spacing w:before="65" w:after="20"/>
              <w:jc w:val="right"/>
            </w:pPr>
            <w:r>
              <w:rPr>
                <w:sz w:val="20"/>
              </w:rPr>
              <w:tab/>
              <w:t>(2,123)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9D552B"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7D95453" w14:textId="77777777" w:rsidR="00CC6CA8" w:rsidRDefault="00072A1C">
            <w:pPr>
              <w:keepNext/>
              <w:tabs>
                <w:tab w:val="left" w:pos="531"/>
              </w:tabs>
              <w:spacing w:before="65" w:after="20"/>
              <w:jc w:val="right"/>
            </w:pPr>
            <w:r>
              <w:rPr>
                <w:sz w:val="20"/>
              </w:rPr>
              <w:tab/>
              <w:t>(2,372)</w:t>
            </w:r>
          </w:p>
        </w:tc>
      </w:tr>
      <w:tr w:rsidR="00CC6CA8" w14:paraId="24FBD4D9" w14:textId="77777777">
        <w:tc>
          <w:tcPr>
            <w:tcW w:w="7545" w:type="dxa"/>
            <w:tcBorders>
              <w:top w:val="nil"/>
              <w:left w:val="nil"/>
              <w:bottom w:val="nil"/>
              <w:right w:val="nil"/>
            </w:tcBorders>
            <w:shd w:val="clear" w:color="auto" w:fill="CCEEFF"/>
            <w:tcMar>
              <w:top w:w="0" w:type="dxa"/>
              <w:left w:w="53" w:type="dxa"/>
              <w:bottom w:w="0" w:type="dxa"/>
              <w:right w:w="53" w:type="dxa"/>
            </w:tcMar>
            <w:vAlign w:val="bottom"/>
          </w:tcPr>
          <w:p w14:paraId="098C813B" w14:textId="77777777" w:rsidR="00CC6CA8" w:rsidRDefault="00072A1C">
            <w:pPr>
              <w:keepNext/>
              <w:spacing w:before="65" w:after="20"/>
              <w:ind w:left="540" w:hanging="360"/>
            </w:pPr>
            <w:r>
              <w:rPr>
                <w:sz w:val="20"/>
              </w:rPr>
              <w:t>Adjustment for warrants outstanding (1)</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E465FAA" w14:textId="77777777" w:rsidR="00CC6CA8" w:rsidRDefault="00072A1C">
            <w:pPr>
              <w:keepNext/>
              <w:tabs>
                <w:tab w:val="left" w:pos="617"/>
                <w:tab w:val="left" w:pos="1132"/>
              </w:tabs>
              <w:spacing w:before="65" w:after="20"/>
              <w:jc w:val="right"/>
            </w:pPr>
            <w:r>
              <w:rPr>
                <w:sz w:val="20"/>
              </w:rPr>
              <w:tab/>
              <w:t>1,439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D0F58B"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768A7D8" w14:textId="77777777" w:rsidR="00CC6CA8" w:rsidRDefault="00072A1C">
            <w:pPr>
              <w:keepNext/>
              <w:tabs>
                <w:tab w:val="left" w:pos="617"/>
                <w:tab w:val="left" w:pos="1132"/>
              </w:tabs>
              <w:spacing w:before="65" w:after="20"/>
              <w:jc w:val="right"/>
            </w:pPr>
            <w:r>
              <w:rPr>
                <w:sz w:val="20"/>
              </w:rPr>
              <w:tab/>
              <w:t>1,460</w:t>
            </w:r>
            <w:r>
              <w:rPr>
                <w:sz w:val="20"/>
              </w:rPr>
              <w:tab/>
            </w:r>
          </w:p>
        </w:tc>
      </w:tr>
      <w:tr w:rsidR="00CC6CA8" w14:paraId="0F14F834"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6C215854" w14:textId="77777777" w:rsidR="00CC6CA8" w:rsidRDefault="00072A1C">
            <w:pPr>
              <w:keepNext/>
              <w:spacing w:before="45" w:after="20"/>
              <w:ind w:left="360" w:hanging="360"/>
            </w:pPr>
            <w:r>
              <w:rPr>
                <w:sz w:val="20"/>
              </w:rPr>
              <w:t>Shares used to calculate basic and diluted net loss per share</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6468401" w14:textId="77777777" w:rsidR="00CC6CA8" w:rsidRDefault="00072A1C">
            <w:pPr>
              <w:keepNext/>
              <w:tabs>
                <w:tab w:val="left" w:pos="517"/>
                <w:tab w:val="left" w:pos="1132"/>
              </w:tabs>
              <w:spacing w:before="45" w:after="20"/>
              <w:jc w:val="right"/>
            </w:pPr>
            <w:r>
              <w:rPr>
                <w:sz w:val="20"/>
              </w:rPr>
              <w:tab/>
              <w:t>49,702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42ED02" w14:textId="77777777" w:rsidR="00CC6CA8" w:rsidRDefault="00CC6CA8">
            <w:pPr>
              <w:keepNext/>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48B4CFB" w14:textId="77777777" w:rsidR="00CC6CA8" w:rsidRDefault="00072A1C">
            <w:pPr>
              <w:keepNext/>
              <w:tabs>
                <w:tab w:val="left" w:pos="517"/>
                <w:tab w:val="left" w:pos="1132"/>
              </w:tabs>
              <w:spacing w:before="45" w:after="20"/>
              <w:jc w:val="right"/>
            </w:pPr>
            <w:r>
              <w:rPr>
                <w:sz w:val="20"/>
              </w:rPr>
              <w:tab/>
              <w:t>49,075</w:t>
            </w:r>
            <w:r>
              <w:rPr>
                <w:sz w:val="20"/>
              </w:rPr>
              <w:tab/>
            </w:r>
          </w:p>
        </w:tc>
      </w:tr>
      <w:tr w:rsidR="00CC6CA8" w14:paraId="02E96922" w14:textId="77777777">
        <w:tc>
          <w:tcPr>
            <w:tcW w:w="7545" w:type="dxa"/>
            <w:tcBorders>
              <w:top w:val="nil"/>
              <w:left w:val="nil"/>
              <w:bottom w:val="nil"/>
              <w:right w:val="nil"/>
            </w:tcBorders>
            <w:shd w:val="clear" w:color="auto" w:fill="CCEEFF"/>
            <w:tcMar>
              <w:top w:w="0" w:type="dxa"/>
              <w:left w:w="0" w:type="dxa"/>
              <w:bottom w:w="0" w:type="dxa"/>
              <w:right w:w="0" w:type="dxa"/>
            </w:tcMar>
            <w:vAlign w:val="bottom"/>
          </w:tcPr>
          <w:p w14:paraId="32828D27" w14:textId="77777777" w:rsidR="00CC6CA8" w:rsidRDefault="00CC6CA8">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56DD5BA" w14:textId="77777777" w:rsidR="00CC6CA8" w:rsidRDefault="00CC6CA8">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AD2220" w14:textId="77777777" w:rsidR="00CC6CA8" w:rsidRDefault="00CC6CA8">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A031280" w14:textId="77777777" w:rsidR="00CC6CA8" w:rsidRDefault="00CC6CA8">
            <w:pPr>
              <w:keepNext/>
            </w:pPr>
          </w:p>
        </w:tc>
      </w:tr>
      <w:tr w:rsidR="00CC6CA8" w14:paraId="57EF9170" w14:textId="77777777">
        <w:tc>
          <w:tcPr>
            <w:tcW w:w="7545" w:type="dxa"/>
            <w:tcBorders>
              <w:top w:val="nil"/>
              <w:left w:val="nil"/>
              <w:bottom w:val="nil"/>
              <w:right w:val="nil"/>
            </w:tcBorders>
            <w:shd w:val="clear" w:color="auto" w:fill="FFFFFF"/>
            <w:tcMar>
              <w:top w:w="0" w:type="dxa"/>
              <w:left w:w="53" w:type="dxa"/>
              <w:bottom w:w="0" w:type="dxa"/>
              <w:right w:w="53" w:type="dxa"/>
            </w:tcMar>
            <w:vAlign w:val="bottom"/>
          </w:tcPr>
          <w:p w14:paraId="4F72EC68" w14:textId="77777777" w:rsidR="00CC6CA8" w:rsidRDefault="00072A1C">
            <w:pPr>
              <w:spacing w:before="65" w:after="20"/>
              <w:ind w:left="360" w:hanging="360"/>
            </w:pPr>
            <w:r>
              <w:rPr>
                <w:sz w:val="20"/>
              </w:rPr>
              <w:t>Basic and diluted net loss per common share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6E42E53" w14:textId="77777777" w:rsidR="00CC6CA8" w:rsidRDefault="00072A1C">
            <w:pPr>
              <w:tabs>
                <w:tab w:val="left" w:pos="631"/>
              </w:tabs>
              <w:spacing w:before="65" w:after="20"/>
              <w:jc w:val="right"/>
            </w:pPr>
            <w:r>
              <w:rPr>
                <w:sz w:val="20"/>
              </w:rPr>
              <w:t>$</w:t>
            </w:r>
            <w:r>
              <w:rPr>
                <w:sz w:val="20"/>
              </w:rPr>
              <w:tab/>
              <w:t>(0.25)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D1D6C7" w14:textId="77777777" w:rsidR="00CC6CA8" w:rsidRDefault="00CC6CA8"/>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F298C13" w14:textId="77777777" w:rsidR="00CC6CA8" w:rsidRDefault="00072A1C">
            <w:pPr>
              <w:tabs>
                <w:tab w:val="left" w:pos="631"/>
              </w:tabs>
              <w:spacing w:before="65" w:after="20"/>
              <w:jc w:val="right"/>
            </w:pPr>
            <w:r>
              <w:rPr>
                <w:sz w:val="20"/>
              </w:rPr>
              <w:t>$</w:t>
            </w:r>
            <w:r>
              <w:rPr>
                <w:sz w:val="20"/>
              </w:rPr>
              <w:tab/>
              <w:t>(0.23)</w:t>
            </w:r>
          </w:p>
        </w:tc>
      </w:tr>
    </w:tbl>
    <w:p w14:paraId="1CAB5C0B" w14:textId="77777777" w:rsidR="00CC6CA8" w:rsidRDefault="00072A1C">
      <w:pPr>
        <w:spacing w:line="288" w:lineRule="auto"/>
        <w:rPr>
          <w:color w:val="000000"/>
          <w:sz w:val="16"/>
        </w:rPr>
      </w:pPr>
      <w:r>
        <w:rPr>
          <w:color w:val="000000"/>
          <w:sz w:val="16"/>
        </w:rPr>
        <w:t>_______________________________</w:t>
      </w:r>
    </w:p>
    <w:p w14:paraId="74F6CA1D" w14:textId="77777777" w:rsidR="00CC6CA8" w:rsidRDefault="00072A1C">
      <w:pPr>
        <w:spacing w:before="60" w:after="240" w:line="288" w:lineRule="auto"/>
        <w:ind w:left="1080" w:hanging="360"/>
        <w:rPr>
          <w:color w:val="000000"/>
          <w:sz w:val="20"/>
        </w:rPr>
      </w:pPr>
      <w:r>
        <w:rPr>
          <w:color w:val="000000"/>
          <w:sz w:val="20"/>
        </w:rPr>
        <w:t>(1</w:t>
      </w:r>
      <w:proofErr w:type="gramStart"/>
      <w:r>
        <w:rPr>
          <w:color w:val="000000"/>
          <w:sz w:val="20"/>
        </w:rPr>
        <w:t xml:space="preserve">) </w:t>
      </w:r>
      <w:r>
        <w:rPr>
          <w:color w:val="000000"/>
          <w:sz w:val="20"/>
        </w:rPr>
        <w:tab/>
        <w:t>Outstanding</w:t>
      </w:r>
      <w:proofErr w:type="gramEnd"/>
      <w:r>
        <w:rPr>
          <w:color w:val="000000"/>
          <w:sz w:val="20"/>
        </w:rPr>
        <w:t xml:space="preserve"> warrants that are </w:t>
      </w:r>
      <w:proofErr w:type="gramStart"/>
      <w:r>
        <w:rPr>
          <w:color w:val="000000"/>
          <w:sz w:val="20"/>
        </w:rPr>
        <w:t>exercisable</w:t>
      </w:r>
      <w:proofErr w:type="gramEnd"/>
      <w:r>
        <w:rPr>
          <w:color w:val="000000"/>
          <w:sz w:val="20"/>
        </w:rPr>
        <w:t xml:space="preserve"> at an exercise price of $0.01 per share are included in shares outstanding for calculation of basic earnings per share (see Note 16).</w:t>
      </w:r>
    </w:p>
    <w:p w14:paraId="3AB4BC9C" w14:textId="77777777" w:rsidR="00CC6CA8" w:rsidRDefault="00072A1C">
      <w:pPr>
        <w:keepNext/>
        <w:spacing w:line="288" w:lineRule="auto"/>
        <w:rPr>
          <w:color w:val="000000"/>
          <w:sz w:val="20"/>
        </w:rPr>
      </w:pPr>
      <w:r>
        <w:rPr>
          <w:color w:val="000000"/>
          <w:sz w:val="20"/>
        </w:rPr>
        <w:t xml:space="preserve">The following table presents securities that could be potentially dilutive in the future that were excluded from the calculation of diluted net loss per common share because they had an anti-dilutive effect.  </w:t>
      </w:r>
    </w:p>
    <w:tbl>
      <w:tblPr>
        <w:tblStyle w:val="TableNormal0"/>
        <w:tblW w:w="10260" w:type="dxa"/>
        <w:tblInd w:w="0" w:type="dxa"/>
        <w:tblLayout w:type="fixed"/>
        <w:tblLook w:val="04A0" w:firstRow="1" w:lastRow="0" w:firstColumn="1" w:lastColumn="0" w:noHBand="0" w:noVBand="1"/>
      </w:tblPr>
      <w:tblGrid>
        <w:gridCol w:w="7785"/>
        <w:gridCol w:w="1200"/>
        <w:gridCol w:w="75"/>
        <w:gridCol w:w="1200"/>
      </w:tblGrid>
      <w:tr w:rsidR="00CC6CA8" w14:paraId="58D7D639" w14:textId="77777777">
        <w:tc>
          <w:tcPr>
            <w:tcW w:w="7785" w:type="dxa"/>
            <w:tcBorders>
              <w:top w:val="nil"/>
              <w:left w:val="nil"/>
              <w:bottom w:val="nil"/>
              <w:right w:val="nil"/>
            </w:tcBorders>
            <w:tcMar>
              <w:top w:w="0" w:type="dxa"/>
              <w:left w:w="0" w:type="dxa"/>
              <w:bottom w:w="0" w:type="dxa"/>
              <w:right w:w="0" w:type="dxa"/>
            </w:tcMar>
            <w:vAlign w:val="bottom"/>
          </w:tcPr>
          <w:p w14:paraId="42B49319" w14:textId="77777777" w:rsidR="00CC6CA8" w:rsidRDefault="00CC6CA8">
            <w:pPr>
              <w:keepNext/>
            </w:pPr>
          </w:p>
        </w:tc>
        <w:tc>
          <w:tcPr>
            <w:tcW w:w="2475" w:type="dxa"/>
            <w:gridSpan w:val="3"/>
            <w:tcBorders>
              <w:top w:val="nil"/>
              <w:left w:val="nil"/>
              <w:bottom w:val="single" w:sz="8" w:space="0" w:color="000000"/>
              <w:right w:val="nil"/>
            </w:tcBorders>
            <w:tcMar>
              <w:top w:w="0" w:type="dxa"/>
              <w:left w:w="53" w:type="dxa"/>
              <w:bottom w:w="0" w:type="dxa"/>
              <w:right w:w="53" w:type="dxa"/>
            </w:tcMar>
            <w:vAlign w:val="bottom"/>
          </w:tcPr>
          <w:p w14:paraId="247C0B89" w14:textId="77777777" w:rsidR="00CC6CA8" w:rsidRDefault="00072A1C">
            <w:pPr>
              <w:keepNext/>
              <w:spacing w:before="65"/>
              <w:jc w:val="center"/>
            </w:pPr>
            <w:r>
              <w:rPr>
                <w:b/>
                <w:sz w:val="16"/>
              </w:rPr>
              <w:t xml:space="preserve">Three Months Ended </w:t>
            </w:r>
          </w:p>
          <w:p w14:paraId="45D35E5C" w14:textId="77777777" w:rsidR="00CC6CA8" w:rsidRDefault="00072A1C">
            <w:pPr>
              <w:spacing w:after="20"/>
              <w:jc w:val="center"/>
            </w:pPr>
            <w:r>
              <w:rPr>
                <w:b/>
                <w:sz w:val="16"/>
              </w:rPr>
              <w:t>March 31,</w:t>
            </w:r>
          </w:p>
        </w:tc>
      </w:tr>
      <w:tr w:rsidR="00CC6CA8" w14:paraId="2D2086A1" w14:textId="77777777">
        <w:tc>
          <w:tcPr>
            <w:tcW w:w="7785" w:type="dxa"/>
            <w:tcBorders>
              <w:top w:val="nil"/>
              <w:left w:val="nil"/>
              <w:bottom w:val="nil"/>
              <w:right w:val="nil"/>
            </w:tcBorders>
            <w:tcMar>
              <w:top w:w="0" w:type="dxa"/>
              <w:left w:w="0" w:type="dxa"/>
              <w:bottom w:w="0" w:type="dxa"/>
              <w:right w:w="0" w:type="dxa"/>
            </w:tcMar>
            <w:vAlign w:val="bottom"/>
          </w:tcPr>
          <w:p w14:paraId="6B422AA3" w14:textId="77777777" w:rsidR="00CC6CA8" w:rsidRDefault="00CC6CA8">
            <w:pPr>
              <w:keepNext/>
            </w:pPr>
          </w:p>
        </w:tc>
        <w:tc>
          <w:tcPr>
            <w:tcW w:w="1200" w:type="dxa"/>
            <w:tcBorders>
              <w:top w:val="nil"/>
              <w:left w:val="nil"/>
              <w:bottom w:val="single" w:sz="8" w:space="0" w:color="000000"/>
              <w:right w:val="nil"/>
            </w:tcBorders>
            <w:tcMar>
              <w:top w:w="0" w:type="dxa"/>
              <w:left w:w="53" w:type="dxa"/>
              <w:bottom w:w="0" w:type="dxa"/>
              <w:right w:w="15" w:type="dxa"/>
            </w:tcMar>
            <w:vAlign w:val="bottom"/>
          </w:tcPr>
          <w:p w14:paraId="646A9890"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86BB523"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15" w:type="dxa"/>
            </w:tcMar>
            <w:vAlign w:val="bottom"/>
          </w:tcPr>
          <w:p w14:paraId="0710DDFA" w14:textId="77777777" w:rsidR="00CC6CA8" w:rsidRDefault="00072A1C">
            <w:pPr>
              <w:keepNext/>
              <w:spacing w:before="45" w:after="20"/>
              <w:jc w:val="center"/>
            </w:pPr>
            <w:r>
              <w:rPr>
                <w:b/>
                <w:sz w:val="16"/>
              </w:rPr>
              <w:t>2025</w:t>
            </w:r>
          </w:p>
        </w:tc>
      </w:tr>
      <w:tr w:rsidR="00CC6CA8" w14:paraId="19C9F04E" w14:textId="77777777">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53D99AEA" w14:textId="77777777" w:rsidR="00CC6CA8" w:rsidRDefault="00072A1C">
            <w:pPr>
              <w:keepNext/>
              <w:spacing w:before="45" w:after="20"/>
            </w:pPr>
            <w:r>
              <w:rPr>
                <w:sz w:val="20"/>
              </w:rPr>
              <w:t>Stock options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18E756" w14:textId="77777777" w:rsidR="00CC6CA8" w:rsidRDefault="00072A1C">
            <w:pPr>
              <w:keepNext/>
              <w:tabs>
                <w:tab w:val="left" w:pos="867"/>
                <w:tab w:val="left" w:pos="1132"/>
              </w:tabs>
              <w:spacing w:before="45" w:after="20"/>
              <w:jc w:val="right"/>
            </w:pPr>
            <w:r>
              <w:rPr>
                <w:sz w:val="20"/>
              </w:rPr>
              <w:tab/>
              <w:t>74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6FB065"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3CF10F2" w14:textId="77777777" w:rsidR="00CC6CA8" w:rsidRDefault="00072A1C">
            <w:pPr>
              <w:keepNext/>
              <w:tabs>
                <w:tab w:val="left" w:pos="767"/>
                <w:tab w:val="left" w:pos="1132"/>
              </w:tabs>
              <w:spacing w:before="45" w:after="20"/>
              <w:jc w:val="right"/>
            </w:pPr>
            <w:r>
              <w:rPr>
                <w:sz w:val="20"/>
              </w:rPr>
              <w:tab/>
              <w:t>168</w:t>
            </w:r>
            <w:r>
              <w:rPr>
                <w:sz w:val="20"/>
              </w:rPr>
              <w:tab/>
            </w:r>
          </w:p>
        </w:tc>
      </w:tr>
      <w:tr w:rsidR="00CC6CA8" w14:paraId="2DF2F943" w14:textId="77777777">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73149263" w14:textId="77777777" w:rsidR="00CC6CA8" w:rsidRDefault="00072A1C">
            <w:pPr>
              <w:keepNext/>
              <w:spacing w:before="65" w:after="20"/>
            </w:pPr>
            <w:r>
              <w:rPr>
                <w:sz w:val="20"/>
              </w:rPr>
              <w:t>Warrants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740C6B0" w14:textId="77777777" w:rsidR="00CC6CA8" w:rsidRDefault="00072A1C">
            <w:pPr>
              <w:keepNext/>
              <w:tabs>
                <w:tab w:val="left" w:pos="617"/>
                <w:tab w:val="left" w:pos="1132"/>
              </w:tabs>
              <w:spacing w:before="65" w:after="20"/>
              <w:jc w:val="right"/>
            </w:pPr>
            <w:r>
              <w:rPr>
                <w:sz w:val="20"/>
              </w:rPr>
              <w:tab/>
              <w:t>1,370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134F58"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ED78AC1" w14:textId="77777777" w:rsidR="00CC6CA8" w:rsidRDefault="00072A1C">
            <w:pPr>
              <w:keepNext/>
              <w:tabs>
                <w:tab w:val="left" w:pos="617"/>
                <w:tab w:val="left" w:pos="1132"/>
              </w:tabs>
              <w:spacing w:before="65" w:after="20"/>
              <w:jc w:val="right"/>
            </w:pPr>
            <w:r>
              <w:rPr>
                <w:sz w:val="20"/>
              </w:rPr>
              <w:tab/>
              <w:t>1,500</w:t>
            </w:r>
            <w:r>
              <w:rPr>
                <w:sz w:val="20"/>
              </w:rPr>
              <w:tab/>
            </w:r>
          </w:p>
        </w:tc>
      </w:tr>
      <w:tr w:rsidR="00CC6CA8" w14:paraId="46F3F005" w14:textId="77777777">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5D514F96" w14:textId="77777777" w:rsidR="00CC6CA8" w:rsidRDefault="00072A1C">
            <w:pPr>
              <w:keepNext/>
              <w:spacing w:before="65" w:after="20"/>
            </w:pPr>
            <w:r>
              <w:rPr>
                <w:sz w:val="20"/>
              </w:rPr>
              <w:t>Performance share units</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671BF1" w14:textId="77777777" w:rsidR="00CC6CA8" w:rsidRDefault="00072A1C">
            <w:pPr>
              <w:keepNext/>
              <w:tabs>
                <w:tab w:val="left" w:pos="767"/>
                <w:tab w:val="left" w:pos="1132"/>
              </w:tabs>
              <w:spacing w:before="65" w:after="20"/>
              <w:jc w:val="right"/>
            </w:pPr>
            <w:r>
              <w:rPr>
                <w:sz w:val="20"/>
              </w:rPr>
              <w:tab/>
              <w:t>820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A795FC" w14:textId="77777777" w:rsidR="00CC6CA8" w:rsidRDefault="00CC6CA8">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31CF8C" w14:textId="77777777" w:rsidR="00CC6CA8" w:rsidRDefault="00072A1C">
            <w:pPr>
              <w:keepNext/>
              <w:tabs>
                <w:tab w:val="left" w:pos="767"/>
                <w:tab w:val="left" w:pos="1132"/>
              </w:tabs>
              <w:spacing w:before="65" w:after="20"/>
              <w:jc w:val="right"/>
            </w:pPr>
            <w:r>
              <w:rPr>
                <w:sz w:val="20"/>
              </w:rPr>
              <w:tab/>
              <w:t>820</w:t>
            </w:r>
            <w:r>
              <w:rPr>
                <w:sz w:val="20"/>
              </w:rPr>
              <w:tab/>
            </w:r>
          </w:p>
        </w:tc>
      </w:tr>
      <w:tr w:rsidR="00CC6CA8" w14:paraId="135DF34A" w14:textId="77777777">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174BD892" w14:textId="77777777" w:rsidR="00CC6CA8" w:rsidRDefault="00072A1C">
            <w:pPr>
              <w:spacing w:before="45" w:after="20"/>
            </w:pPr>
            <w:r>
              <w:rPr>
                <w:sz w:val="20"/>
              </w:rPr>
              <w:t>Total antidilutive securities</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C009F7" w14:textId="77777777" w:rsidR="00CC6CA8" w:rsidRDefault="00072A1C">
            <w:pPr>
              <w:tabs>
                <w:tab w:val="left" w:pos="617"/>
                <w:tab w:val="left" w:pos="1132"/>
              </w:tabs>
              <w:spacing w:before="45" w:after="20"/>
              <w:jc w:val="right"/>
            </w:pPr>
            <w:r>
              <w:rPr>
                <w:sz w:val="20"/>
              </w:rPr>
              <w:tab/>
              <w:t>2,264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4B3A07" w14:textId="77777777" w:rsidR="00CC6CA8" w:rsidRDefault="00CC6CA8"/>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5FDC43C" w14:textId="77777777" w:rsidR="00CC6CA8" w:rsidRDefault="00072A1C">
            <w:pPr>
              <w:tabs>
                <w:tab w:val="left" w:pos="617"/>
                <w:tab w:val="left" w:pos="1132"/>
              </w:tabs>
              <w:spacing w:before="45" w:after="20"/>
              <w:jc w:val="right"/>
            </w:pPr>
            <w:r>
              <w:rPr>
                <w:sz w:val="20"/>
              </w:rPr>
              <w:tab/>
              <w:t>2,488</w:t>
            </w:r>
            <w:r>
              <w:rPr>
                <w:sz w:val="20"/>
              </w:rPr>
              <w:tab/>
            </w:r>
          </w:p>
        </w:tc>
      </w:tr>
    </w:tbl>
    <w:p w14:paraId="164B07EC" w14:textId="77777777" w:rsidR="00CC6CA8" w:rsidRDefault="00072A1C">
      <w:pPr>
        <w:spacing w:before="200" w:line="288" w:lineRule="auto"/>
        <w:rPr>
          <w:color w:val="000000"/>
          <w:sz w:val="20"/>
        </w:rPr>
      </w:pPr>
      <w:r>
        <w:rPr>
          <w:color w:val="000000"/>
          <w:sz w:val="20"/>
        </w:rPr>
        <w:t>Stock options excluded from the calculations of diluted net loss per share have a per share exercise</w:t>
      </w:r>
      <w:r>
        <w:rPr>
          <w:color w:val="000000"/>
          <w:sz w:val="20"/>
          <w:highlight w:val="white"/>
        </w:rPr>
        <w:t xml:space="preserve"> price ranging from $7.93 to $24.55 </w:t>
      </w:r>
      <w:r>
        <w:rPr>
          <w:color w:val="000000"/>
          <w:sz w:val="20"/>
        </w:rPr>
        <w:t xml:space="preserve">for the three months </w:t>
      </w:r>
      <w:proofErr w:type="gramStart"/>
      <w:r>
        <w:rPr>
          <w:color w:val="000000"/>
          <w:sz w:val="20"/>
        </w:rPr>
        <w:t>ended</w:t>
      </w:r>
      <w:proofErr w:type="gramEnd"/>
      <w:r>
        <w:rPr>
          <w:color w:val="000000"/>
          <w:sz w:val="20"/>
        </w:rPr>
        <w:t xml:space="preserve"> March 31, 2026.  Warrants excluded from the calculation of diluted net loss per share have a per share exercise price of $11.03 (see Note 16).  Performance share units are potentially dilutive when the related performance criterion has been met.  </w:t>
      </w:r>
    </w:p>
    <w:p w14:paraId="577B9863" w14:textId="77777777" w:rsidR="00CC6CA8" w:rsidRDefault="00CC6CA8">
      <w:pPr>
        <w:spacing w:before="200" w:line="288" w:lineRule="auto"/>
        <w:rPr>
          <w:color w:val="000000"/>
          <w:sz w:val="20"/>
        </w:rPr>
        <w:sectPr w:rsidR="00CC6CA8">
          <w:type w:val="continuous"/>
          <w:pgSz w:w="12240" w:h="15840"/>
          <w:pgMar w:top="810" w:right="990" w:bottom="810" w:left="990" w:header="270" w:footer="270" w:gutter="0"/>
          <w:cols w:space="708"/>
        </w:sectPr>
      </w:pPr>
    </w:p>
    <w:p w14:paraId="3B91FBE3" w14:textId="77777777" w:rsidR="00CC6CA8" w:rsidRDefault="00072A1C">
      <w:pPr>
        <w:pStyle w:val="ItemandNotesheading"/>
        <w:keepNext/>
        <w:spacing w:after="120"/>
        <w:outlineLvl w:val="3"/>
      </w:pPr>
      <w:bookmarkStart w:id="21" w:name="Section23"/>
      <w:bookmarkEnd w:id="21"/>
      <w:r>
        <w:t>Note 14. Share-Based Compensation</w:t>
      </w:r>
    </w:p>
    <w:p w14:paraId="6A78F8D9" w14:textId="77777777" w:rsidR="00CC6CA8" w:rsidRDefault="00072A1C">
      <w:pPr>
        <w:keepNext/>
        <w:keepLines/>
        <w:widowControl w:val="0"/>
        <w:spacing w:line="288" w:lineRule="auto"/>
        <w:rPr>
          <w:color w:val="000000"/>
          <w:sz w:val="20"/>
        </w:rPr>
      </w:pPr>
      <w:r>
        <w:rPr>
          <w:color w:val="000000"/>
          <w:sz w:val="20"/>
        </w:rPr>
        <w:t>The following table lists the components of share-based compensation expense by type of award, which is recognized in the Selling, general, and administrative expense line in the Condensed Consolidated Statements of Operations and Comprehensive Income (Loss).</w:t>
      </w:r>
      <w:r>
        <w:rPr>
          <w:color w:val="000000"/>
        </w:rPr>
        <w:t> </w:t>
      </w:r>
    </w:p>
    <w:tbl>
      <w:tblPr>
        <w:tblStyle w:val="TableNormal0"/>
        <w:tblW w:w="10260" w:type="dxa"/>
        <w:tblInd w:w="0" w:type="dxa"/>
        <w:tblLayout w:type="fixed"/>
        <w:tblLook w:val="04A0" w:firstRow="1" w:lastRow="0" w:firstColumn="1" w:lastColumn="0" w:noHBand="0" w:noVBand="1"/>
      </w:tblPr>
      <w:tblGrid>
        <w:gridCol w:w="7785"/>
        <w:gridCol w:w="1200"/>
        <w:gridCol w:w="75"/>
        <w:gridCol w:w="1200"/>
      </w:tblGrid>
      <w:tr w:rsidR="00CC6CA8" w14:paraId="50BCE1A4" w14:textId="77777777">
        <w:trPr>
          <w:trHeight w:hRule="exact" w:val="405"/>
        </w:trPr>
        <w:tc>
          <w:tcPr>
            <w:tcW w:w="7785" w:type="dxa"/>
            <w:tcBorders>
              <w:top w:val="nil"/>
              <w:left w:val="nil"/>
              <w:bottom w:val="nil"/>
              <w:right w:val="nil"/>
            </w:tcBorders>
            <w:tcMar>
              <w:top w:w="0" w:type="dxa"/>
              <w:left w:w="53" w:type="dxa"/>
              <w:bottom w:w="0" w:type="dxa"/>
              <w:right w:w="53" w:type="dxa"/>
            </w:tcMar>
            <w:vAlign w:val="bottom"/>
          </w:tcPr>
          <w:p w14:paraId="3DEF7E50" w14:textId="77777777" w:rsidR="00CC6CA8" w:rsidRDefault="00072A1C">
            <w:pPr>
              <w:keepNext/>
              <w:spacing w:before="75" w:after="30"/>
            </w:pPr>
            <w:r>
              <w:rPr>
                <w:sz w:val="16"/>
              </w:rPr>
              <w:t> </w:t>
            </w:r>
          </w:p>
        </w:tc>
        <w:tc>
          <w:tcPr>
            <w:tcW w:w="2475" w:type="dxa"/>
            <w:gridSpan w:val="3"/>
            <w:tcBorders>
              <w:top w:val="nil"/>
              <w:left w:val="nil"/>
              <w:bottom w:val="nil"/>
              <w:right w:val="nil"/>
            </w:tcBorders>
            <w:tcMar>
              <w:top w:w="0" w:type="dxa"/>
              <w:left w:w="53" w:type="dxa"/>
              <w:bottom w:w="0" w:type="dxa"/>
              <w:right w:w="53" w:type="dxa"/>
            </w:tcMar>
            <w:vAlign w:val="bottom"/>
          </w:tcPr>
          <w:p w14:paraId="27CDA8F7" w14:textId="77777777" w:rsidR="00CC6CA8" w:rsidRDefault="00072A1C">
            <w:pPr>
              <w:keepNext/>
              <w:spacing w:before="75"/>
              <w:jc w:val="center"/>
            </w:pPr>
            <w:r>
              <w:rPr>
                <w:b/>
                <w:sz w:val="16"/>
              </w:rPr>
              <w:t xml:space="preserve">Three Months Ended </w:t>
            </w:r>
          </w:p>
          <w:p w14:paraId="17D7E6C5" w14:textId="77777777" w:rsidR="00CC6CA8" w:rsidRDefault="00072A1C">
            <w:pPr>
              <w:spacing w:after="30"/>
              <w:jc w:val="center"/>
            </w:pPr>
            <w:r>
              <w:rPr>
                <w:b/>
                <w:sz w:val="16"/>
              </w:rPr>
              <w:t>March 31,</w:t>
            </w:r>
          </w:p>
        </w:tc>
      </w:tr>
      <w:tr w:rsidR="00CC6CA8" w14:paraId="389515FA" w14:textId="77777777">
        <w:trPr>
          <w:trHeight w:hRule="exact" w:val="240"/>
        </w:trPr>
        <w:tc>
          <w:tcPr>
            <w:tcW w:w="7785" w:type="dxa"/>
            <w:tcBorders>
              <w:top w:val="nil"/>
              <w:left w:val="nil"/>
              <w:bottom w:val="nil"/>
              <w:right w:val="nil"/>
            </w:tcBorders>
            <w:tcMar>
              <w:top w:w="0" w:type="dxa"/>
              <w:left w:w="53" w:type="dxa"/>
              <w:bottom w:w="0" w:type="dxa"/>
              <w:right w:w="53" w:type="dxa"/>
            </w:tcMar>
            <w:vAlign w:val="bottom"/>
          </w:tcPr>
          <w:p w14:paraId="792934C1" w14:textId="77777777" w:rsidR="00CC6CA8" w:rsidRDefault="00072A1C">
            <w:pPr>
              <w:keepNext/>
              <w:spacing w:before="55" w:after="30"/>
            </w:pPr>
            <w:r>
              <w:rPr>
                <w:sz w:val="16"/>
              </w:rPr>
              <w:t> </w:t>
            </w: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CD9CAB2" w14:textId="77777777" w:rsidR="00CC6CA8" w:rsidRDefault="00072A1C">
            <w:pPr>
              <w:keepNext/>
              <w:spacing w:before="55" w:after="3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A41EECD"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E72E3AD" w14:textId="77777777" w:rsidR="00CC6CA8" w:rsidRDefault="00072A1C">
            <w:pPr>
              <w:keepNext/>
              <w:spacing w:before="55" w:after="30"/>
              <w:jc w:val="center"/>
            </w:pPr>
            <w:r>
              <w:rPr>
                <w:b/>
                <w:sz w:val="16"/>
              </w:rPr>
              <w:t>2025</w:t>
            </w:r>
          </w:p>
        </w:tc>
      </w:tr>
      <w:tr w:rsidR="00CC6CA8" w14:paraId="12BCCC88" w14:textId="77777777">
        <w:trPr>
          <w:trHeight w:hRule="exact" w:val="300"/>
        </w:trPr>
        <w:tc>
          <w:tcPr>
            <w:tcW w:w="7785" w:type="dxa"/>
            <w:tcBorders>
              <w:top w:val="nil"/>
              <w:left w:val="nil"/>
              <w:bottom w:val="nil"/>
              <w:right w:val="nil"/>
            </w:tcBorders>
            <w:shd w:val="clear" w:color="auto" w:fill="CCEEFF"/>
            <w:tcMar>
              <w:top w:w="0" w:type="dxa"/>
              <w:left w:w="53" w:type="dxa"/>
              <w:bottom w:w="0" w:type="dxa"/>
              <w:right w:w="53" w:type="dxa"/>
            </w:tcMar>
          </w:tcPr>
          <w:p w14:paraId="4A78DF27" w14:textId="77777777" w:rsidR="00CC6CA8" w:rsidRDefault="00072A1C">
            <w:pPr>
              <w:keepNext/>
              <w:spacing w:before="55" w:after="30"/>
            </w:pPr>
            <w:r>
              <w:rPr>
                <w:sz w:val="20"/>
              </w:rPr>
              <w:t>Restricted stock</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A15B203" w14:textId="77777777" w:rsidR="00CC6CA8" w:rsidRDefault="00072A1C">
            <w:pPr>
              <w:keepNext/>
              <w:tabs>
                <w:tab w:val="left" w:pos="767"/>
                <w:tab w:val="left" w:pos="1132"/>
              </w:tabs>
              <w:spacing w:before="55" w:after="30"/>
              <w:jc w:val="right"/>
            </w:pPr>
            <w:r>
              <w:rPr>
                <w:sz w:val="20"/>
              </w:rPr>
              <w:t>$</w:t>
            </w:r>
            <w:r>
              <w:rPr>
                <w:sz w:val="20"/>
              </w:rPr>
              <w:tab/>
              <w:t>485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5AE492"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2FF99D2" w14:textId="77777777" w:rsidR="00CC6CA8" w:rsidRDefault="00072A1C">
            <w:pPr>
              <w:keepNext/>
              <w:tabs>
                <w:tab w:val="left" w:pos="767"/>
                <w:tab w:val="left" w:pos="1132"/>
              </w:tabs>
              <w:spacing w:before="55" w:after="30"/>
              <w:jc w:val="right"/>
            </w:pPr>
            <w:r>
              <w:rPr>
                <w:sz w:val="20"/>
              </w:rPr>
              <w:t>$</w:t>
            </w:r>
            <w:r>
              <w:rPr>
                <w:sz w:val="20"/>
              </w:rPr>
              <w:tab/>
              <w:t>550</w:t>
            </w:r>
            <w:r>
              <w:rPr>
                <w:sz w:val="20"/>
              </w:rPr>
              <w:tab/>
            </w:r>
          </w:p>
        </w:tc>
      </w:tr>
      <w:tr w:rsidR="00CC6CA8" w14:paraId="6026368C" w14:textId="77777777">
        <w:trPr>
          <w:trHeight w:hRule="exact" w:val="300"/>
        </w:trPr>
        <w:tc>
          <w:tcPr>
            <w:tcW w:w="7785" w:type="dxa"/>
            <w:tcBorders>
              <w:top w:val="nil"/>
              <w:left w:val="nil"/>
              <w:bottom w:val="nil"/>
              <w:right w:val="nil"/>
            </w:tcBorders>
            <w:shd w:val="clear" w:color="auto" w:fill="FFFFFF"/>
            <w:tcMar>
              <w:top w:w="0" w:type="dxa"/>
              <w:left w:w="53" w:type="dxa"/>
              <w:bottom w:w="0" w:type="dxa"/>
              <w:right w:w="53" w:type="dxa"/>
            </w:tcMar>
          </w:tcPr>
          <w:p w14:paraId="6FFF3C91" w14:textId="77777777" w:rsidR="00CC6CA8" w:rsidRDefault="00072A1C">
            <w:pPr>
              <w:keepNext/>
              <w:spacing w:before="75" w:after="30"/>
            </w:pPr>
            <w:r>
              <w:rPr>
                <w:sz w:val="20"/>
              </w:rPr>
              <w:t>Performance share units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DC38B9A" w14:textId="77777777" w:rsidR="00CC6CA8" w:rsidRDefault="00072A1C">
            <w:pPr>
              <w:keepNext/>
              <w:tabs>
                <w:tab w:val="left" w:pos="767"/>
                <w:tab w:val="left" w:pos="1132"/>
              </w:tabs>
              <w:spacing w:before="75" w:after="30"/>
              <w:jc w:val="right"/>
            </w:pPr>
            <w:r>
              <w:rPr>
                <w:sz w:val="20"/>
              </w:rPr>
              <w:tab/>
              <w:t>316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CF4F6A"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9265F63" w14:textId="77777777" w:rsidR="00CC6CA8" w:rsidRDefault="00072A1C">
            <w:pPr>
              <w:keepNext/>
              <w:tabs>
                <w:tab w:val="left" w:pos="767"/>
                <w:tab w:val="left" w:pos="1132"/>
              </w:tabs>
              <w:spacing w:before="75" w:after="30"/>
              <w:jc w:val="right"/>
            </w:pPr>
            <w:r>
              <w:rPr>
                <w:sz w:val="20"/>
              </w:rPr>
              <w:tab/>
              <w:t>289</w:t>
            </w:r>
            <w:r>
              <w:rPr>
                <w:sz w:val="20"/>
              </w:rPr>
              <w:tab/>
            </w:r>
          </w:p>
        </w:tc>
      </w:tr>
      <w:tr w:rsidR="00CC6CA8" w14:paraId="680B16C7" w14:textId="77777777">
        <w:trPr>
          <w:trHeight w:hRule="exact" w:val="300"/>
        </w:trPr>
        <w:tc>
          <w:tcPr>
            <w:tcW w:w="7785" w:type="dxa"/>
            <w:tcBorders>
              <w:top w:val="nil"/>
              <w:left w:val="nil"/>
              <w:bottom w:val="nil"/>
              <w:right w:val="nil"/>
            </w:tcBorders>
            <w:shd w:val="clear" w:color="auto" w:fill="CCEEFF"/>
            <w:tcMar>
              <w:top w:w="0" w:type="dxa"/>
              <w:left w:w="53" w:type="dxa"/>
              <w:bottom w:w="0" w:type="dxa"/>
              <w:right w:w="53" w:type="dxa"/>
            </w:tcMar>
          </w:tcPr>
          <w:p w14:paraId="3507940B" w14:textId="77777777" w:rsidR="00CC6CA8" w:rsidRDefault="00072A1C">
            <w:pPr>
              <w:spacing w:before="55" w:after="30"/>
            </w:pPr>
            <w:r>
              <w:rPr>
                <w:sz w:val="20"/>
              </w:rPr>
              <w:t>Share-based compensation expense</w:t>
            </w: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C73525" w14:textId="77777777" w:rsidR="00CC6CA8" w:rsidRDefault="00072A1C">
            <w:pPr>
              <w:tabs>
                <w:tab w:val="left" w:pos="767"/>
                <w:tab w:val="left" w:pos="1132"/>
              </w:tabs>
              <w:spacing w:before="55" w:after="30"/>
              <w:jc w:val="right"/>
            </w:pPr>
            <w:r>
              <w:rPr>
                <w:sz w:val="20"/>
              </w:rPr>
              <w:t>$</w:t>
            </w:r>
            <w:r>
              <w:rPr>
                <w:sz w:val="20"/>
              </w:rPr>
              <w:tab/>
              <w:t>801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4ED3C3" w14:textId="77777777" w:rsidR="00CC6CA8" w:rsidRDefault="00CC6CA8"/>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A1EBB7A" w14:textId="77777777" w:rsidR="00CC6CA8" w:rsidRDefault="00072A1C">
            <w:pPr>
              <w:tabs>
                <w:tab w:val="left" w:pos="767"/>
                <w:tab w:val="left" w:pos="1132"/>
              </w:tabs>
              <w:spacing w:before="55" w:after="30"/>
              <w:jc w:val="right"/>
            </w:pPr>
            <w:r>
              <w:rPr>
                <w:sz w:val="20"/>
              </w:rPr>
              <w:t>$</w:t>
            </w:r>
            <w:r>
              <w:rPr>
                <w:sz w:val="20"/>
              </w:rPr>
              <w:tab/>
              <w:t>839</w:t>
            </w:r>
            <w:r>
              <w:rPr>
                <w:sz w:val="20"/>
              </w:rPr>
              <w:tab/>
            </w:r>
          </w:p>
        </w:tc>
      </w:tr>
    </w:tbl>
    <w:p w14:paraId="0C75B9DF" w14:textId="77777777" w:rsidR="00CC6CA8" w:rsidRDefault="00072A1C">
      <w:pPr>
        <w:pStyle w:val="Subheading"/>
        <w:keepNext/>
        <w:keepLines/>
        <w:widowControl w:val="0"/>
        <w:spacing w:after="60"/>
        <w:rPr>
          <w:sz w:val="16"/>
        </w:rPr>
      </w:pPr>
      <w:r>
        <w:lastRenderedPageBreak/>
        <w:t>Restricted Stock</w:t>
      </w:r>
    </w:p>
    <w:p w14:paraId="1B6850DE" w14:textId="77777777" w:rsidR="00CC6CA8" w:rsidRDefault="00072A1C">
      <w:pPr>
        <w:keepNext/>
        <w:keepLines/>
        <w:widowControl w:val="0"/>
        <w:spacing w:line="288" w:lineRule="auto"/>
        <w:rPr>
          <w:i/>
          <w:color w:val="000000"/>
          <w:sz w:val="20"/>
          <w:highlight w:val="yellow"/>
        </w:rPr>
      </w:pPr>
      <w:r>
        <w:rPr>
          <w:color w:val="000000"/>
          <w:sz w:val="20"/>
        </w:rPr>
        <w:t>The following table presents the status of unvested restricted stock awards as of March 31, 2026, and activity during the three months then ended.</w:t>
      </w:r>
    </w:p>
    <w:tbl>
      <w:tblPr>
        <w:tblStyle w:val="TableNormal0"/>
        <w:tblW w:w="10155" w:type="dxa"/>
        <w:tblInd w:w="0" w:type="dxa"/>
        <w:tblLayout w:type="fixed"/>
        <w:tblLook w:val="04A0" w:firstRow="1" w:lastRow="0" w:firstColumn="1" w:lastColumn="0" w:noHBand="0" w:noVBand="1"/>
      </w:tblPr>
      <w:tblGrid>
        <w:gridCol w:w="7185"/>
        <w:gridCol w:w="1500"/>
        <w:gridCol w:w="75"/>
        <w:gridCol w:w="1395"/>
      </w:tblGrid>
      <w:tr w:rsidR="00CC6CA8" w14:paraId="74239CDF" w14:textId="77777777">
        <w:trPr>
          <w:trHeight w:hRule="exact" w:val="585"/>
        </w:trPr>
        <w:tc>
          <w:tcPr>
            <w:tcW w:w="7185" w:type="dxa"/>
            <w:tcBorders>
              <w:top w:val="nil"/>
              <w:left w:val="nil"/>
              <w:bottom w:val="nil"/>
              <w:right w:val="nil"/>
            </w:tcBorders>
            <w:tcMar>
              <w:top w:w="0" w:type="dxa"/>
              <w:left w:w="0" w:type="dxa"/>
              <w:bottom w:w="0" w:type="dxa"/>
              <w:right w:w="0" w:type="dxa"/>
            </w:tcMar>
            <w:vAlign w:val="bottom"/>
          </w:tcPr>
          <w:p w14:paraId="0BF3189D"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0803E8D9" w14:textId="77777777" w:rsidR="00CC6CA8" w:rsidRDefault="00072A1C">
            <w:pPr>
              <w:keepNext/>
              <w:spacing w:before="75"/>
              <w:jc w:val="center"/>
            </w:pPr>
            <w:r>
              <w:rPr>
                <w:b/>
                <w:sz w:val="16"/>
              </w:rPr>
              <w:t>Nonvested</w:t>
            </w:r>
          </w:p>
          <w:p w14:paraId="19088DF3" w14:textId="77777777" w:rsidR="00CC6CA8" w:rsidRDefault="00072A1C">
            <w:pPr>
              <w:jc w:val="center"/>
            </w:pPr>
            <w:r>
              <w:rPr>
                <w:b/>
                <w:sz w:val="16"/>
              </w:rPr>
              <w:t>Restricted</w:t>
            </w:r>
          </w:p>
          <w:p w14:paraId="783A50D5" w14:textId="77777777" w:rsidR="00CC6CA8" w:rsidRDefault="00072A1C">
            <w:pPr>
              <w:spacing w:after="30"/>
              <w:jc w:val="center"/>
            </w:pPr>
            <w:r>
              <w:rPr>
                <w:b/>
                <w:sz w:val="16"/>
              </w:rPr>
              <w:t>Shares</w:t>
            </w:r>
          </w:p>
        </w:tc>
        <w:tc>
          <w:tcPr>
            <w:tcW w:w="75" w:type="dxa"/>
            <w:tcBorders>
              <w:top w:val="nil"/>
              <w:left w:val="nil"/>
              <w:bottom w:val="nil"/>
              <w:right w:val="nil"/>
            </w:tcBorders>
            <w:tcMar>
              <w:top w:w="0" w:type="dxa"/>
              <w:left w:w="0" w:type="dxa"/>
              <w:bottom w:w="0" w:type="dxa"/>
              <w:right w:w="0" w:type="dxa"/>
            </w:tcMar>
            <w:vAlign w:val="bottom"/>
          </w:tcPr>
          <w:p w14:paraId="703BE600" w14:textId="77777777" w:rsidR="00CC6CA8" w:rsidRDefault="00CC6CA8">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44F37A1F" w14:textId="77777777" w:rsidR="00CC6CA8" w:rsidRDefault="00072A1C">
            <w:pPr>
              <w:keepNext/>
              <w:spacing w:before="75"/>
              <w:jc w:val="center"/>
            </w:pPr>
            <w:r>
              <w:rPr>
                <w:b/>
                <w:sz w:val="16"/>
              </w:rPr>
              <w:t>Weighted Average Grant-Date</w:t>
            </w:r>
          </w:p>
          <w:p w14:paraId="4BA0D54C" w14:textId="77777777" w:rsidR="00CC6CA8" w:rsidRDefault="00072A1C">
            <w:pPr>
              <w:spacing w:after="30"/>
              <w:jc w:val="center"/>
            </w:pPr>
            <w:r>
              <w:rPr>
                <w:b/>
                <w:sz w:val="16"/>
              </w:rPr>
              <w:t>Fair Value</w:t>
            </w:r>
          </w:p>
        </w:tc>
      </w:tr>
      <w:tr w:rsidR="00CC6CA8" w14:paraId="02C4ECA4" w14:textId="77777777">
        <w:trPr>
          <w:trHeight w:hRule="exact" w:val="285"/>
        </w:trPr>
        <w:tc>
          <w:tcPr>
            <w:tcW w:w="7185" w:type="dxa"/>
            <w:tcBorders>
              <w:top w:val="nil"/>
              <w:left w:val="nil"/>
              <w:bottom w:val="nil"/>
              <w:right w:val="nil"/>
            </w:tcBorders>
            <w:shd w:val="clear" w:color="auto" w:fill="CCEEFF"/>
            <w:tcMar>
              <w:top w:w="0" w:type="dxa"/>
              <w:left w:w="53" w:type="dxa"/>
              <w:bottom w:w="0" w:type="dxa"/>
              <w:right w:w="53" w:type="dxa"/>
            </w:tcMar>
          </w:tcPr>
          <w:p w14:paraId="1546162B" w14:textId="77777777" w:rsidR="00CC6CA8" w:rsidRDefault="00072A1C">
            <w:pPr>
              <w:keepNext/>
              <w:spacing w:before="55" w:after="30"/>
            </w:pPr>
            <w:r>
              <w:rPr>
                <w:sz w:val="20"/>
              </w:rPr>
              <w:t xml:space="preserve">Unvested </w:t>
            </w:r>
            <w:proofErr w:type="gramStart"/>
            <w:r>
              <w:rPr>
                <w:sz w:val="20"/>
              </w:rPr>
              <w:t>at</w:t>
            </w:r>
            <w:proofErr w:type="gramEnd"/>
            <w:r>
              <w:rPr>
                <w:sz w:val="20"/>
              </w:rPr>
              <w:t xml:space="preserve"> January 1, 2026</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CD2C8A" w14:textId="77777777" w:rsidR="00CC6CA8" w:rsidRDefault="00072A1C">
            <w:pPr>
              <w:keepNext/>
              <w:tabs>
                <w:tab w:val="left" w:pos="917"/>
                <w:tab w:val="left" w:pos="1432"/>
              </w:tabs>
              <w:spacing w:before="55" w:after="30"/>
              <w:jc w:val="right"/>
            </w:pPr>
            <w:r>
              <w:rPr>
                <w:sz w:val="20"/>
              </w:rPr>
              <w:tab/>
              <w:t>2,027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327776" w14:textId="77777777" w:rsidR="00CC6CA8" w:rsidRDefault="00CC6CA8">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1DAEB9" w14:textId="77777777" w:rsidR="00CC6CA8" w:rsidRDefault="00072A1C">
            <w:pPr>
              <w:keepNext/>
              <w:tabs>
                <w:tab w:val="left" w:pos="912"/>
                <w:tab w:val="left" w:pos="1327"/>
              </w:tabs>
              <w:spacing w:before="55" w:after="30"/>
              <w:jc w:val="right"/>
            </w:pPr>
            <w:r>
              <w:rPr>
                <w:sz w:val="20"/>
              </w:rPr>
              <w:t>$</w:t>
            </w:r>
            <w:r>
              <w:rPr>
                <w:sz w:val="20"/>
              </w:rPr>
              <w:tab/>
              <w:t>2.08</w:t>
            </w:r>
            <w:r>
              <w:rPr>
                <w:sz w:val="20"/>
              </w:rPr>
              <w:tab/>
            </w:r>
          </w:p>
        </w:tc>
      </w:tr>
      <w:tr w:rsidR="00CC6CA8" w14:paraId="44C7B4D8" w14:textId="77777777">
        <w:trPr>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tcPr>
          <w:p w14:paraId="57B705C0" w14:textId="77777777" w:rsidR="00CC6CA8" w:rsidRDefault="00072A1C">
            <w:pPr>
              <w:keepNext/>
              <w:spacing w:before="75" w:after="30"/>
              <w:ind w:left="120"/>
            </w:pPr>
            <w:r>
              <w:rPr>
                <w:sz w:val="20"/>
              </w:rPr>
              <w:t>Granted</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3647D1B" w14:textId="77777777" w:rsidR="00CC6CA8" w:rsidRDefault="00072A1C">
            <w:pPr>
              <w:keepNext/>
              <w:tabs>
                <w:tab w:val="left" w:pos="917"/>
                <w:tab w:val="left" w:pos="1432"/>
              </w:tabs>
              <w:spacing w:before="75" w:after="30"/>
              <w:jc w:val="right"/>
            </w:pPr>
            <w:r>
              <w:rPr>
                <w:sz w:val="20"/>
              </w:rPr>
              <w:tab/>
              <w:t>1,088</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2043EE" w14:textId="77777777" w:rsidR="00CC6CA8" w:rsidRDefault="00CC6CA8">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2DDAFA79" w14:textId="77777777" w:rsidR="00CC6CA8" w:rsidRDefault="00072A1C">
            <w:pPr>
              <w:keepNext/>
              <w:tabs>
                <w:tab w:val="left" w:pos="912"/>
                <w:tab w:val="left" w:pos="1327"/>
              </w:tabs>
              <w:spacing w:before="75" w:after="30"/>
              <w:jc w:val="right"/>
            </w:pPr>
            <w:r>
              <w:rPr>
                <w:sz w:val="20"/>
              </w:rPr>
              <w:tab/>
              <w:t>1.23</w:t>
            </w:r>
            <w:r>
              <w:rPr>
                <w:sz w:val="20"/>
              </w:rPr>
              <w:tab/>
            </w:r>
          </w:p>
        </w:tc>
      </w:tr>
      <w:tr w:rsidR="00CC6CA8" w14:paraId="451D22E4" w14:textId="77777777">
        <w:trPr>
          <w:trHeight w:hRule="exact" w:val="285"/>
        </w:trPr>
        <w:tc>
          <w:tcPr>
            <w:tcW w:w="7185" w:type="dxa"/>
            <w:tcBorders>
              <w:top w:val="nil"/>
              <w:left w:val="nil"/>
              <w:bottom w:val="nil"/>
              <w:right w:val="nil"/>
            </w:tcBorders>
            <w:shd w:val="clear" w:color="auto" w:fill="CCEEFF"/>
            <w:tcMar>
              <w:top w:w="0" w:type="dxa"/>
              <w:left w:w="53" w:type="dxa"/>
              <w:bottom w:w="0" w:type="dxa"/>
              <w:right w:w="53" w:type="dxa"/>
            </w:tcMar>
          </w:tcPr>
          <w:p w14:paraId="3C71A7D9" w14:textId="77777777" w:rsidR="00CC6CA8" w:rsidRDefault="00072A1C">
            <w:pPr>
              <w:keepNext/>
              <w:spacing w:before="75" w:after="30"/>
              <w:ind w:left="120"/>
            </w:pPr>
            <w:r>
              <w:rPr>
                <w:sz w:val="20"/>
              </w:rPr>
              <w:t>Vested</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6F410074" w14:textId="77777777" w:rsidR="00CC6CA8" w:rsidRDefault="00072A1C">
            <w:pPr>
              <w:keepNext/>
              <w:tabs>
                <w:tab w:val="left" w:pos="981"/>
              </w:tabs>
              <w:spacing w:before="75" w:after="30"/>
              <w:jc w:val="right"/>
            </w:pPr>
            <w:r>
              <w:rPr>
                <w:sz w:val="20"/>
              </w:rPr>
              <w:tab/>
              <w:t>(452)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BB4D11" w14:textId="77777777" w:rsidR="00CC6CA8" w:rsidRDefault="00CC6CA8">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B884072" w14:textId="77777777" w:rsidR="00CC6CA8" w:rsidRDefault="00072A1C">
            <w:pPr>
              <w:keepNext/>
              <w:tabs>
                <w:tab w:val="left" w:pos="912"/>
                <w:tab w:val="left" w:pos="1327"/>
              </w:tabs>
              <w:spacing w:before="75" w:after="30"/>
              <w:jc w:val="right"/>
            </w:pPr>
            <w:r>
              <w:rPr>
                <w:sz w:val="20"/>
              </w:rPr>
              <w:tab/>
              <w:t>2.69</w:t>
            </w:r>
            <w:r>
              <w:rPr>
                <w:sz w:val="20"/>
              </w:rPr>
              <w:tab/>
            </w:r>
          </w:p>
        </w:tc>
      </w:tr>
      <w:tr w:rsidR="00CC6CA8" w14:paraId="3D59509E" w14:textId="77777777">
        <w:trPr>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tcPr>
          <w:p w14:paraId="09D057A1" w14:textId="77777777" w:rsidR="00CC6CA8" w:rsidRDefault="00072A1C">
            <w:pPr>
              <w:keepNext/>
              <w:spacing w:before="75" w:after="30"/>
              <w:ind w:left="120"/>
            </w:pPr>
            <w:r>
              <w:rPr>
                <w:sz w:val="20"/>
              </w:rPr>
              <w:t>Forfeited</w:t>
            </w: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BE63F4" w14:textId="77777777" w:rsidR="00CC6CA8" w:rsidRDefault="00072A1C">
            <w:pPr>
              <w:keepNext/>
              <w:tabs>
                <w:tab w:val="left" w:pos="1181"/>
              </w:tabs>
              <w:spacing w:before="75" w:after="30"/>
              <w:jc w:val="right"/>
            </w:pPr>
            <w:r>
              <w:rPr>
                <w:sz w:val="20"/>
              </w:rPr>
              <w:tab/>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0D3E69" w14:textId="77777777" w:rsidR="00CC6CA8" w:rsidRDefault="00CC6CA8">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262039E2" w14:textId="77777777" w:rsidR="00CC6CA8" w:rsidRDefault="00072A1C">
            <w:pPr>
              <w:keepNext/>
              <w:tabs>
                <w:tab w:val="left" w:pos="912"/>
                <w:tab w:val="left" w:pos="1327"/>
              </w:tabs>
              <w:spacing w:before="75" w:after="30"/>
              <w:jc w:val="right"/>
            </w:pPr>
            <w:r>
              <w:rPr>
                <w:sz w:val="20"/>
              </w:rPr>
              <w:tab/>
              <w:t>2.55</w:t>
            </w:r>
            <w:r>
              <w:rPr>
                <w:sz w:val="20"/>
              </w:rPr>
              <w:tab/>
            </w:r>
          </w:p>
        </w:tc>
      </w:tr>
      <w:tr w:rsidR="00CC6CA8" w14:paraId="2AF6017C" w14:textId="77777777">
        <w:trPr>
          <w:trHeight w:hRule="exact" w:val="285"/>
        </w:trPr>
        <w:tc>
          <w:tcPr>
            <w:tcW w:w="7185" w:type="dxa"/>
            <w:tcBorders>
              <w:top w:val="nil"/>
              <w:left w:val="nil"/>
              <w:bottom w:val="nil"/>
              <w:right w:val="nil"/>
            </w:tcBorders>
            <w:shd w:val="clear" w:color="auto" w:fill="CCEEFF"/>
            <w:tcMar>
              <w:top w:w="0" w:type="dxa"/>
              <w:left w:w="53" w:type="dxa"/>
              <w:bottom w:w="0" w:type="dxa"/>
              <w:right w:w="53" w:type="dxa"/>
            </w:tcMar>
          </w:tcPr>
          <w:p w14:paraId="26769C1C" w14:textId="77777777" w:rsidR="00CC6CA8" w:rsidRDefault="00072A1C">
            <w:pPr>
              <w:spacing w:before="55" w:after="30"/>
            </w:pPr>
            <w:r>
              <w:rPr>
                <w:sz w:val="20"/>
              </w:rPr>
              <w:t xml:space="preserve">Unvested </w:t>
            </w:r>
            <w:proofErr w:type="gramStart"/>
            <w:r>
              <w:rPr>
                <w:sz w:val="20"/>
              </w:rPr>
              <w:t>at</w:t>
            </w:r>
            <w:proofErr w:type="gramEnd"/>
            <w:r>
              <w:rPr>
                <w:sz w:val="20"/>
              </w:rPr>
              <w:t xml:space="preserve"> March 31, 2026</w:t>
            </w:r>
          </w:p>
        </w:tc>
        <w:tc>
          <w:tcPr>
            <w:tcW w:w="15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F4FA86D" w14:textId="77777777" w:rsidR="00CC6CA8" w:rsidRDefault="00072A1C">
            <w:pPr>
              <w:tabs>
                <w:tab w:val="left" w:pos="917"/>
                <w:tab w:val="left" w:pos="1432"/>
              </w:tabs>
              <w:spacing w:before="55" w:after="30"/>
              <w:jc w:val="right"/>
            </w:pPr>
            <w:r>
              <w:rPr>
                <w:sz w:val="20"/>
              </w:rPr>
              <w:tab/>
              <w:t>2,657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FD37AA" w14:textId="77777777" w:rsidR="00CC6CA8" w:rsidRDefault="00CC6CA8"/>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164D34F9" w14:textId="77777777" w:rsidR="00CC6CA8" w:rsidRDefault="00072A1C">
            <w:pPr>
              <w:tabs>
                <w:tab w:val="left" w:pos="912"/>
                <w:tab w:val="left" w:pos="1327"/>
              </w:tabs>
              <w:spacing w:before="55" w:after="30"/>
              <w:jc w:val="right"/>
            </w:pPr>
            <w:r>
              <w:rPr>
                <w:sz w:val="20"/>
              </w:rPr>
              <w:t>$</w:t>
            </w:r>
            <w:r>
              <w:rPr>
                <w:sz w:val="20"/>
              </w:rPr>
              <w:tab/>
              <w:t>1.63</w:t>
            </w:r>
            <w:r>
              <w:rPr>
                <w:sz w:val="20"/>
              </w:rPr>
              <w:tab/>
            </w:r>
          </w:p>
        </w:tc>
      </w:tr>
    </w:tbl>
    <w:p w14:paraId="3AA3C166" w14:textId="77777777" w:rsidR="00CC6CA8" w:rsidRDefault="00072A1C">
      <w:pPr>
        <w:spacing w:before="120" w:after="120" w:line="288" w:lineRule="auto"/>
        <w:rPr>
          <w:i/>
          <w:color w:val="000000"/>
          <w:sz w:val="20"/>
        </w:rPr>
      </w:pPr>
      <w:r>
        <w:rPr>
          <w:color w:val="000000"/>
          <w:sz w:val="20"/>
        </w:rPr>
        <w:t xml:space="preserve">During the three months </w:t>
      </w:r>
      <w:proofErr w:type="gramStart"/>
      <w:r>
        <w:rPr>
          <w:color w:val="000000"/>
          <w:sz w:val="20"/>
        </w:rPr>
        <w:t>ended</w:t>
      </w:r>
      <w:proofErr w:type="gramEnd"/>
      <w:r>
        <w:rPr>
          <w:color w:val="000000"/>
          <w:sz w:val="20"/>
        </w:rPr>
        <w:t xml:space="preserve"> March 31, 2026, we granted </w:t>
      </w:r>
      <w:r>
        <w:rPr>
          <w:color w:val="000000"/>
          <w:sz w:val="20"/>
          <w:highlight w:val="white"/>
        </w:rPr>
        <w:t xml:space="preserve">1,088,000 </w:t>
      </w:r>
      <w:r>
        <w:rPr>
          <w:color w:val="000000"/>
          <w:sz w:val="20"/>
        </w:rPr>
        <w:t xml:space="preserve">shares of restricted stock to non-executive directors, officers and certain other employees.  The shares of these restricted stock awards </w:t>
      </w:r>
      <w:proofErr w:type="gramStart"/>
      <w:r>
        <w:rPr>
          <w:color w:val="000000"/>
          <w:sz w:val="20"/>
        </w:rPr>
        <w:t>vest</w:t>
      </w:r>
      <w:proofErr w:type="gramEnd"/>
      <w:r>
        <w:rPr>
          <w:color w:val="000000"/>
          <w:sz w:val="20"/>
        </w:rPr>
        <w:t xml:space="preserve"> pro-rata generally over</w:t>
      </w:r>
      <w:r>
        <w:rPr>
          <w:color w:val="000000"/>
          <w:sz w:val="20"/>
          <w:highlight w:val="white"/>
        </w:rPr>
        <w:t xml:space="preserve"> three years f</w:t>
      </w:r>
      <w:r>
        <w:rPr>
          <w:color w:val="000000"/>
          <w:sz w:val="20"/>
        </w:rPr>
        <w:t>or employees and over one year for non-executive directors.  Total grant date fair value of restricted stock that vested in the three months ended March 31, 2026, was</w:t>
      </w:r>
      <w:r>
        <w:rPr>
          <w:color w:val="000000"/>
          <w:sz w:val="20"/>
          <w:highlight w:val="white"/>
        </w:rPr>
        <w:t xml:space="preserve"> $1.2 million.</w:t>
      </w:r>
    </w:p>
    <w:p w14:paraId="373F273E" w14:textId="77777777" w:rsidR="00CC6CA8" w:rsidRDefault="00072A1C">
      <w:pPr>
        <w:pStyle w:val="Subheading"/>
        <w:keepNext/>
        <w:spacing w:after="60"/>
      </w:pPr>
      <w:r>
        <w:t>Performance Share Units</w:t>
      </w:r>
    </w:p>
    <w:p w14:paraId="0CD1506A" w14:textId="77777777" w:rsidR="00CC6CA8" w:rsidRDefault="00072A1C">
      <w:pPr>
        <w:keepNext/>
        <w:keepLines/>
        <w:widowControl w:val="0"/>
        <w:spacing w:line="288" w:lineRule="auto"/>
        <w:rPr>
          <w:i/>
          <w:color w:val="000000"/>
          <w:sz w:val="20"/>
          <w:highlight w:val="yellow"/>
        </w:rPr>
      </w:pPr>
      <w:r>
        <w:rPr>
          <w:color w:val="000000"/>
          <w:sz w:val="20"/>
        </w:rPr>
        <w:t xml:space="preserve">Performance Share Units (“PSUs”) are a form of long-term incentive compensation awarded to executive officers and certain other key employees designed to directly align the interests of employees to the interests of our stockholders, and to create long-term stockholder value.  The following table presents the status of unvested PSUs as of March 31, 2026, and activity during the three months then ended. </w:t>
      </w:r>
    </w:p>
    <w:tbl>
      <w:tblPr>
        <w:tblStyle w:val="TableNormal0"/>
        <w:tblW w:w="10260" w:type="dxa"/>
        <w:tblInd w:w="0" w:type="dxa"/>
        <w:tblLayout w:type="fixed"/>
        <w:tblLook w:val="04A0" w:firstRow="1" w:lastRow="0" w:firstColumn="1" w:lastColumn="0" w:noHBand="0" w:noVBand="1"/>
      </w:tblPr>
      <w:tblGrid>
        <w:gridCol w:w="7185"/>
        <w:gridCol w:w="1500"/>
        <w:gridCol w:w="75"/>
        <w:gridCol w:w="1500"/>
      </w:tblGrid>
      <w:tr w:rsidR="00CC6CA8" w14:paraId="6BBFAE6B" w14:textId="77777777">
        <w:trPr>
          <w:trHeight w:hRule="exact" w:val="525"/>
        </w:trPr>
        <w:tc>
          <w:tcPr>
            <w:tcW w:w="7185" w:type="dxa"/>
            <w:tcBorders>
              <w:top w:val="nil"/>
              <w:left w:val="nil"/>
              <w:bottom w:val="nil"/>
              <w:right w:val="nil"/>
            </w:tcBorders>
            <w:tcMar>
              <w:top w:w="0" w:type="dxa"/>
              <w:left w:w="53" w:type="dxa"/>
              <w:bottom w:w="0" w:type="dxa"/>
              <w:right w:w="53" w:type="dxa"/>
            </w:tcMar>
            <w:vAlign w:val="bottom"/>
          </w:tcPr>
          <w:p w14:paraId="5506B2A5" w14:textId="77777777" w:rsidR="00CC6CA8" w:rsidRDefault="00072A1C">
            <w:pPr>
              <w:keepNext/>
              <w:spacing w:before="75" w:after="30"/>
            </w:pPr>
            <w:r>
              <w:rPr>
                <w:sz w:val="16"/>
              </w:rPr>
              <w:t> </w:t>
            </w: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7D00505C" w14:textId="77777777" w:rsidR="00CC6CA8" w:rsidRDefault="00072A1C">
            <w:pPr>
              <w:keepNext/>
              <w:spacing w:before="75" w:after="30"/>
              <w:jc w:val="center"/>
            </w:pPr>
            <w:r>
              <w:rPr>
                <w:b/>
                <w:sz w:val="16"/>
              </w:rPr>
              <w:t>Nonvested PSU Awards</w:t>
            </w:r>
          </w:p>
        </w:tc>
        <w:tc>
          <w:tcPr>
            <w:tcW w:w="75" w:type="dxa"/>
            <w:tcBorders>
              <w:top w:val="nil"/>
              <w:left w:val="nil"/>
              <w:bottom w:val="nil"/>
              <w:right w:val="nil"/>
            </w:tcBorders>
            <w:tcMar>
              <w:top w:w="0" w:type="dxa"/>
              <w:left w:w="0" w:type="dxa"/>
              <w:bottom w:w="0" w:type="dxa"/>
              <w:right w:w="0" w:type="dxa"/>
            </w:tcMar>
            <w:vAlign w:val="bottom"/>
          </w:tcPr>
          <w:p w14:paraId="1017D342"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7D104BF0" w14:textId="77777777" w:rsidR="00CC6CA8" w:rsidRDefault="00072A1C">
            <w:pPr>
              <w:keepNext/>
              <w:spacing w:before="75"/>
              <w:jc w:val="center"/>
            </w:pPr>
            <w:r>
              <w:rPr>
                <w:b/>
                <w:sz w:val="16"/>
              </w:rPr>
              <w:t>Weighted Average Grant-Date</w:t>
            </w:r>
          </w:p>
          <w:p w14:paraId="753E2288" w14:textId="77777777" w:rsidR="00CC6CA8" w:rsidRDefault="00072A1C">
            <w:pPr>
              <w:spacing w:after="30"/>
              <w:jc w:val="center"/>
            </w:pPr>
            <w:r>
              <w:rPr>
                <w:b/>
                <w:sz w:val="16"/>
              </w:rPr>
              <w:t>Fair Value</w:t>
            </w:r>
          </w:p>
        </w:tc>
      </w:tr>
      <w:tr w:rsidR="00CC6CA8" w14:paraId="4F4A5C77" w14:textId="77777777">
        <w:trPr>
          <w:trHeight w:hRule="exact" w:val="255"/>
        </w:trPr>
        <w:tc>
          <w:tcPr>
            <w:tcW w:w="7185" w:type="dxa"/>
            <w:tcBorders>
              <w:top w:val="nil"/>
              <w:left w:val="nil"/>
              <w:bottom w:val="nil"/>
              <w:right w:val="nil"/>
            </w:tcBorders>
            <w:shd w:val="clear" w:color="auto" w:fill="CCEEFF"/>
            <w:tcMar>
              <w:top w:w="0" w:type="dxa"/>
              <w:left w:w="53" w:type="dxa"/>
              <w:bottom w:w="0" w:type="dxa"/>
              <w:right w:w="53" w:type="dxa"/>
            </w:tcMar>
          </w:tcPr>
          <w:p w14:paraId="3393382E" w14:textId="77777777" w:rsidR="00CC6CA8" w:rsidRDefault="00072A1C">
            <w:pPr>
              <w:keepNext/>
              <w:spacing w:before="55" w:after="30"/>
            </w:pPr>
            <w:r>
              <w:rPr>
                <w:sz w:val="20"/>
              </w:rPr>
              <w:t xml:space="preserve">Nonvested </w:t>
            </w:r>
            <w:proofErr w:type="gramStart"/>
            <w:r>
              <w:rPr>
                <w:sz w:val="20"/>
              </w:rPr>
              <w:t>at</w:t>
            </w:r>
            <w:proofErr w:type="gramEnd"/>
            <w:r>
              <w:rPr>
                <w:sz w:val="20"/>
              </w:rPr>
              <w:t xml:space="preserve"> January 1, 2026</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1DF198C" w14:textId="77777777" w:rsidR="00CC6CA8" w:rsidRDefault="00072A1C">
            <w:pPr>
              <w:keepNext/>
              <w:tabs>
                <w:tab w:val="left" w:pos="917"/>
                <w:tab w:val="left" w:pos="1432"/>
              </w:tabs>
              <w:spacing w:before="55" w:after="30"/>
              <w:jc w:val="right"/>
            </w:pPr>
            <w:r>
              <w:rPr>
                <w:sz w:val="20"/>
              </w:rPr>
              <w:tab/>
              <w:t>3,877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E3EBB8" w14:textId="77777777" w:rsidR="00CC6CA8" w:rsidRDefault="00CC6CA8">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D6E636" w14:textId="77777777" w:rsidR="00CC6CA8" w:rsidRDefault="00072A1C">
            <w:pPr>
              <w:keepNext/>
              <w:tabs>
                <w:tab w:val="left" w:pos="1017"/>
                <w:tab w:val="left" w:pos="1432"/>
              </w:tabs>
              <w:spacing w:before="55" w:after="30"/>
              <w:jc w:val="right"/>
            </w:pPr>
            <w:r>
              <w:rPr>
                <w:sz w:val="20"/>
              </w:rPr>
              <w:t>$</w:t>
            </w:r>
            <w:r>
              <w:rPr>
                <w:sz w:val="20"/>
              </w:rPr>
              <w:tab/>
              <w:t>1.48</w:t>
            </w:r>
            <w:r>
              <w:rPr>
                <w:sz w:val="20"/>
              </w:rPr>
              <w:tab/>
            </w:r>
          </w:p>
        </w:tc>
      </w:tr>
      <w:tr w:rsidR="00CC6CA8" w14:paraId="25CA2BEE" w14:textId="77777777">
        <w:trPr>
          <w:trHeight w:hRule="exact" w:val="255"/>
        </w:trPr>
        <w:tc>
          <w:tcPr>
            <w:tcW w:w="7185" w:type="dxa"/>
            <w:tcBorders>
              <w:top w:val="nil"/>
              <w:left w:val="nil"/>
              <w:bottom w:val="nil"/>
              <w:right w:val="nil"/>
            </w:tcBorders>
            <w:shd w:val="clear" w:color="auto" w:fill="FFFFFF"/>
            <w:tcMar>
              <w:top w:w="0" w:type="dxa"/>
              <w:left w:w="53" w:type="dxa"/>
              <w:bottom w:w="0" w:type="dxa"/>
              <w:right w:w="53" w:type="dxa"/>
            </w:tcMar>
          </w:tcPr>
          <w:p w14:paraId="72CA1992" w14:textId="77777777" w:rsidR="00CC6CA8" w:rsidRDefault="00072A1C">
            <w:pPr>
              <w:keepNext/>
              <w:spacing w:before="75" w:after="30"/>
              <w:ind w:left="135"/>
            </w:pPr>
            <w:r>
              <w:rPr>
                <w:sz w:val="20"/>
              </w:rPr>
              <w:t>Granted</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E43E143" w14:textId="77777777" w:rsidR="00CC6CA8" w:rsidRDefault="00072A1C">
            <w:pPr>
              <w:keepNext/>
              <w:tabs>
                <w:tab w:val="left" w:pos="1067"/>
                <w:tab w:val="left" w:pos="1432"/>
              </w:tabs>
              <w:spacing w:before="75" w:after="30"/>
              <w:jc w:val="right"/>
            </w:pPr>
            <w:r>
              <w:rPr>
                <w:sz w:val="20"/>
              </w:rPr>
              <w:tab/>
              <w:t>544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259E7C" w14:textId="77777777" w:rsidR="00CC6CA8" w:rsidRDefault="00CC6CA8">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73DB80A" w14:textId="77777777" w:rsidR="00CC6CA8" w:rsidRDefault="00072A1C">
            <w:pPr>
              <w:keepNext/>
              <w:tabs>
                <w:tab w:val="left" w:pos="1017"/>
                <w:tab w:val="left" w:pos="1432"/>
              </w:tabs>
              <w:spacing w:before="75" w:after="30"/>
              <w:jc w:val="right"/>
            </w:pPr>
            <w:r>
              <w:rPr>
                <w:sz w:val="20"/>
              </w:rPr>
              <w:tab/>
              <w:t>1.33</w:t>
            </w:r>
            <w:r>
              <w:rPr>
                <w:sz w:val="20"/>
              </w:rPr>
              <w:tab/>
            </w:r>
          </w:p>
        </w:tc>
      </w:tr>
      <w:tr w:rsidR="00CC6CA8" w14:paraId="418F46F3" w14:textId="77777777">
        <w:trPr>
          <w:trHeight w:hRule="exact" w:val="255"/>
        </w:trPr>
        <w:tc>
          <w:tcPr>
            <w:tcW w:w="7185" w:type="dxa"/>
            <w:tcBorders>
              <w:top w:val="nil"/>
              <w:left w:val="nil"/>
              <w:bottom w:val="nil"/>
              <w:right w:val="nil"/>
            </w:tcBorders>
            <w:shd w:val="clear" w:color="auto" w:fill="CCEEFF"/>
            <w:tcMar>
              <w:top w:w="0" w:type="dxa"/>
              <w:left w:w="53" w:type="dxa"/>
              <w:bottom w:w="0" w:type="dxa"/>
              <w:right w:w="53" w:type="dxa"/>
            </w:tcMar>
          </w:tcPr>
          <w:p w14:paraId="58040A33" w14:textId="77777777" w:rsidR="00CC6CA8" w:rsidRDefault="00072A1C">
            <w:pPr>
              <w:keepNext/>
              <w:spacing w:before="75" w:after="30"/>
              <w:ind w:left="135"/>
            </w:pPr>
            <w:r>
              <w:rPr>
                <w:sz w:val="20"/>
              </w:rPr>
              <w:t>Vested</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2E081DF8" w14:textId="77777777" w:rsidR="00CC6CA8" w:rsidRDefault="00072A1C">
            <w:pPr>
              <w:keepNext/>
              <w:tabs>
                <w:tab w:val="left" w:pos="981"/>
              </w:tabs>
              <w:spacing w:before="75" w:after="30"/>
              <w:jc w:val="right"/>
            </w:pPr>
            <w:r>
              <w:rPr>
                <w:sz w:val="20"/>
              </w:rPr>
              <w:tab/>
              <w:t>(124)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728BF6" w14:textId="77777777" w:rsidR="00CC6CA8" w:rsidRDefault="00CC6CA8">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2D70202E" w14:textId="77777777" w:rsidR="00CC6CA8" w:rsidRDefault="00072A1C">
            <w:pPr>
              <w:keepNext/>
              <w:tabs>
                <w:tab w:val="left" w:pos="1017"/>
                <w:tab w:val="left" w:pos="1432"/>
              </w:tabs>
              <w:spacing w:before="75" w:after="30"/>
              <w:jc w:val="right"/>
            </w:pPr>
            <w:r>
              <w:rPr>
                <w:sz w:val="20"/>
              </w:rPr>
              <w:tab/>
              <w:t>1.23</w:t>
            </w:r>
            <w:r>
              <w:rPr>
                <w:sz w:val="20"/>
              </w:rPr>
              <w:tab/>
            </w:r>
          </w:p>
        </w:tc>
      </w:tr>
      <w:tr w:rsidR="00CC6CA8" w14:paraId="5387B603" w14:textId="77777777">
        <w:trPr>
          <w:trHeight w:hRule="exact" w:val="255"/>
        </w:trPr>
        <w:tc>
          <w:tcPr>
            <w:tcW w:w="7185" w:type="dxa"/>
            <w:tcBorders>
              <w:top w:val="nil"/>
              <w:left w:val="nil"/>
              <w:bottom w:val="nil"/>
              <w:right w:val="nil"/>
            </w:tcBorders>
            <w:shd w:val="clear" w:color="auto" w:fill="FFFFFF"/>
            <w:tcMar>
              <w:top w:w="0" w:type="dxa"/>
              <w:left w:w="53" w:type="dxa"/>
              <w:bottom w:w="0" w:type="dxa"/>
              <w:right w:w="53" w:type="dxa"/>
            </w:tcMar>
          </w:tcPr>
          <w:p w14:paraId="30A1A1A2" w14:textId="77777777" w:rsidR="00CC6CA8" w:rsidRDefault="00072A1C">
            <w:pPr>
              <w:spacing w:before="55" w:after="30"/>
            </w:pPr>
            <w:r>
              <w:rPr>
                <w:sz w:val="20"/>
              </w:rPr>
              <w:t xml:space="preserve">Nonvested </w:t>
            </w:r>
            <w:proofErr w:type="gramStart"/>
            <w:r>
              <w:rPr>
                <w:sz w:val="20"/>
              </w:rPr>
              <w:t>at</w:t>
            </w:r>
            <w:proofErr w:type="gramEnd"/>
            <w:r>
              <w:rPr>
                <w:sz w:val="20"/>
              </w:rPr>
              <w:t xml:space="preserve"> March 31, 2026</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3C29706" w14:textId="77777777" w:rsidR="00CC6CA8" w:rsidRDefault="00072A1C">
            <w:pPr>
              <w:tabs>
                <w:tab w:val="left" w:pos="917"/>
                <w:tab w:val="left" w:pos="1432"/>
              </w:tabs>
              <w:spacing w:before="55" w:after="30"/>
              <w:jc w:val="right"/>
            </w:pPr>
            <w:r>
              <w:rPr>
                <w:sz w:val="20"/>
              </w:rPr>
              <w:tab/>
              <w:t>4,297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288C7C" w14:textId="77777777" w:rsidR="00CC6CA8" w:rsidRDefault="00CC6CA8"/>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7DA23993" w14:textId="77777777" w:rsidR="00CC6CA8" w:rsidRDefault="00072A1C">
            <w:pPr>
              <w:tabs>
                <w:tab w:val="left" w:pos="1017"/>
                <w:tab w:val="left" w:pos="1432"/>
              </w:tabs>
              <w:spacing w:before="55" w:after="30"/>
              <w:jc w:val="right"/>
            </w:pPr>
            <w:r>
              <w:rPr>
                <w:sz w:val="20"/>
              </w:rPr>
              <w:t>$</w:t>
            </w:r>
            <w:r>
              <w:rPr>
                <w:sz w:val="20"/>
              </w:rPr>
              <w:tab/>
              <w:t>1.47</w:t>
            </w:r>
            <w:r>
              <w:rPr>
                <w:sz w:val="20"/>
              </w:rPr>
              <w:tab/>
            </w:r>
          </w:p>
        </w:tc>
      </w:tr>
    </w:tbl>
    <w:p w14:paraId="185E6370" w14:textId="77777777" w:rsidR="00CC6CA8" w:rsidRDefault="00072A1C">
      <w:pPr>
        <w:keepNext/>
        <w:spacing w:before="120" w:after="120" w:line="288" w:lineRule="auto"/>
        <w:rPr>
          <w:i/>
          <w:color w:val="000000"/>
          <w:sz w:val="20"/>
        </w:rPr>
      </w:pPr>
      <w:r>
        <w:rPr>
          <w:color w:val="000000"/>
          <w:sz w:val="20"/>
        </w:rPr>
        <w:t xml:space="preserve">During the three months </w:t>
      </w:r>
      <w:proofErr w:type="gramStart"/>
      <w:r>
        <w:rPr>
          <w:color w:val="000000"/>
          <w:sz w:val="20"/>
        </w:rPr>
        <w:t>ended</w:t>
      </w:r>
      <w:proofErr w:type="gramEnd"/>
      <w:r>
        <w:rPr>
          <w:color w:val="000000"/>
          <w:sz w:val="20"/>
        </w:rPr>
        <w:t xml:space="preserve"> March 31, 2026, </w:t>
      </w:r>
      <w:r>
        <w:rPr>
          <w:color w:val="000000"/>
          <w:sz w:val="20"/>
          <w:highlight w:val="white"/>
        </w:rPr>
        <w:t>we granted 544,000 PSUs t</w:t>
      </w:r>
      <w:r>
        <w:rPr>
          <w:color w:val="000000"/>
          <w:sz w:val="20"/>
        </w:rPr>
        <w:t xml:space="preserve">o certain executive officers, which vest, if at all, upon our achieving a specified relative total shareholder return, which will be measured against the total shareholder return of a specified index during the three-year performance period that ends December 31, 2028.  </w:t>
      </w:r>
    </w:p>
    <w:p w14:paraId="78198B10" w14:textId="77777777" w:rsidR="00CC6CA8" w:rsidRDefault="00072A1C">
      <w:pPr>
        <w:spacing w:before="120" w:line="288" w:lineRule="auto"/>
        <w:rPr>
          <w:i/>
          <w:color w:val="000000"/>
          <w:sz w:val="20"/>
          <w:highlight w:val="yellow"/>
        </w:rPr>
      </w:pPr>
      <w:r>
        <w:rPr>
          <w:color w:val="000000"/>
          <w:sz w:val="20"/>
        </w:rPr>
        <w:t xml:space="preserve">We estimated the grant date fair value of the PSU awards using the Monte Carlo simulation model, as the total shareholder return metric and changes in stock price are considered market conditions under ASC Topic 718, </w:t>
      </w:r>
      <w:r>
        <w:rPr>
          <w:i/>
          <w:color w:val="000000"/>
          <w:sz w:val="20"/>
        </w:rPr>
        <w:t>Compensation – stock compensation</w:t>
      </w:r>
      <w:r>
        <w:rPr>
          <w:color w:val="000000"/>
          <w:sz w:val="20"/>
        </w:rPr>
        <w:t xml:space="preserve">.   </w:t>
      </w:r>
    </w:p>
    <w:p w14:paraId="06F8DAAE" w14:textId="77777777" w:rsidR="00CC6CA8" w:rsidRDefault="00CC6CA8">
      <w:pPr>
        <w:spacing w:before="120" w:line="288" w:lineRule="auto"/>
        <w:rPr>
          <w:i/>
          <w:color w:val="000000"/>
          <w:sz w:val="20"/>
        </w:rPr>
        <w:sectPr w:rsidR="00CC6CA8">
          <w:type w:val="continuous"/>
          <w:pgSz w:w="12240" w:h="15840"/>
          <w:pgMar w:top="810" w:right="990" w:bottom="810" w:left="990" w:header="270" w:footer="270" w:gutter="0"/>
          <w:cols w:space="708"/>
        </w:sectPr>
      </w:pPr>
    </w:p>
    <w:p w14:paraId="13E9EE0D" w14:textId="77777777" w:rsidR="00CC6CA8" w:rsidRDefault="00072A1C">
      <w:pPr>
        <w:pStyle w:val="ItemandNotesheading"/>
        <w:keepNext/>
        <w:spacing w:after="120"/>
        <w:outlineLvl w:val="3"/>
      </w:pPr>
      <w:bookmarkStart w:id="22" w:name="Section24"/>
      <w:bookmarkEnd w:id="22"/>
      <w:r>
        <w:t xml:space="preserve">Note 15. Accumulated Other Comprehensive Income (Loss) </w:t>
      </w:r>
    </w:p>
    <w:p w14:paraId="105E1BFA" w14:textId="77777777" w:rsidR="00CC6CA8" w:rsidRDefault="00072A1C">
      <w:pPr>
        <w:keepNext/>
        <w:spacing w:line="288" w:lineRule="auto"/>
        <w:rPr>
          <w:color w:val="000000"/>
          <w:sz w:val="20"/>
        </w:rPr>
      </w:pPr>
      <w:r>
        <w:rPr>
          <w:color w:val="000000"/>
          <w:sz w:val="20"/>
        </w:rPr>
        <w:t xml:space="preserve">The following tables present the components of accumulated other comprehensive income (loss). </w:t>
      </w:r>
    </w:p>
    <w:tbl>
      <w:tblPr>
        <w:tblStyle w:val="TableNormal0"/>
        <w:tblW w:w="10140" w:type="dxa"/>
        <w:tblInd w:w="0" w:type="dxa"/>
        <w:tblLayout w:type="fixed"/>
        <w:tblLook w:val="04A0" w:firstRow="1" w:lastRow="0" w:firstColumn="1" w:lastColumn="0" w:noHBand="0" w:noVBand="1"/>
      </w:tblPr>
      <w:tblGrid>
        <w:gridCol w:w="8865"/>
        <w:gridCol w:w="75"/>
        <w:gridCol w:w="1200"/>
      </w:tblGrid>
      <w:tr w:rsidR="00CC6CA8" w14:paraId="2E7F533B" w14:textId="77777777">
        <w:trPr>
          <w:trHeight w:hRule="exact" w:val="585"/>
        </w:trPr>
        <w:tc>
          <w:tcPr>
            <w:tcW w:w="8865" w:type="dxa"/>
            <w:tcBorders>
              <w:top w:val="nil"/>
              <w:left w:val="nil"/>
              <w:bottom w:val="nil"/>
              <w:right w:val="nil"/>
            </w:tcBorders>
            <w:tcMar>
              <w:top w:w="0" w:type="dxa"/>
              <w:left w:w="0" w:type="dxa"/>
              <w:bottom w:w="0" w:type="dxa"/>
              <w:right w:w="0" w:type="dxa"/>
            </w:tcMar>
            <w:vAlign w:val="bottom"/>
          </w:tcPr>
          <w:p w14:paraId="05640297" w14:textId="77777777" w:rsidR="00CC6CA8" w:rsidRDefault="00CC6CA8">
            <w:pPr>
              <w:keepNext/>
            </w:pPr>
          </w:p>
        </w:tc>
        <w:tc>
          <w:tcPr>
            <w:tcW w:w="75" w:type="dxa"/>
            <w:tcBorders>
              <w:top w:val="nil"/>
              <w:left w:val="nil"/>
              <w:bottom w:val="nil"/>
              <w:right w:val="nil"/>
            </w:tcBorders>
            <w:tcMar>
              <w:top w:w="0" w:type="dxa"/>
              <w:left w:w="0" w:type="dxa"/>
              <w:bottom w:w="0" w:type="dxa"/>
              <w:right w:w="0" w:type="dxa"/>
            </w:tcMar>
            <w:vAlign w:val="bottom"/>
          </w:tcPr>
          <w:p w14:paraId="68C41A3E" w14:textId="77777777" w:rsidR="00CC6CA8" w:rsidRDefault="00CC6CA8">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462FAFFD" w14:textId="77777777" w:rsidR="00CC6CA8" w:rsidRDefault="00072A1C">
            <w:pPr>
              <w:keepNext/>
              <w:spacing w:before="75" w:after="30"/>
              <w:jc w:val="center"/>
            </w:pPr>
            <w:r>
              <w:rPr>
                <w:b/>
                <w:sz w:val="16"/>
              </w:rPr>
              <w:t>Foreign Currency Translation</w:t>
            </w:r>
          </w:p>
        </w:tc>
      </w:tr>
      <w:tr w:rsidR="00CC6CA8" w14:paraId="52A9D71B" w14:textId="77777777">
        <w:trPr>
          <w:trHeight w:hRule="exact" w:val="300"/>
        </w:trPr>
        <w:tc>
          <w:tcPr>
            <w:tcW w:w="8865" w:type="dxa"/>
            <w:tcBorders>
              <w:top w:val="nil"/>
              <w:left w:val="nil"/>
              <w:bottom w:val="nil"/>
              <w:right w:val="nil"/>
            </w:tcBorders>
            <w:shd w:val="clear" w:color="auto" w:fill="CCEEFF"/>
            <w:tcMar>
              <w:top w:w="0" w:type="dxa"/>
              <w:left w:w="53" w:type="dxa"/>
              <w:bottom w:w="0" w:type="dxa"/>
              <w:right w:w="53" w:type="dxa"/>
            </w:tcMar>
            <w:vAlign w:val="bottom"/>
          </w:tcPr>
          <w:p w14:paraId="65A8BB80" w14:textId="77777777" w:rsidR="00CC6CA8" w:rsidRDefault="00072A1C">
            <w:pPr>
              <w:keepNext/>
              <w:spacing w:before="55" w:after="30"/>
            </w:pPr>
            <w:r>
              <w:rPr>
                <w:sz w:val="20"/>
              </w:rPr>
              <w:t>Balance as of December 31, 2025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2DF8C4"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FAD33D3" w14:textId="77777777" w:rsidR="00CC6CA8" w:rsidRDefault="00072A1C">
            <w:pPr>
              <w:keepNext/>
              <w:tabs>
                <w:tab w:val="left" w:pos="431"/>
              </w:tabs>
              <w:spacing w:before="55" w:after="30"/>
              <w:jc w:val="right"/>
            </w:pPr>
            <w:r>
              <w:rPr>
                <w:sz w:val="20"/>
              </w:rPr>
              <w:t>$</w:t>
            </w:r>
            <w:r>
              <w:rPr>
                <w:sz w:val="20"/>
              </w:rPr>
              <w:tab/>
              <w:t>(38,579)</w:t>
            </w:r>
          </w:p>
        </w:tc>
      </w:tr>
      <w:tr w:rsidR="00CC6CA8" w14:paraId="0D0422AE" w14:textId="77777777">
        <w:trPr>
          <w:trHeight w:hRule="exact" w:val="300"/>
        </w:trPr>
        <w:tc>
          <w:tcPr>
            <w:tcW w:w="8865" w:type="dxa"/>
            <w:tcBorders>
              <w:top w:val="nil"/>
              <w:left w:val="nil"/>
              <w:bottom w:val="nil"/>
              <w:right w:val="nil"/>
            </w:tcBorders>
            <w:shd w:val="clear" w:color="auto" w:fill="FFFFFF"/>
            <w:tcMar>
              <w:top w:w="0" w:type="dxa"/>
              <w:left w:w="53" w:type="dxa"/>
              <w:bottom w:w="0" w:type="dxa"/>
              <w:right w:w="53" w:type="dxa"/>
            </w:tcMar>
            <w:vAlign w:val="bottom"/>
          </w:tcPr>
          <w:p w14:paraId="58ADFC27" w14:textId="77777777" w:rsidR="00CC6CA8" w:rsidRDefault="00072A1C">
            <w:pPr>
              <w:keepNext/>
              <w:spacing w:before="75" w:after="30"/>
              <w:ind w:left="135"/>
            </w:pPr>
            <w:r>
              <w:rPr>
                <w:sz w:val="20"/>
              </w:rPr>
              <w:t>Other comprehensive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AF39BD"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E46CBC5" w14:textId="77777777" w:rsidR="00CC6CA8" w:rsidRDefault="00072A1C">
            <w:pPr>
              <w:keepNext/>
              <w:tabs>
                <w:tab w:val="left" w:pos="617"/>
                <w:tab w:val="left" w:pos="1132"/>
              </w:tabs>
              <w:spacing w:before="75" w:after="30"/>
              <w:jc w:val="right"/>
            </w:pPr>
            <w:r>
              <w:rPr>
                <w:sz w:val="20"/>
              </w:rPr>
              <w:tab/>
              <w:t>1,547</w:t>
            </w:r>
            <w:r>
              <w:rPr>
                <w:sz w:val="20"/>
              </w:rPr>
              <w:tab/>
            </w:r>
          </w:p>
        </w:tc>
      </w:tr>
      <w:tr w:rsidR="00CC6CA8" w14:paraId="23C2AD61" w14:textId="77777777">
        <w:trPr>
          <w:trHeight w:hRule="exact" w:val="300"/>
        </w:trPr>
        <w:tc>
          <w:tcPr>
            <w:tcW w:w="8865" w:type="dxa"/>
            <w:tcBorders>
              <w:top w:val="nil"/>
              <w:left w:val="nil"/>
              <w:bottom w:val="nil"/>
              <w:right w:val="nil"/>
            </w:tcBorders>
            <w:shd w:val="clear" w:color="auto" w:fill="CCEEFF"/>
            <w:tcMar>
              <w:top w:w="0" w:type="dxa"/>
              <w:left w:w="53" w:type="dxa"/>
              <w:bottom w:w="0" w:type="dxa"/>
              <w:right w:w="53" w:type="dxa"/>
            </w:tcMar>
            <w:vAlign w:val="bottom"/>
          </w:tcPr>
          <w:p w14:paraId="72B32614" w14:textId="77777777" w:rsidR="00CC6CA8" w:rsidRDefault="00072A1C">
            <w:pPr>
              <w:keepNext/>
              <w:spacing w:before="55" w:after="30"/>
            </w:pPr>
            <w:r>
              <w:rPr>
                <w:sz w:val="20"/>
              </w:rPr>
              <w:t>Balance as of March 31, 2026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C8C84C" w14:textId="77777777" w:rsidR="00CC6CA8" w:rsidRDefault="00CC6CA8">
            <w:pPr>
              <w:keepNext/>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AB8EF56" w14:textId="77777777" w:rsidR="00CC6CA8" w:rsidRDefault="00072A1C">
            <w:pPr>
              <w:keepNext/>
              <w:tabs>
                <w:tab w:val="left" w:pos="431"/>
              </w:tabs>
              <w:spacing w:before="55" w:after="30"/>
              <w:jc w:val="right"/>
            </w:pPr>
            <w:r>
              <w:rPr>
                <w:sz w:val="20"/>
              </w:rPr>
              <w:t>$</w:t>
            </w:r>
            <w:r>
              <w:rPr>
                <w:sz w:val="20"/>
              </w:rPr>
              <w:tab/>
              <w:t>(37,032)</w:t>
            </w:r>
          </w:p>
        </w:tc>
      </w:tr>
      <w:tr w:rsidR="00CC6CA8" w14:paraId="458BB444" w14:textId="77777777">
        <w:trPr>
          <w:trHeight w:hRule="exact" w:val="300"/>
        </w:trPr>
        <w:tc>
          <w:tcPr>
            <w:tcW w:w="8865" w:type="dxa"/>
            <w:tcBorders>
              <w:top w:val="nil"/>
              <w:left w:val="nil"/>
              <w:bottom w:val="nil"/>
              <w:right w:val="nil"/>
            </w:tcBorders>
            <w:shd w:val="clear" w:color="auto" w:fill="FFFFFF"/>
            <w:tcMar>
              <w:top w:w="0" w:type="dxa"/>
              <w:left w:w="0" w:type="dxa"/>
              <w:bottom w:w="0" w:type="dxa"/>
              <w:right w:w="0" w:type="dxa"/>
            </w:tcMar>
            <w:vAlign w:val="bottom"/>
          </w:tcPr>
          <w:p w14:paraId="7E8234E1" w14:textId="77777777" w:rsidR="00CC6CA8" w:rsidRDefault="00CC6CA8">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3A95A" w14:textId="77777777" w:rsidR="00CC6CA8" w:rsidRDefault="00CC6CA8">
            <w:pPr>
              <w:keepNext/>
            </w:pPr>
          </w:p>
        </w:tc>
        <w:tc>
          <w:tcPr>
            <w:tcW w:w="1200"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2CF4C73A" w14:textId="77777777" w:rsidR="00CC6CA8" w:rsidRDefault="00CC6CA8">
            <w:pPr>
              <w:keepNext/>
              <w:spacing w:before="15" w:after="30"/>
            </w:pPr>
          </w:p>
        </w:tc>
      </w:tr>
      <w:tr w:rsidR="00CC6CA8" w14:paraId="1414F43F" w14:textId="77777777">
        <w:trPr>
          <w:trHeight w:hRule="exact" w:val="300"/>
        </w:trPr>
        <w:tc>
          <w:tcPr>
            <w:tcW w:w="8865" w:type="dxa"/>
            <w:tcBorders>
              <w:top w:val="nil"/>
              <w:left w:val="nil"/>
              <w:bottom w:val="nil"/>
              <w:right w:val="nil"/>
            </w:tcBorders>
            <w:shd w:val="clear" w:color="auto" w:fill="CCEEFF"/>
            <w:tcMar>
              <w:top w:w="0" w:type="dxa"/>
              <w:left w:w="53" w:type="dxa"/>
              <w:bottom w:w="0" w:type="dxa"/>
              <w:right w:w="53" w:type="dxa"/>
            </w:tcMar>
            <w:vAlign w:val="bottom"/>
          </w:tcPr>
          <w:p w14:paraId="1B8F7763" w14:textId="77777777" w:rsidR="00CC6CA8" w:rsidRDefault="00072A1C">
            <w:pPr>
              <w:keepNext/>
              <w:spacing w:before="75" w:after="30"/>
            </w:pPr>
            <w:r>
              <w:rPr>
                <w:sz w:val="20"/>
              </w:rPr>
              <w:t>Balance as of December 31, 2024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E3CCE8"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338C61B" w14:textId="77777777" w:rsidR="00CC6CA8" w:rsidRDefault="00072A1C">
            <w:pPr>
              <w:keepNext/>
              <w:tabs>
                <w:tab w:val="left" w:pos="431"/>
              </w:tabs>
              <w:spacing w:before="75" w:after="30"/>
              <w:jc w:val="right"/>
            </w:pPr>
            <w:r>
              <w:rPr>
                <w:sz w:val="20"/>
              </w:rPr>
              <w:t>$</w:t>
            </w:r>
            <w:r>
              <w:rPr>
                <w:sz w:val="20"/>
              </w:rPr>
              <w:tab/>
              <w:t>(48,167)</w:t>
            </w:r>
          </w:p>
        </w:tc>
      </w:tr>
      <w:tr w:rsidR="00CC6CA8" w14:paraId="018AEFBD" w14:textId="77777777">
        <w:trPr>
          <w:trHeight w:hRule="exact" w:val="300"/>
        </w:trPr>
        <w:tc>
          <w:tcPr>
            <w:tcW w:w="8865" w:type="dxa"/>
            <w:tcBorders>
              <w:top w:val="nil"/>
              <w:left w:val="nil"/>
              <w:bottom w:val="nil"/>
              <w:right w:val="nil"/>
            </w:tcBorders>
            <w:shd w:val="clear" w:color="auto" w:fill="FFFFFF"/>
            <w:tcMar>
              <w:top w:w="0" w:type="dxa"/>
              <w:left w:w="53" w:type="dxa"/>
              <w:bottom w:w="0" w:type="dxa"/>
              <w:right w:w="53" w:type="dxa"/>
            </w:tcMar>
            <w:vAlign w:val="bottom"/>
          </w:tcPr>
          <w:p w14:paraId="02EAC0B9" w14:textId="77777777" w:rsidR="00CC6CA8" w:rsidRDefault="00072A1C">
            <w:pPr>
              <w:keepNext/>
              <w:spacing w:before="75" w:after="30"/>
              <w:ind w:left="135"/>
            </w:pPr>
            <w:r>
              <w:rPr>
                <w:sz w:val="20"/>
              </w:rPr>
              <w:t>Other comprehensive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F036A7"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46D560C" w14:textId="77777777" w:rsidR="00CC6CA8" w:rsidRDefault="00072A1C">
            <w:pPr>
              <w:keepNext/>
              <w:tabs>
                <w:tab w:val="left" w:pos="617"/>
                <w:tab w:val="left" w:pos="1132"/>
              </w:tabs>
              <w:spacing w:before="75" w:after="30"/>
              <w:jc w:val="right"/>
            </w:pPr>
            <w:r>
              <w:rPr>
                <w:sz w:val="20"/>
              </w:rPr>
              <w:tab/>
              <w:t>3,125</w:t>
            </w:r>
            <w:r>
              <w:rPr>
                <w:sz w:val="20"/>
              </w:rPr>
              <w:tab/>
            </w:r>
          </w:p>
        </w:tc>
      </w:tr>
      <w:tr w:rsidR="00CC6CA8" w14:paraId="41DA1FE0" w14:textId="77777777">
        <w:trPr>
          <w:trHeight w:hRule="exact" w:val="300"/>
        </w:trPr>
        <w:tc>
          <w:tcPr>
            <w:tcW w:w="8865" w:type="dxa"/>
            <w:tcBorders>
              <w:top w:val="nil"/>
              <w:left w:val="nil"/>
              <w:bottom w:val="nil"/>
              <w:right w:val="nil"/>
            </w:tcBorders>
            <w:shd w:val="clear" w:color="auto" w:fill="CCEEFF"/>
            <w:tcMar>
              <w:top w:w="0" w:type="dxa"/>
              <w:left w:w="53" w:type="dxa"/>
              <w:bottom w:w="0" w:type="dxa"/>
              <w:right w:w="53" w:type="dxa"/>
            </w:tcMar>
            <w:vAlign w:val="bottom"/>
          </w:tcPr>
          <w:p w14:paraId="4A1BC847" w14:textId="77777777" w:rsidR="00CC6CA8" w:rsidRDefault="00072A1C">
            <w:pPr>
              <w:spacing w:before="55" w:after="30"/>
            </w:pPr>
            <w:r>
              <w:rPr>
                <w:sz w:val="20"/>
              </w:rPr>
              <w:t>Balance as of March 31, 2025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DF227D" w14:textId="77777777" w:rsidR="00CC6CA8" w:rsidRDefault="00CC6CA8"/>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93ADA6B" w14:textId="77777777" w:rsidR="00CC6CA8" w:rsidRDefault="00072A1C">
            <w:pPr>
              <w:tabs>
                <w:tab w:val="left" w:pos="431"/>
              </w:tabs>
              <w:spacing w:before="55" w:after="30"/>
              <w:jc w:val="right"/>
            </w:pPr>
            <w:r>
              <w:rPr>
                <w:sz w:val="20"/>
              </w:rPr>
              <w:t>$</w:t>
            </w:r>
            <w:r>
              <w:rPr>
                <w:sz w:val="20"/>
              </w:rPr>
              <w:tab/>
              <w:t>(45,042)</w:t>
            </w:r>
          </w:p>
        </w:tc>
      </w:tr>
    </w:tbl>
    <w:p w14:paraId="6805A884" w14:textId="77777777" w:rsidR="00CC6CA8" w:rsidRDefault="00CC6CA8">
      <w:pPr>
        <w:keepNext/>
        <w:keepLines/>
        <w:widowControl w:val="0"/>
        <w:spacing w:line="288" w:lineRule="auto"/>
        <w:rPr>
          <w:color w:val="000000"/>
          <w:sz w:val="20"/>
        </w:rPr>
      </w:pPr>
    </w:p>
    <w:p w14:paraId="3C1ECF7B" w14:textId="77777777" w:rsidR="00CC6CA8" w:rsidRDefault="00CC6CA8">
      <w:pPr>
        <w:keepNext/>
        <w:keepLines/>
        <w:widowControl w:val="0"/>
        <w:spacing w:line="288" w:lineRule="auto"/>
        <w:rPr>
          <w:color w:val="000000"/>
          <w:sz w:val="20"/>
        </w:rPr>
        <w:sectPr w:rsidR="00CC6CA8">
          <w:type w:val="continuous"/>
          <w:pgSz w:w="12240" w:h="15840"/>
          <w:pgMar w:top="810" w:right="990" w:bottom="810" w:left="990" w:header="270" w:footer="270" w:gutter="0"/>
          <w:cols w:space="708"/>
        </w:sectPr>
      </w:pPr>
    </w:p>
    <w:p w14:paraId="050A815F" w14:textId="77777777" w:rsidR="00CC6CA8" w:rsidRDefault="00072A1C">
      <w:pPr>
        <w:pStyle w:val="ItemandNotesheading"/>
        <w:keepNext/>
        <w:spacing w:after="60"/>
        <w:outlineLvl w:val="3"/>
      </w:pPr>
      <w:bookmarkStart w:id="23" w:name="Section25"/>
      <w:bookmarkEnd w:id="23"/>
      <w:r>
        <w:lastRenderedPageBreak/>
        <w:t>Note 16. Fair Value Measurements</w:t>
      </w:r>
    </w:p>
    <w:p w14:paraId="7F11CB43" w14:textId="77777777" w:rsidR="00CC6CA8" w:rsidRDefault="00072A1C">
      <w:pPr>
        <w:spacing w:after="120" w:line="288" w:lineRule="auto"/>
        <w:rPr>
          <w:color w:val="000000"/>
          <w:sz w:val="20"/>
        </w:rPr>
      </w:pPr>
      <w:r>
        <w:rPr>
          <w:color w:val="000000"/>
          <w:sz w:val="20"/>
        </w:rPr>
        <w:t>Fair value is an exit price representing the expected amount that an entity would receive to sell an asset or pay to transfer a liability in an orderly transaction with market participants at the measurement date. We followed consistent methods and assumptions to estimate fair values as more fully described in the 2025 Annual Report.</w:t>
      </w:r>
    </w:p>
    <w:p w14:paraId="68AFBA8E" w14:textId="77777777" w:rsidR="00CC6CA8" w:rsidRDefault="00072A1C">
      <w:pPr>
        <w:pStyle w:val="Subheading"/>
        <w:keepNext/>
        <w:spacing w:after="60"/>
      </w:pPr>
      <w:r>
        <w:t>Embedded Derivatives</w:t>
      </w:r>
    </w:p>
    <w:p w14:paraId="3894C51C" w14:textId="77777777" w:rsidR="00CC6CA8" w:rsidRDefault="00072A1C">
      <w:pPr>
        <w:keepNext/>
        <w:spacing w:after="120" w:line="288" w:lineRule="auto"/>
        <w:rPr>
          <w:color w:val="000000"/>
          <w:sz w:val="20"/>
        </w:rPr>
      </w:pPr>
      <w:r>
        <w:rPr>
          <w:color w:val="000000"/>
          <w:sz w:val="20"/>
        </w:rPr>
        <w:t xml:space="preserve">In accordance with ASC 815-15, </w:t>
      </w:r>
      <w:r>
        <w:rPr>
          <w:i/>
          <w:color w:val="000000"/>
          <w:sz w:val="20"/>
        </w:rPr>
        <w:t>Derivatives and Hedging - Embedded Derivatives</w:t>
      </w:r>
      <w:r>
        <w:rPr>
          <w:color w:val="000000"/>
          <w:sz w:val="20"/>
        </w:rPr>
        <w:t>, certain features of our preferred stock and long-term debt were bifurcated and accounted for as derivatives separately.</w:t>
      </w:r>
    </w:p>
    <w:p w14:paraId="3E5A8FC0" w14:textId="77777777" w:rsidR="00CC6CA8" w:rsidRDefault="00072A1C">
      <w:pPr>
        <w:spacing w:line="269" w:lineRule="auto"/>
        <w:rPr>
          <w:color w:val="000000"/>
          <w:sz w:val="20"/>
          <w:highlight w:val="yellow"/>
        </w:rPr>
      </w:pPr>
      <w:r>
        <w:rPr>
          <w:color w:val="000000"/>
          <w:sz w:val="20"/>
        </w:rPr>
        <w:t xml:space="preserve">In conjunction with an amendment to our 2021 Term Loan in 2023, we issued warrants to purchase up to 2.0 million shares of our common stock at an exercise price of $0.01 per share (the “2023 Warrants”).  The 2023 Warrants were exercisable, in full or in part, at any time prior to June 30, 2033.  The 2023 Warrants included anti-dilution adjustments in the event of certain future equity issuances, stock splits, stock dividends, combinations or similar events. As of March 31, 2026, all 2023 Warrants have been </w:t>
      </w:r>
      <w:r>
        <w:rPr>
          <w:color w:val="000000"/>
          <w:sz w:val="20"/>
        </w:rPr>
        <w:t xml:space="preserve">exercised with 1,455,000 being settled on a cashless basis during the three months </w:t>
      </w:r>
      <w:proofErr w:type="gramStart"/>
      <w:r>
        <w:rPr>
          <w:color w:val="000000"/>
          <w:sz w:val="20"/>
        </w:rPr>
        <w:t>ended</w:t>
      </w:r>
      <w:proofErr w:type="gramEnd"/>
      <w:r>
        <w:rPr>
          <w:color w:val="000000"/>
          <w:sz w:val="20"/>
        </w:rPr>
        <w:t xml:space="preserve"> March 31, 2026.</w:t>
      </w:r>
    </w:p>
    <w:p w14:paraId="334984A7" w14:textId="77777777" w:rsidR="00CC6CA8" w:rsidRDefault="00CC6CA8">
      <w:pPr>
        <w:spacing w:line="269" w:lineRule="auto"/>
        <w:rPr>
          <w:color w:val="000000"/>
          <w:sz w:val="20"/>
          <w:highlight w:val="yellow"/>
        </w:rPr>
      </w:pPr>
    </w:p>
    <w:p w14:paraId="2672D495" w14:textId="77777777" w:rsidR="00CC6CA8" w:rsidRDefault="00072A1C">
      <w:pPr>
        <w:keepNext/>
        <w:spacing w:after="120" w:line="288" w:lineRule="auto"/>
        <w:rPr>
          <w:strike/>
          <w:color w:val="000000"/>
          <w:sz w:val="20"/>
          <w:highlight w:val="yellow"/>
        </w:rPr>
      </w:pPr>
      <w:r>
        <w:rPr>
          <w:color w:val="000000"/>
          <w:sz w:val="20"/>
        </w:rPr>
        <w:t xml:space="preserve">In conjunction with our placement of the Series B Preferred Stock in 2019, we issued warrants to purchase up to 1.5 million shares of our common stock (the “2019 Warrants”).  </w:t>
      </w:r>
      <w:proofErr w:type="gramStart"/>
      <w:r>
        <w:rPr>
          <w:color w:val="000000"/>
          <w:sz w:val="20"/>
        </w:rPr>
        <w:t>The 2019 Warrants,</w:t>
      </w:r>
      <w:proofErr w:type="gramEnd"/>
      <w:r>
        <w:rPr>
          <w:color w:val="000000"/>
          <w:sz w:val="20"/>
        </w:rPr>
        <w:t xml:space="preserve"> are exercisable, in full or in part, at any time prior to December 11, 2026, at an exercise price of $11.03 per share, and are subject to anti-dilution adjustments in the event of future below market issuances, stock splits, stock dividends, combinations or similar events. During the three </w:t>
      </w:r>
      <w:proofErr w:type="gramStart"/>
      <w:r>
        <w:rPr>
          <w:color w:val="000000"/>
          <w:sz w:val="20"/>
        </w:rPr>
        <w:t>months</w:t>
      </w:r>
      <w:proofErr w:type="gramEnd"/>
      <w:r>
        <w:rPr>
          <w:color w:val="000000"/>
          <w:sz w:val="20"/>
        </w:rPr>
        <w:t xml:space="preserve"> ended March 31, 2026, a portion of the 2019 Warrants were cancelled resulting in a decrease of 285,000 exercisable shares. </w:t>
      </w:r>
    </w:p>
    <w:p w14:paraId="1E5230C5" w14:textId="77777777" w:rsidR="00CC6CA8" w:rsidRDefault="00072A1C">
      <w:pPr>
        <w:keepNext/>
        <w:keepLines/>
        <w:widowControl w:val="0"/>
        <w:spacing w:after="60" w:line="288" w:lineRule="auto"/>
        <w:rPr>
          <w:color w:val="000000"/>
          <w:sz w:val="20"/>
          <w:highlight w:val="yellow"/>
        </w:rPr>
      </w:pPr>
      <w:r>
        <w:rPr>
          <w:color w:val="000000"/>
          <w:sz w:val="20"/>
        </w:rPr>
        <w:t>The following table presents the change in the liability balance of the embedded derivatives during the three months ended March 31, 2026:</w:t>
      </w:r>
    </w:p>
    <w:tbl>
      <w:tblPr>
        <w:tblStyle w:val="TableNormal0"/>
        <w:tblW w:w="10260" w:type="dxa"/>
        <w:tblInd w:w="0" w:type="dxa"/>
        <w:tblLayout w:type="fixed"/>
        <w:tblLook w:val="04A0" w:firstRow="1" w:lastRow="0" w:firstColumn="1" w:lastColumn="0" w:noHBand="0" w:noVBand="1"/>
      </w:tblPr>
      <w:tblGrid>
        <w:gridCol w:w="8955"/>
        <w:gridCol w:w="1305"/>
      </w:tblGrid>
      <w:tr w:rsidR="00CC6CA8" w14:paraId="3F74F233" w14:textId="77777777">
        <w:trPr>
          <w:trHeight w:hRule="exact" w:val="300"/>
        </w:trPr>
        <w:tc>
          <w:tcPr>
            <w:tcW w:w="8955" w:type="dxa"/>
            <w:tcBorders>
              <w:top w:val="nil"/>
              <w:left w:val="nil"/>
              <w:bottom w:val="nil"/>
              <w:right w:val="nil"/>
            </w:tcBorders>
            <w:shd w:val="clear" w:color="auto" w:fill="CCEEFF"/>
            <w:tcMar>
              <w:top w:w="0" w:type="dxa"/>
              <w:left w:w="53" w:type="dxa"/>
              <w:bottom w:w="0" w:type="dxa"/>
              <w:right w:w="53" w:type="dxa"/>
            </w:tcMar>
            <w:vAlign w:val="bottom"/>
          </w:tcPr>
          <w:p w14:paraId="5225CAD6" w14:textId="77777777" w:rsidR="00CC6CA8" w:rsidRDefault="00072A1C">
            <w:pPr>
              <w:keepNext/>
              <w:spacing w:before="75" w:after="30"/>
            </w:pPr>
            <w:r>
              <w:rPr>
                <w:sz w:val="20"/>
              </w:rPr>
              <w:t>Balance as of December 31, 2025</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EE34258" w14:textId="77777777" w:rsidR="00CC6CA8" w:rsidRDefault="00072A1C">
            <w:pPr>
              <w:keepNext/>
              <w:tabs>
                <w:tab w:val="left" w:pos="722"/>
                <w:tab w:val="left" w:pos="1237"/>
              </w:tabs>
              <w:spacing w:before="75" w:after="30"/>
              <w:jc w:val="right"/>
            </w:pPr>
            <w:r>
              <w:rPr>
                <w:sz w:val="20"/>
              </w:rPr>
              <w:t>$</w:t>
            </w:r>
            <w:r>
              <w:rPr>
                <w:sz w:val="20"/>
              </w:rPr>
              <w:tab/>
              <w:t>1,868</w:t>
            </w:r>
            <w:r>
              <w:rPr>
                <w:sz w:val="20"/>
              </w:rPr>
              <w:tab/>
            </w:r>
          </w:p>
        </w:tc>
      </w:tr>
      <w:tr w:rsidR="00CC6CA8" w14:paraId="4EFF66FE" w14:textId="77777777">
        <w:trPr>
          <w:trHeight w:hRule="exact" w:val="300"/>
        </w:trPr>
        <w:tc>
          <w:tcPr>
            <w:tcW w:w="8955" w:type="dxa"/>
            <w:tcBorders>
              <w:top w:val="nil"/>
              <w:left w:val="nil"/>
              <w:bottom w:val="nil"/>
              <w:right w:val="nil"/>
            </w:tcBorders>
            <w:shd w:val="clear" w:color="auto" w:fill="FFFFFF"/>
            <w:tcMar>
              <w:top w:w="0" w:type="dxa"/>
              <w:left w:w="53" w:type="dxa"/>
              <w:bottom w:w="0" w:type="dxa"/>
              <w:right w:w="53" w:type="dxa"/>
            </w:tcMar>
            <w:vAlign w:val="bottom"/>
          </w:tcPr>
          <w:p w14:paraId="047C6C44" w14:textId="77777777" w:rsidR="00CC6CA8" w:rsidRDefault="00072A1C">
            <w:pPr>
              <w:keepNext/>
              <w:spacing w:before="75" w:after="30"/>
            </w:pPr>
            <w:r>
              <w:rPr>
                <w:sz w:val="20"/>
              </w:rPr>
              <w:t>Change in fair value (1)</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4522919" w14:textId="77777777" w:rsidR="00CC6CA8" w:rsidRDefault="00072A1C">
            <w:pPr>
              <w:keepNext/>
              <w:tabs>
                <w:tab w:val="left" w:pos="872"/>
                <w:tab w:val="left" w:pos="1237"/>
              </w:tabs>
              <w:spacing w:before="75" w:after="30"/>
              <w:jc w:val="right"/>
            </w:pPr>
            <w:r>
              <w:rPr>
                <w:sz w:val="20"/>
              </w:rPr>
              <w:tab/>
              <w:t>245</w:t>
            </w:r>
            <w:r>
              <w:rPr>
                <w:sz w:val="20"/>
              </w:rPr>
              <w:tab/>
            </w:r>
          </w:p>
        </w:tc>
      </w:tr>
      <w:tr w:rsidR="00CC6CA8" w14:paraId="63D73329" w14:textId="77777777">
        <w:trPr>
          <w:trHeight w:hRule="exact" w:val="300"/>
        </w:trPr>
        <w:tc>
          <w:tcPr>
            <w:tcW w:w="8955" w:type="dxa"/>
            <w:tcBorders>
              <w:top w:val="nil"/>
              <w:left w:val="nil"/>
              <w:bottom w:val="nil"/>
              <w:right w:val="nil"/>
            </w:tcBorders>
            <w:shd w:val="clear" w:color="auto" w:fill="CCEEFF"/>
            <w:tcMar>
              <w:top w:w="0" w:type="dxa"/>
              <w:left w:w="53" w:type="dxa"/>
              <w:bottom w:w="0" w:type="dxa"/>
              <w:right w:w="53" w:type="dxa"/>
            </w:tcMar>
            <w:vAlign w:val="bottom"/>
          </w:tcPr>
          <w:p w14:paraId="371EFFFB" w14:textId="77777777" w:rsidR="00CC6CA8" w:rsidRDefault="00072A1C">
            <w:pPr>
              <w:keepNext/>
              <w:spacing w:before="75" w:after="30"/>
            </w:pPr>
            <w:r>
              <w:rPr>
                <w:sz w:val="20"/>
              </w:rPr>
              <w:t>Settlements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B4F14A1" w14:textId="77777777" w:rsidR="00CC6CA8" w:rsidRDefault="00072A1C">
            <w:pPr>
              <w:keepNext/>
              <w:tabs>
                <w:tab w:val="left" w:pos="636"/>
              </w:tabs>
              <w:spacing w:before="75" w:after="30"/>
              <w:jc w:val="right"/>
            </w:pPr>
            <w:r>
              <w:rPr>
                <w:sz w:val="20"/>
              </w:rPr>
              <w:tab/>
              <w:t>(2,110)</w:t>
            </w:r>
          </w:p>
        </w:tc>
      </w:tr>
      <w:tr w:rsidR="00CC6CA8" w14:paraId="55E46507" w14:textId="77777777">
        <w:trPr>
          <w:trHeight w:hRule="exact" w:val="300"/>
        </w:trPr>
        <w:tc>
          <w:tcPr>
            <w:tcW w:w="8955" w:type="dxa"/>
            <w:tcBorders>
              <w:top w:val="nil"/>
              <w:left w:val="nil"/>
              <w:bottom w:val="nil"/>
              <w:right w:val="nil"/>
            </w:tcBorders>
            <w:shd w:val="clear" w:color="auto" w:fill="FFFFFF"/>
            <w:tcMar>
              <w:top w:w="0" w:type="dxa"/>
              <w:left w:w="53" w:type="dxa"/>
              <w:bottom w:w="0" w:type="dxa"/>
              <w:right w:w="53" w:type="dxa"/>
            </w:tcMar>
            <w:vAlign w:val="bottom"/>
          </w:tcPr>
          <w:p w14:paraId="51D2A175" w14:textId="77777777" w:rsidR="00CC6CA8" w:rsidRDefault="00072A1C">
            <w:pPr>
              <w:spacing w:before="55" w:after="30"/>
            </w:pPr>
            <w:r>
              <w:rPr>
                <w:sz w:val="20"/>
              </w:rPr>
              <w:t>Balance as of March 31, 2026</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888DF1F" w14:textId="77777777" w:rsidR="00CC6CA8" w:rsidRDefault="00072A1C">
            <w:pPr>
              <w:tabs>
                <w:tab w:val="left" w:pos="1072"/>
                <w:tab w:val="left" w:pos="1237"/>
              </w:tabs>
              <w:spacing w:before="55" w:after="30"/>
              <w:jc w:val="right"/>
            </w:pPr>
            <w:r>
              <w:rPr>
                <w:sz w:val="20"/>
              </w:rPr>
              <w:t>$</w:t>
            </w:r>
            <w:r>
              <w:rPr>
                <w:sz w:val="20"/>
              </w:rPr>
              <w:tab/>
              <w:t>3</w:t>
            </w:r>
            <w:r>
              <w:rPr>
                <w:sz w:val="20"/>
              </w:rPr>
              <w:tab/>
            </w:r>
          </w:p>
        </w:tc>
      </w:tr>
    </w:tbl>
    <w:p w14:paraId="3604A34C" w14:textId="77777777" w:rsidR="00CC6CA8" w:rsidRDefault="00072A1C">
      <w:pPr>
        <w:keepNext/>
        <w:spacing w:after="120" w:line="288" w:lineRule="auto"/>
        <w:rPr>
          <w:color w:val="000000"/>
          <w:sz w:val="16"/>
        </w:rPr>
      </w:pPr>
      <w:r>
        <w:rPr>
          <w:color w:val="000000"/>
          <w:sz w:val="16"/>
        </w:rPr>
        <w:t>_______________________________</w:t>
      </w:r>
    </w:p>
    <w:p w14:paraId="6AF967B5" w14:textId="77777777" w:rsidR="00CC6CA8" w:rsidRDefault="00072A1C">
      <w:pPr>
        <w:spacing w:after="120" w:line="288" w:lineRule="auto"/>
        <w:ind w:left="720" w:hanging="360"/>
        <w:rPr>
          <w:color w:val="000000"/>
          <w:sz w:val="20"/>
        </w:rPr>
      </w:pPr>
      <w:r>
        <w:rPr>
          <w:color w:val="000000"/>
          <w:sz w:val="20"/>
        </w:rPr>
        <w:t>(1)</w:t>
      </w:r>
      <w:r>
        <w:rPr>
          <w:color w:val="000000"/>
          <w:sz w:val="20"/>
        </w:rPr>
        <w:tab/>
        <w:t xml:space="preserve">Changes in the fair value are recognized in the </w:t>
      </w:r>
      <w:proofErr w:type="gramStart"/>
      <w:r>
        <w:rPr>
          <w:color w:val="000000"/>
          <w:sz w:val="20"/>
        </w:rPr>
        <w:t>Other</w:t>
      </w:r>
      <w:proofErr w:type="gramEnd"/>
      <w:r>
        <w:rPr>
          <w:color w:val="000000"/>
          <w:sz w:val="20"/>
        </w:rPr>
        <w:t xml:space="preserve"> expense (income), net line in the Condensed Consolidated Statements of Operations and Comprehensive Income (Loss).</w:t>
      </w:r>
    </w:p>
    <w:p w14:paraId="7D0C876E" w14:textId="77777777" w:rsidR="00CC6CA8" w:rsidRDefault="00072A1C">
      <w:pPr>
        <w:keepNext/>
        <w:spacing w:line="288" w:lineRule="auto"/>
        <w:rPr>
          <w:color w:val="000000"/>
          <w:sz w:val="20"/>
          <w:highlight w:val="yellow"/>
        </w:rPr>
      </w:pPr>
      <w:r>
        <w:rPr>
          <w:color w:val="000000"/>
          <w:sz w:val="20"/>
        </w:rPr>
        <w:t>The following tables show the fair values of the embedded derivatives within the fair value hierarchy.</w:t>
      </w:r>
    </w:p>
    <w:tbl>
      <w:tblPr>
        <w:tblStyle w:val="TableNormal0"/>
        <w:tblW w:w="10260" w:type="dxa"/>
        <w:tblInd w:w="0" w:type="dxa"/>
        <w:tblLayout w:type="fixed"/>
        <w:tblLook w:val="04A0" w:firstRow="1" w:lastRow="0" w:firstColumn="1" w:lastColumn="0" w:noHBand="0" w:noVBand="1"/>
      </w:tblPr>
      <w:tblGrid>
        <w:gridCol w:w="5610"/>
        <w:gridCol w:w="1500"/>
        <w:gridCol w:w="75"/>
        <w:gridCol w:w="1500"/>
        <w:gridCol w:w="75"/>
        <w:gridCol w:w="1500"/>
      </w:tblGrid>
      <w:tr w:rsidR="00CC6CA8" w14:paraId="57A62A0C" w14:textId="77777777">
        <w:trPr>
          <w:trHeight w:hRule="exact" w:val="735"/>
        </w:trPr>
        <w:tc>
          <w:tcPr>
            <w:tcW w:w="5610" w:type="dxa"/>
            <w:tcBorders>
              <w:top w:val="nil"/>
              <w:left w:val="nil"/>
              <w:bottom w:val="nil"/>
              <w:right w:val="nil"/>
            </w:tcBorders>
            <w:tcMar>
              <w:top w:w="0" w:type="dxa"/>
              <w:left w:w="53" w:type="dxa"/>
              <w:bottom w:w="0" w:type="dxa"/>
              <w:right w:w="53" w:type="dxa"/>
            </w:tcMar>
            <w:vAlign w:val="bottom"/>
          </w:tcPr>
          <w:p w14:paraId="64B490C1" w14:textId="77777777" w:rsidR="00CC6CA8" w:rsidRDefault="00072A1C">
            <w:pPr>
              <w:keepNext/>
              <w:spacing w:before="75" w:after="30"/>
            </w:pPr>
            <w:r>
              <w:rPr>
                <w:b/>
                <w:sz w:val="16"/>
                <w:u w:val="single"/>
              </w:rPr>
              <w:t>March 31, 2026</w:t>
            </w: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7E221773" w14:textId="77777777" w:rsidR="00CC6CA8" w:rsidRDefault="00072A1C">
            <w:pPr>
              <w:keepNext/>
              <w:spacing w:before="75"/>
              <w:jc w:val="center"/>
            </w:pPr>
            <w:r>
              <w:rPr>
                <w:b/>
                <w:sz w:val="16"/>
              </w:rPr>
              <w:t>Quoted Prices in Active Markets for Identical Assets</w:t>
            </w:r>
          </w:p>
          <w:p w14:paraId="7CEA80B9" w14:textId="77777777" w:rsidR="00CC6CA8" w:rsidRDefault="00072A1C">
            <w:pPr>
              <w:spacing w:after="30"/>
              <w:jc w:val="center"/>
            </w:pPr>
            <w:r>
              <w:rPr>
                <w:b/>
                <w:sz w:val="16"/>
              </w:rPr>
              <w:t>(Level 1)</w:t>
            </w:r>
          </w:p>
        </w:tc>
        <w:tc>
          <w:tcPr>
            <w:tcW w:w="75" w:type="dxa"/>
            <w:tcBorders>
              <w:top w:val="nil"/>
              <w:left w:val="nil"/>
              <w:bottom w:val="nil"/>
              <w:right w:val="nil"/>
            </w:tcBorders>
            <w:tcMar>
              <w:top w:w="0" w:type="dxa"/>
              <w:left w:w="0" w:type="dxa"/>
              <w:bottom w:w="0" w:type="dxa"/>
              <w:right w:w="0" w:type="dxa"/>
            </w:tcMar>
            <w:vAlign w:val="bottom"/>
          </w:tcPr>
          <w:p w14:paraId="4B59336A"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38164D3D" w14:textId="77777777" w:rsidR="00CC6CA8" w:rsidRDefault="00072A1C">
            <w:pPr>
              <w:keepNext/>
              <w:spacing w:before="75"/>
              <w:jc w:val="center"/>
            </w:pPr>
            <w:r>
              <w:rPr>
                <w:b/>
                <w:sz w:val="16"/>
              </w:rPr>
              <w:t>Significant Other Observable Inputs</w:t>
            </w:r>
          </w:p>
          <w:p w14:paraId="4A9DEDEF" w14:textId="77777777" w:rsidR="00CC6CA8" w:rsidRDefault="00072A1C">
            <w:pPr>
              <w:spacing w:after="30"/>
              <w:jc w:val="center"/>
            </w:pPr>
            <w:r>
              <w:rPr>
                <w:b/>
                <w:sz w:val="16"/>
              </w:rPr>
              <w:t>(Level 2)</w:t>
            </w:r>
          </w:p>
        </w:tc>
        <w:tc>
          <w:tcPr>
            <w:tcW w:w="75" w:type="dxa"/>
            <w:tcBorders>
              <w:top w:val="nil"/>
              <w:left w:val="nil"/>
              <w:bottom w:val="nil"/>
              <w:right w:val="nil"/>
            </w:tcBorders>
            <w:tcMar>
              <w:top w:w="0" w:type="dxa"/>
              <w:left w:w="0" w:type="dxa"/>
              <w:bottom w:w="0" w:type="dxa"/>
              <w:right w:w="0" w:type="dxa"/>
            </w:tcMar>
            <w:vAlign w:val="bottom"/>
          </w:tcPr>
          <w:p w14:paraId="27BDBC52" w14:textId="77777777" w:rsidR="00CC6CA8" w:rsidRDefault="00CC6CA8">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34EE6F1B" w14:textId="77777777" w:rsidR="00CC6CA8" w:rsidRDefault="00072A1C">
            <w:pPr>
              <w:keepNext/>
              <w:spacing w:before="75"/>
              <w:jc w:val="center"/>
            </w:pPr>
            <w:r>
              <w:rPr>
                <w:b/>
                <w:sz w:val="16"/>
              </w:rPr>
              <w:t>Significant Unobservable Inputs</w:t>
            </w:r>
          </w:p>
          <w:p w14:paraId="3A292611" w14:textId="77777777" w:rsidR="00CC6CA8" w:rsidRDefault="00072A1C">
            <w:pPr>
              <w:spacing w:after="30"/>
              <w:jc w:val="center"/>
            </w:pPr>
            <w:r>
              <w:rPr>
                <w:b/>
                <w:sz w:val="16"/>
              </w:rPr>
              <w:t>(Level 3)</w:t>
            </w:r>
          </w:p>
        </w:tc>
      </w:tr>
      <w:tr w:rsidR="00CC6CA8" w14:paraId="7ECCE6E7" w14:textId="77777777">
        <w:trPr>
          <w:trHeight w:hRule="exact" w:val="300"/>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1CA80054" w14:textId="77777777" w:rsidR="00CC6CA8" w:rsidRDefault="00072A1C">
            <w:pPr>
              <w:spacing w:before="55" w:after="30"/>
            </w:pPr>
            <w:r>
              <w:rPr>
                <w:sz w:val="20"/>
              </w:rPr>
              <w:t>Derivative liability - other current liabilities</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21548E" w14:textId="77777777" w:rsidR="00CC6CA8" w:rsidRDefault="00072A1C">
            <w:pPr>
              <w:tabs>
                <w:tab w:val="left" w:pos="1167"/>
                <w:tab w:val="left" w:pos="1432"/>
              </w:tabs>
              <w:spacing w:before="55" w:after="30"/>
              <w:jc w:val="right"/>
            </w:pPr>
            <w:r>
              <w:rPr>
                <w:sz w:val="20"/>
              </w:rPr>
              <w:t>$</w:t>
            </w: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B5B4B6" w14:textId="77777777" w:rsidR="00CC6CA8" w:rsidRDefault="00CC6CA8"/>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E27DF5" w14:textId="77777777" w:rsidR="00CC6CA8" w:rsidRDefault="00072A1C">
            <w:pPr>
              <w:tabs>
                <w:tab w:val="left" w:pos="1167"/>
                <w:tab w:val="left" w:pos="1432"/>
              </w:tabs>
              <w:spacing w:before="55" w:after="30"/>
              <w:jc w:val="right"/>
            </w:pPr>
            <w:r>
              <w:rPr>
                <w:sz w:val="20"/>
              </w:rPr>
              <w:t>$</w:t>
            </w: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072A05" w14:textId="77777777" w:rsidR="00CC6CA8" w:rsidRDefault="00CC6CA8"/>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E3F221" w14:textId="77777777" w:rsidR="00CC6CA8" w:rsidRDefault="00072A1C">
            <w:pPr>
              <w:tabs>
                <w:tab w:val="left" w:pos="1267"/>
                <w:tab w:val="left" w:pos="1432"/>
              </w:tabs>
              <w:spacing w:before="55" w:after="30"/>
              <w:jc w:val="right"/>
            </w:pPr>
            <w:r>
              <w:rPr>
                <w:sz w:val="20"/>
              </w:rPr>
              <w:t>$</w:t>
            </w:r>
            <w:r>
              <w:rPr>
                <w:sz w:val="20"/>
              </w:rPr>
              <w:tab/>
              <w:t>3</w:t>
            </w:r>
            <w:r>
              <w:rPr>
                <w:sz w:val="20"/>
              </w:rPr>
              <w:tab/>
            </w:r>
          </w:p>
        </w:tc>
      </w:tr>
    </w:tbl>
    <w:p w14:paraId="15C32322" w14:textId="77777777" w:rsidR="00CC6CA8" w:rsidRDefault="00CC6CA8">
      <w:pPr>
        <w:spacing w:line="288" w:lineRule="auto"/>
        <w:rPr>
          <w:color w:val="000000"/>
          <w:sz w:val="20"/>
        </w:rPr>
      </w:pPr>
    </w:p>
    <w:tbl>
      <w:tblPr>
        <w:tblStyle w:val="TableNormal0"/>
        <w:tblW w:w="10260" w:type="dxa"/>
        <w:tblInd w:w="0" w:type="dxa"/>
        <w:tblLayout w:type="fixed"/>
        <w:tblLook w:val="04A0" w:firstRow="1" w:lastRow="0" w:firstColumn="1" w:lastColumn="0" w:noHBand="0" w:noVBand="1"/>
      </w:tblPr>
      <w:tblGrid>
        <w:gridCol w:w="5610"/>
        <w:gridCol w:w="1500"/>
        <w:gridCol w:w="75"/>
        <w:gridCol w:w="1500"/>
        <w:gridCol w:w="75"/>
        <w:gridCol w:w="1500"/>
      </w:tblGrid>
      <w:tr w:rsidR="00CC6CA8" w14:paraId="52AFC3F3" w14:textId="77777777">
        <w:trPr>
          <w:trHeight w:hRule="exact" w:val="735"/>
        </w:trPr>
        <w:tc>
          <w:tcPr>
            <w:tcW w:w="5610" w:type="dxa"/>
            <w:tcBorders>
              <w:top w:val="nil"/>
              <w:left w:val="nil"/>
              <w:bottom w:val="nil"/>
              <w:right w:val="nil"/>
            </w:tcBorders>
            <w:tcMar>
              <w:top w:w="0" w:type="dxa"/>
              <w:left w:w="53" w:type="dxa"/>
              <w:bottom w:w="0" w:type="dxa"/>
              <w:right w:w="53" w:type="dxa"/>
            </w:tcMar>
            <w:vAlign w:val="bottom"/>
          </w:tcPr>
          <w:p w14:paraId="7A278286" w14:textId="77777777" w:rsidR="00CC6CA8" w:rsidRDefault="00072A1C">
            <w:pPr>
              <w:keepNext/>
              <w:spacing w:before="75" w:after="30"/>
            </w:pPr>
            <w:r>
              <w:rPr>
                <w:b/>
                <w:sz w:val="16"/>
                <w:u w:val="single"/>
              </w:rPr>
              <w:t>December 31, 2025</w:t>
            </w:r>
          </w:p>
        </w:tc>
        <w:tc>
          <w:tcPr>
            <w:tcW w:w="1500" w:type="dxa"/>
            <w:tcBorders>
              <w:top w:val="nil"/>
              <w:left w:val="nil"/>
              <w:bottom w:val="nil"/>
              <w:right w:val="nil"/>
            </w:tcBorders>
            <w:tcMar>
              <w:top w:w="0" w:type="dxa"/>
              <w:left w:w="53" w:type="dxa"/>
              <w:bottom w:w="0" w:type="dxa"/>
              <w:right w:w="53" w:type="dxa"/>
            </w:tcMar>
            <w:vAlign w:val="bottom"/>
          </w:tcPr>
          <w:p w14:paraId="58C75134" w14:textId="77777777" w:rsidR="00CC6CA8" w:rsidRDefault="00072A1C">
            <w:pPr>
              <w:keepNext/>
              <w:spacing w:before="75"/>
              <w:jc w:val="center"/>
            </w:pPr>
            <w:r>
              <w:rPr>
                <w:b/>
                <w:sz w:val="16"/>
              </w:rPr>
              <w:t>Quoted Prices in Active Markets for Identical Assets</w:t>
            </w:r>
          </w:p>
          <w:p w14:paraId="718321E9" w14:textId="77777777" w:rsidR="00CC6CA8" w:rsidRDefault="00072A1C">
            <w:pPr>
              <w:spacing w:after="30"/>
              <w:jc w:val="center"/>
            </w:pPr>
            <w:r>
              <w:rPr>
                <w:b/>
                <w:sz w:val="16"/>
              </w:rPr>
              <w:t>(Level 1)</w:t>
            </w:r>
          </w:p>
        </w:tc>
        <w:tc>
          <w:tcPr>
            <w:tcW w:w="75" w:type="dxa"/>
            <w:tcBorders>
              <w:top w:val="nil"/>
              <w:left w:val="nil"/>
              <w:bottom w:val="nil"/>
              <w:right w:val="nil"/>
            </w:tcBorders>
            <w:tcMar>
              <w:top w:w="0" w:type="dxa"/>
              <w:left w:w="0" w:type="dxa"/>
              <w:bottom w:w="0" w:type="dxa"/>
              <w:right w:w="0" w:type="dxa"/>
            </w:tcMar>
            <w:vAlign w:val="bottom"/>
          </w:tcPr>
          <w:p w14:paraId="4EB8E8AC" w14:textId="77777777" w:rsidR="00CC6CA8" w:rsidRDefault="00CC6CA8">
            <w:pPr>
              <w:keepNext/>
            </w:pPr>
          </w:p>
        </w:tc>
        <w:tc>
          <w:tcPr>
            <w:tcW w:w="1500" w:type="dxa"/>
            <w:tcBorders>
              <w:top w:val="nil"/>
              <w:left w:val="nil"/>
              <w:bottom w:val="nil"/>
              <w:right w:val="nil"/>
            </w:tcBorders>
            <w:tcMar>
              <w:top w:w="0" w:type="dxa"/>
              <w:left w:w="53" w:type="dxa"/>
              <w:bottom w:w="0" w:type="dxa"/>
              <w:right w:w="53" w:type="dxa"/>
            </w:tcMar>
            <w:vAlign w:val="bottom"/>
          </w:tcPr>
          <w:p w14:paraId="26C2E03C" w14:textId="77777777" w:rsidR="00CC6CA8" w:rsidRDefault="00072A1C">
            <w:pPr>
              <w:keepNext/>
              <w:spacing w:before="75"/>
              <w:jc w:val="center"/>
            </w:pPr>
            <w:r>
              <w:rPr>
                <w:b/>
                <w:sz w:val="16"/>
              </w:rPr>
              <w:t>Significant Other Observable Inputs</w:t>
            </w:r>
          </w:p>
          <w:p w14:paraId="1D2117CB" w14:textId="77777777" w:rsidR="00CC6CA8" w:rsidRDefault="00072A1C">
            <w:pPr>
              <w:spacing w:after="30"/>
              <w:jc w:val="center"/>
            </w:pPr>
            <w:r>
              <w:rPr>
                <w:b/>
                <w:sz w:val="16"/>
              </w:rPr>
              <w:t>(Level 2)</w:t>
            </w:r>
          </w:p>
        </w:tc>
        <w:tc>
          <w:tcPr>
            <w:tcW w:w="75" w:type="dxa"/>
            <w:tcBorders>
              <w:top w:val="nil"/>
              <w:left w:val="nil"/>
              <w:bottom w:val="nil"/>
              <w:right w:val="nil"/>
            </w:tcBorders>
            <w:tcMar>
              <w:top w:w="0" w:type="dxa"/>
              <w:left w:w="0" w:type="dxa"/>
              <w:bottom w:w="0" w:type="dxa"/>
              <w:right w:w="0" w:type="dxa"/>
            </w:tcMar>
            <w:vAlign w:val="bottom"/>
          </w:tcPr>
          <w:p w14:paraId="199A90DA" w14:textId="77777777" w:rsidR="00CC6CA8" w:rsidRDefault="00CC6CA8">
            <w:pPr>
              <w:keepNext/>
            </w:pPr>
          </w:p>
        </w:tc>
        <w:tc>
          <w:tcPr>
            <w:tcW w:w="1500" w:type="dxa"/>
            <w:tcBorders>
              <w:top w:val="nil"/>
              <w:left w:val="nil"/>
              <w:bottom w:val="nil"/>
              <w:right w:val="nil"/>
            </w:tcBorders>
            <w:tcMar>
              <w:top w:w="0" w:type="dxa"/>
              <w:left w:w="53" w:type="dxa"/>
              <w:bottom w:w="0" w:type="dxa"/>
              <w:right w:w="53" w:type="dxa"/>
            </w:tcMar>
            <w:vAlign w:val="bottom"/>
          </w:tcPr>
          <w:p w14:paraId="59B3C752" w14:textId="77777777" w:rsidR="00CC6CA8" w:rsidRDefault="00072A1C">
            <w:pPr>
              <w:keepNext/>
              <w:spacing w:before="75"/>
              <w:jc w:val="center"/>
            </w:pPr>
            <w:r>
              <w:rPr>
                <w:b/>
                <w:sz w:val="16"/>
              </w:rPr>
              <w:t>Significant Unobservable Inputs</w:t>
            </w:r>
          </w:p>
          <w:p w14:paraId="60F2839B" w14:textId="77777777" w:rsidR="00CC6CA8" w:rsidRDefault="00072A1C">
            <w:pPr>
              <w:spacing w:after="30"/>
              <w:jc w:val="center"/>
            </w:pPr>
            <w:r>
              <w:rPr>
                <w:b/>
                <w:sz w:val="16"/>
              </w:rPr>
              <w:t>(Level 3)</w:t>
            </w:r>
          </w:p>
        </w:tc>
      </w:tr>
      <w:tr w:rsidR="00CC6CA8" w14:paraId="11BAD747" w14:textId="77777777">
        <w:trPr>
          <w:trHeight w:hRule="exact" w:val="300"/>
        </w:trPr>
        <w:tc>
          <w:tcPr>
            <w:tcW w:w="5610" w:type="dxa"/>
            <w:tcBorders>
              <w:top w:val="nil"/>
              <w:left w:val="nil"/>
              <w:bottom w:val="nil"/>
              <w:right w:val="nil"/>
            </w:tcBorders>
            <w:shd w:val="clear" w:color="auto" w:fill="CCEEFF"/>
            <w:tcMar>
              <w:top w:w="0" w:type="dxa"/>
              <w:left w:w="53" w:type="dxa"/>
              <w:bottom w:w="0" w:type="dxa"/>
              <w:right w:w="53" w:type="dxa"/>
            </w:tcMar>
            <w:vAlign w:val="bottom"/>
          </w:tcPr>
          <w:p w14:paraId="3BFD17AC" w14:textId="77777777" w:rsidR="00CC6CA8" w:rsidRDefault="00072A1C">
            <w:pPr>
              <w:spacing w:before="55" w:after="30"/>
            </w:pPr>
            <w:r>
              <w:rPr>
                <w:sz w:val="20"/>
              </w:rPr>
              <w:t>Derivative liability - other non-current liabilities</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81E584" w14:textId="77777777" w:rsidR="00CC6CA8" w:rsidRDefault="00072A1C">
            <w:pPr>
              <w:tabs>
                <w:tab w:val="left" w:pos="917"/>
                <w:tab w:val="left" w:pos="1432"/>
              </w:tabs>
              <w:spacing w:before="55" w:after="30"/>
              <w:jc w:val="right"/>
            </w:pPr>
            <w:r>
              <w:rPr>
                <w:sz w:val="20"/>
              </w:rPr>
              <w:t>$</w:t>
            </w:r>
            <w:r>
              <w:rPr>
                <w:sz w:val="20"/>
              </w:rPr>
              <w:tab/>
              <w:t>1,861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4EF675" w14:textId="77777777" w:rsidR="00CC6CA8" w:rsidRDefault="00CC6CA8"/>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951C9EE" w14:textId="77777777" w:rsidR="00CC6CA8" w:rsidRDefault="00072A1C">
            <w:pPr>
              <w:tabs>
                <w:tab w:val="left" w:pos="1167"/>
                <w:tab w:val="left" w:pos="1432"/>
              </w:tabs>
              <w:spacing w:before="55" w:after="30"/>
              <w:jc w:val="right"/>
            </w:pPr>
            <w:r>
              <w:rPr>
                <w:sz w:val="20"/>
              </w:rPr>
              <w:t>$</w:t>
            </w: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BCB117" w14:textId="77777777" w:rsidR="00CC6CA8" w:rsidRDefault="00CC6CA8"/>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EE27BF9" w14:textId="77777777" w:rsidR="00CC6CA8" w:rsidRDefault="00072A1C">
            <w:pPr>
              <w:tabs>
                <w:tab w:val="left" w:pos="1267"/>
                <w:tab w:val="left" w:pos="1432"/>
              </w:tabs>
              <w:spacing w:before="55" w:after="30"/>
              <w:jc w:val="right"/>
            </w:pPr>
            <w:r>
              <w:rPr>
                <w:sz w:val="20"/>
              </w:rPr>
              <w:t>$</w:t>
            </w:r>
            <w:r>
              <w:rPr>
                <w:sz w:val="20"/>
              </w:rPr>
              <w:tab/>
              <w:t>7</w:t>
            </w:r>
            <w:r>
              <w:rPr>
                <w:sz w:val="20"/>
              </w:rPr>
              <w:tab/>
            </w:r>
          </w:p>
        </w:tc>
      </w:tr>
    </w:tbl>
    <w:p w14:paraId="47E184C7" w14:textId="77777777" w:rsidR="00CC6CA8" w:rsidRDefault="00072A1C">
      <w:pPr>
        <w:spacing w:before="120" w:after="120" w:line="288" w:lineRule="auto"/>
        <w:rPr>
          <w:color w:val="000000"/>
          <w:sz w:val="20"/>
        </w:rPr>
      </w:pPr>
      <w:r>
        <w:rPr>
          <w:color w:val="000000"/>
          <w:sz w:val="20"/>
        </w:rPr>
        <w:t xml:space="preserve">The fair value of the 2023 Warrants and 2021 Warrants is determined using the observable market price of a share of our common stock, </w:t>
      </w:r>
      <w:proofErr w:type="gramStart"/>
      <w:r>
        <w:rPr>
          <w:color w:val="000000"/>
          <w:sz w:val="20"/>
        </w:rPr>
        <w:t>less</w:t>
      </w:r>
      <w:proofErr w:type="gramEnd"/>
      <w:r>
        <w:rPr>
          <w:color w:val="000000"/>
          <w:sz w:val="20"/>
        </w:rPr>
        <w:t xml:space="preserve"> the $0.01 per share exercise price (Level 1).</w:t>
      </w:r>
    </w:p>
    <w:p w14:paraId="31AF92CC" w14:textId="77777777" w:rsidR="00CC6CA8" w:rsidRDefault="00072A1C">
      <w:pPr>
        <w:spacing w:after="120" w:line="288" w:lineRule="auto"/>
        <w:rPr>
          <w:color w:val="000000"/>
          <w:sz w:val="20"/>
          <w:highlight w:val="yellow"/>
        </w:rPr>
      </w:pPr>
      <w:r>
        <w:rPr>
          <w:color w:val="000000"/>
          <w:sz w:val="20"/>
        </w:rPr>
        <w:t xml:space="preserve">The fair value of the 2019 Warrants is determined using a valuation model that utilizes unobservable inputs to determine the probability that the 2019 Warrants will remain outstanding for future periods (Level 3).  The probabilities resulted in a weighted average term of 0.8 years and 1.3 years as of March 31, </w:t>
      </w:r>
      <w:proofErr w:type="gramStart"/>
      <w:r>
        <w:rPr>
          <w:color w:val="000000"/>
          <w:sz w:val="20"/>
        </w:rPr>
        <w:t>2026</w:t>
      </w:r>
      <w:proofErr w:type="gramEnd"/>
      <w:r>
        <w:rPr>
          <w:color w:val="000000"/>
          <w:sz w:val="20"/>
        </w:rPr>
        <w:t xml:space="preserve"> and December 31, 2025, respectively.</w:t>
      </w:r>
    </w:p>
    <w:p w14:paraId="379F610B" w14:textId="77777777" w:rsidR="00CC6CA8" w:rsidRDefault="00072A1C">
      <w:pPr>
        <w:pStyle w:val="Subheading"/>
        <w:keepNext/>
        <w:spacing w:after="60"/>
        <w:rPr>
          <w:highlight w:val="yellow"/>
        </w:rPr>
      </w:pPr>
      <w:r>
        <w:t>Fair Value Disclosures</w:t>
      </w:r>
    </w:p>
    <w:p w14:paraId="785AC107" w14:textId="77777777" w:rsidR="00CC6CA8" w:rsidRDefault="00072A1C">
      <w:pPr>
        <w:spacing w:after="120" w:line="288" w:lineRule="auto"/>
        <w:rPr>
          <w:color w:val="000000"/>
          <w:sz w:val="20"/>
          <w:highlight w:val="yellow"/>
        </w:rPr>
      </w:pPr>
      <w:r>
        <w:rPr>
          <w:color w:val="000000"/>
          <w:sz w:val="20"/>
        </w:rPr>
        <w:t xml:space="preserve">Our financial instruments that are subject to fair value disclosure consist of cash and cash equivalents, accounts receivable, accounts payable, and debt.  As of March 31, </w:t>
      </w:r>
      <w:proofErr w:type="gramStart"/>
      <w:r>
        <w:rPr>
          <w:color w:val="000000"/>
          <w:sz w:val="20"/>
        </w:rPr>
        <w:t>2026</w:t>
      </w:r>
      <w:proofErr w:type="gramEnd"/>
      <w:r>
        <w:rPr>
          <w:color w:val="000000"/>
          <w:sz w:val="20"/>
        </w:rPr>
        <w:t xml:space="preserve"> and December 31, 2025, the carrying values of these financial instruments, except for debt, </w:t>
      </w:r>
      <w:proofErr w:type="gramStart"/>
      <w:r>
        <w:rPr>
          <w:color w:val="000000"/>
          <w:sz w:val="20"/>
        </w:rPr>
        <w:t>approximated</w:t>
      </w:r>
      <w:proofErr w:type="gramEnd"/>
      <w:r>
        <w:rPr>
          <w:color w:val="000000"/>
          <w:sz w:val="20"/>
        </w:rPr>
        <w:t xml:space="preserve"> fair value.  The fair value of our debt was $153.6 million and $156.9 million, with a carrying </w:t>
      </w:r>
      <w:r>
        <w:rPr>
          <w:color w:val="000000"/>
          <w:sz w:val="20"/>
        </w:rPr>
        <w:lastRenderedPageBreak/>
        <w:t xml:space="preserve">amount of $170.4 million and $159.5 million, as of March 31, </w:t>
      </w:r>
      <w:proofErr w:type="gramStart"/>
      <w:r>
        <w:rPr>
          <w:color w:val="000000"/>
          <w:sz w:val="20"/>
        </w:rPr>
        <w:t>2026</w:t>
      </w:r>
      <w:proofErr w:type="gramEnd"/>
      <w:r>
        <w:rPr>
          <w:color w:val="000000"/>
          <w:sz w:val="20"/>
        </w:rPr>
        <w:t xml:space="preserve"> and December 31, 2025, respectively.  The fair value of debt was calculated by discounting the future cash flows to its present value using prevailing market interest rates for debt with similar creditworthiness, terms and maturities (Level </w:t>
      </w:r>
      <w:r>
        <w:rPr>
          <w:color w:val="000000"/>
          <w:sz w:val="20"/>
        </w:rPr>
        <w:t xml:space="preserve">3). </w:t>
      </w:r>
    </w:p>
    <w:p w14:paraId="4CAC282C" w14:textId="77777777" w:rsidR="00CC6CA8" w:rsidRDefault="00CC6CA8">
      <w:pPr>
        <w:spacing w:after="120" w:line="288" w:lineRule="auto"/>
        <w:rPr>
          <w:color w:val="000000"/>
          <w:sz w:val="20"/>
        </w:rPr>
        <w:sectPr w:rsidR="00CC6CA8">
          <w:type w:val="continuous"/>
          <w:pgSz w:w="12240" w:h="15840"/>
          <w:pgMar w:top="810" w:right="990" w:bottom="810" w:left="990" w:header="270" w:footer="270" w:gutter="0"/>
          <w:cols w:space="708"/>
        </w:sectPr>
      </w:pPr>
    </w:p>
    <w:p w14:paraId="038DF8EE" w14:textId="77777777" w:rsidR="00CC6CA8" w:rsidRDefault="00072A1C">
      <w:pPr>
        <w:keepNext/>
        <w:spacing w:before="240" w:after="60" w:line="288" w:lineRule="auto"/>
        <w:outlineLvl w:val="3"/>
        <w:rPr>
          <w:rFonts w:ascii="Calibri" w:eastAsia="Calibri" w:hAnsi="Calibri" w:cs="Calibri"/>
          <w:b/>
          <w:color w:val="000000"/>
          <w:sz w:val="22"/>
        </w:rPr>
      </w:pPr>
      <w:bookmarkStart w:id="24" w:name="Section26"/>
      <w:bookmarkEnd w:id="24"/>
      <w:r>
        <w:rPr>
          <w:b/>
          <w:color w:val="000000"/>
          <w:sz w:val="20"/>
        </w:rPr>
        <w:t>Note 17. Plant Optimization Activities</w:t>
      </w:r>
    </w:p>
    <w:p w14:paraId="789366DF" w14:textId="77777777" w:rsidR="00CC6CA8" w:rsidRDefault="00072A1C">
      <w:pPr>
        <w:spacing w:after="120" w:line="288" w:lineRule="auto"/>
        <w:rPr>
          <w:i/>
          <w:color w:val="000000"/>
          <w:sz w:val="28"/>
        </w:rPr>
      </w:pPr>
      <w:r>
        <w:rPr>
          <w:color w:val="000000"/>
          <w:sz w:val="20"/>
        </w:rPr>
        <w:t>During the second half of 2024, we took specific steps to consolidate our footprint by identifying two manufacturing facilities to close due to volume rationalization which have reduced costs and improved operational efficiency. We ceased production activities at our Mobile Solutions plants in Juarez, Mexico and Dowagiac, Michigan in January 2025 and March 2025, respectively. In addition, we implemented operational and cost optimization actions to reduce indirect and overhead costs.</w:t>
      </w:r>
    </w:p>
    <w:p w14:paraId="49DE83DB" w14:textId="77777777" w:rsidR="00CC6CA8" w:rsidRDefault="00072A1C">
      <w:pPr>
        <w:spacing w:after="120" w:line="288" w:lineRule="auto"/>
        <w:rPr>
          <w:color w:val="000000"/>
          <w:sz w:val="20"/>
        </w:rPr>
      </w:pPr>
      <w:r>
        <w:rPr>
          <w:color w:val="000000"/>
          <w:sz w:val="20"/>
        </w:rPr>
        <w:t>In 2025, we completed the facility closures and organizational changes previously announced. In connection therewith, as stated in our 2025 Annual Report, we recognized $13.4 million in charges. All costs incurred have been recognized in the Mobile Solutions segment. We expect to recognize annual benefits of approximately $5.4 million.</w:t>
      </w:r>
    </w:p>
    <w:p w14:paraId="7875325C" w14:textId="77777777" w:rsidR="00CC6CA8" w:rsidRDefault="00072A1C">
      <w:pPr>
        <w:keepNext/>
        <w:spacing w:line="288" w:lineRule="auto"/>
        <w:rPr>
          <w:color w:val="000000"/>
          <w:sz w:val="20"/>
        </w:rPr>
      </w:pPr>
      <w:r>
        <w:rPr>
          <w:color w:val="000000"/>
          <w:sz w:val="20"/>
        </w:rPr>
        <w:t xml:space="preserve">The following is a summary of plant optimization reserve activity for the three months ended March 31, 2026:  </w:t>
      </w:r>
    </w:p>
    <w:tbl>
      <w:tblPr>
        <w:tblStyle w:val="TableNormal0"/>
        <w:tblW w:w="10260" w:type="dxa"/>
        <w:tblInd w:w="0" w:type="dxa"/>
        <w:tblLayout w:type="fixed"/>
        <w:tblLook w:val="04A0" w:firstRow="1" w:lastRow="0" w:firstColumn="1" w:lastColumn="0" w:noHBand="0" w:noVBand="1"/>
      </w:tblPr>
      <w:tblGrid>
        <w:gridCol w:w="8955"/>
        <w:gridCol w:w="1305"/>
      </w:tblGrid>
      <w:tr w:rsidR="00CC6CA8" w14:paraId="0C9E2C34" w14:textId="77777777">
        <w:trPr>
          <w:trHeight w:hRule="exact" w:val="585"/>
        </w:trPr>
        <w:tc>
          <w:tcPr>
            <w:tcW w:w="8955" w:type="dxa"/>
            <w:tcBorders>
              <w:top w:val="nil"/>
              <w:left w:val="nil"/>
              <w:bottom w:val="nil"/>
              <w:right w:val="nil"/>
            </w:tcBorders>
            <w:tcMar>
              <w:top w:w="0" w:type="dxa"/>
              <w:left w:w="0" w:type="dxa"/>
              <w:bottom w:w="0" w:type="dxa"/>
              <w:right w:w="0" w:type="dxa"/>
            </w:tcMar>
            <w:vAlign w:val="bottom"/>
          </w:tcPr>
          <w:p w14:paraId="4319F067" w14:textId="77777777" w:rsidR="00CC6CA8" w:rsidRDefault="00CC6CA8">
            <w:pPr>
              <w:keepNext/>
            </w:pPr>
          </w:p>
        </w:tc>
        <w:tc>
          <w:tcPr>
            <w:tcW w:w="1305" w:type="dxa"/>
            <w:tcBorders>
              <w:top w:val="nil"/>
              <w:left w:val="nil"/>
              <w:bottom w:val="nil"/>
              <w:right w:val="nil"/>
            </w:tcBorders>
            <w:tcMar>
              <w:top w:w="0" w:type="dxa"/>
              <w:left w:w="53" w:type="dxa"/>
              <w:bottom w:w="0" w:type="dxa"/>
              <w:right w:w="53" w:type="dxa"/>
            </w:tcMar>
            <w:vAlign w:val="bottom"/>
          </w:tcPr>
          <w:p w14:paraId="5528785B" w14:textId="77777777" w:rsidR="00CC6CA8" w:rsidRDefault="00072A1C">
            <w:pPr>
              <w:keepNext/>
              <w:spacing w:before="75" w:after="30"/>
              <w:jc w:val="center"/>
            </w:pPr>
            <w:r>
              <w:rPr>
                <w:b/>
                <w:sz w:val="16"/>
              </w:rPr>
              <w:t>Severance and employee related</w:t>
            </w:r>
          </w:p>
        </w:tc>
      </w:tr>
      <w:tr w:rsidR="00CC6CA8" w14:paraId="18DEC328" w14:textId="77777777">
        <w:trPr>
          <w:trHeight w:hRule="exact" w:val="300"/>
        </w:trPr>
        <w:tc>
          <w:tcPr>
            <w:tcW w:w="8955" w:type="dxa"/>
            <w:tcBorders>
              <w:top w:val="nil"/>
              <w:left w:val="nil"/>
              <w:bottom w:val="nil"/>
              <w:right w:val="nil"/>
            </w:tcBorders>
            <w:shd w:val="clear" w:color="auto" w:fill="CCEEFF"/>
            <w:tcMar>
              <w:top w:w="0" w:type="dxa"/>
              <w:left w:w="53" w:type="dxa"/>
              <w:bottom w:w="0" w:type="dxa"/>
              <w:right w:w="53" w:type="dxa"/>
            </w:tcMar>
            <w:vAlign w:val="bottom"/>
          </w:tcPr>
          <w:p w14:paraId="2B128502" w14:textId="77777777" w:rsidR="00CC6CA8" w:rsidRDefault="00072A1C">
            <w:pPr>
              <w:keepNext/>
              <w:spacing w:before="55" w:after="30"/>
            </w:pPr>
            <w:r>
              <w:rPr>
                <w:sz w:val="20"/>
              </w:rPr>
              <w:t>Balance as of December 31, 2025</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856776" w14:textId="77777777" w:rsidR="00CC6CA8" w:rsidRDefault="00072A1C">
            <w:pPr>
              <w:keepNext/>
              <w:tabs>
                <w:tab w:val="left" w:pos="872"/>
                <w:tab w:val="left" w:pos="1237"/>
              </w:tabs>
              <w:spacing w:before="55" w:after="30"/>
              <w:jc w:val="right"/>
            </w:pPr>
            <w:r>
              <w:rPr>
                <w:sz w:val="20"/>
              </w:rPr>
              <w:t>$</w:t>
            </w:r>
            <w:r>
              <w:rPr>
                <w:sz w:val="20"/>
              </w:rPr>
              <w:tab/>
              <w:t>512</w:t>
            </w:r>
            <w:r>
              <w:rPr>
                <w:sz w:val="20"/>
              </w:rPr>
              <w:tab/>
            </w:r>
          </w:p>
        </w:tc>
      </w:tr>
      <w:tr w:rsidR="00CC6CA8" w14:paraId="03AA9EE5" w14:textId="77777777">
        <w:trPr>
          <w:trHeight w:hRule="exact" w:val="300"/>
        </w:trPr>
        <w:tc>
          <w:tcPr>
            <w:tcW w:w="8955" w:type="dxa"/>
            <w:tcBorders>
              <w:top w:val="nil"/>
              <w:left w:val="nil"/>
              <w:bottom w:val="nil"/>
              <w:right w:val="nil"/>
            </w:tcBorders>
            <w:shd w:val="clear" w:color="auto" w:fill="FFFFFF"/>
            <w:tcMar>
              <w:top w:w="0" w:type="dxa"/>
              <w:left w:w="53" w:type="dxa"/>
              <w:bottom w:w="0" w:type="dxa"/>
              <w:right w:w="53" w:type="dxa"/>
            </w:tcMar>
            <w:vAlign w:val="bottom"/>
          </w:tcPr>
          <w:p w14:paraId="34F18C3B" w14:textId="77777777" w:rsidR="00CC6CA8" w:rsidRDefault="00072A1C">
            <w:pPr>
              <w:keepNext/>
              <w:spacing w:before="75" w:after="30"/>
              <w:ind w:left="120"/>
            </w:pPr>
            <w:r>
              <w:rPr>
                <w:sz w:val="20"/>
              </w:rPr>
              <w:t>Amounts paid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19D8957" w14:textId="77777777" w:rsidR="00CC6CA8" w:rsidRDefault="00072A1C">
            <w:pPr>
              <w:keepNext/>
              <w:tabs>
                <w:tab w:val="left" w:pos="986"/>
              </w:tabs>
              <w:spacing w:before="75" w:after="30"/>
              <w:jc w:val="right"/>
            </w:pPr>
            <w:r>
              <w:rPr>
                <w:sz w:val="20"/>
              </w:rPr>
              <w:tab/>
              <w:t>(9)</w:t>
            </w:r>
          </w:p>
        </w:tc>
      </w:tr>
      <w:tr w:rsidR="00CC6CA8" w14:paraId="058FA3F1" w14:textId="77777777">
        <w:trPr>
          <w:trHeight w:hRule="exact" w:val="300"/>
        </w:trPr>
        <w:tc>
          <w:tcPr>
            <w:tcW w:w="8955" w:type="dxa"/>
            <w:tcBorders>
              <w:top w:val="nil"/>
              <w:left w:val="nil"/>
              <w:bottom w:val="nil"/>
              <w:right w:val="nil"/>
            </w:tcBorders>
            <w:shd w:val="clear" w:color="auto" w:fill="CCEEFF"/>
            <w:tcMar>
              <w:top w:w="0" w:type="dxa"/>
              <w:left w:w="53" w:type="dxa"/>
              <w:bottom w:w="0" w:type="dxa"/>
              <w:right w:w="53" w:type="dxa"/>
            </w:tcMar>
            <w:vAlign w:val="bottom"/>
          </w:tcPr>
          <w:p w14:paraId="439E6F93" w14:textId="77777777" w:rsidR="00CC6CA8" w:rsidRDefault="00072A1C">
            <w:pPr>
              <w:spacing w:before="55" w:after="30"/>
            </w:pPr>
            <w:r>
              <w:rPr>
                <w:sz w:val="20"/>
              </w:rPr>
              <w:t>Balance as of March 31, 2026</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2B3B53" w14:textId="77777777" w:rsidR="00CC6CA8" w:rsidRDefault="00072A1C">
            <w:pPr>
              <w:tabs>
                <w:tab w:val="left" w:pos="872"/>
                <w:tab w:val="left" w:pos="1237"/>
              </w:tabs>
              <w:spacing w:before="55" w:after="30"/>
              <w:jc w:val="right"/>
            </w:pPr>
            <w:r>
              <w:rPr>
                <w:sz w:val="20"/>
              </w:rPr>
              <w:t>$</w:t>
            </w:r>
            <w:r>
              <w:rPr>
                <w:sz w:val="20"/>
              </w:rPr>
              <w:tab/>
              <w:t>503</w:t>
            </w:r>
            <w:r>
              <w:rPr>
                <w:sz w:val="20"/>
              </w:rPr>
              <w:tab/>
            </w:r>
          </w:p>
        </w:tc>
      </w:tr>
    </w:tbl>
    <w:p w14:paraId="7290FE48" w14:textId="77777777" w:rsidR="00CC6CA8" w:rsidRDefault="00072A1C">
      <w:pPr>
        <w:pStyle w:val="Subheading"/>
        <w:keepNext/>
        <w:keepLines/>
        <w:widowControl w:val="0"/>
        <w:spacing w:after="60"/>
      </w:pPr>
      <w:r>
        <w:t>Voluntary Early Retirement Program</w:t>
      </w:r>
    </w:p>
    <w:p w14:paraId="3F781707" w14:textId="77777777" w:rsidR="00CC6CA8" w:rsidRDefault="00072A1C">
      <w:pPr>
        <w:keepLines/>
        <w:widowControl w:val="0"/>
        <w:spacing w:after="120" w:line="288" w:lineRule="auto"/>
        <w:rPr>
          <w:color w:val="000000"/>
          <w:sz w:val="20"/>
          <w:highlight w:val="yellow"/>
        </w:rPr>
      </w:pPr>
      <w:r>
        <w:rPr>
          <w:color w:val="000000"/>
          <w:sz w:val="20"/>
        </w:rPr>
        <w:t>During the three months ended March 31, 2026, we recognized $0.1 million related to an early retirement incentive program (“ERIP”) that was open to certain U.S. employees that met specified age and service requirements, and who terminated employment in 2026.  The estimated total cost of the ERIP, including costs recognized in 2025, is $0.5 million with all benefit payments expected to be made in 2026.</w:t>
      </w:r>
    </w:p>
    <w:p w14:paraId="7D183F95" w14:textId="77777777" w:rsidR="00CC6CA8" w:rsidRDefault="00CC6CA8">
      <w:pPr>
        <w:keepLines/>
        <w:widowControl w:val="0"/>
        <w:spacing w:after="120" w:line="288" w:lineRule="auto"/>
        <w:rPr>
          <w:i/>
          <w:color w:val="000000"/>
          <w:sz w:val="20"/>
        </w:rPr>
        <w:sectPr w:rsidR="00CC6CA8">
          <w:type w:val="continuous"/>
          <w:pgSz w:w="12240" w:h="15840"/>
          <w:pgMar w:top="810" w:right="990" w:bottom="810" w:left="990" w:header="270" w:footer="270" w:gutter="0"/>
          <w:cols w:space="708"/>
        </w:sectPr>
      </w:pPr>
    </w:p>
    <w:p w14:paraId="264C2161" w14:textId="77777777" w:rsidR="00CC6CA8" w:rsidRDefault="00072A1C">
      <w:pPr>
        <w:pStyle w:val="ItemandNotesheading"/>
        <w:keepNext/>
        <w:spacing w:before="0" w:after="60"/>
        <w:ind w:left="1080" w:hanging="1080"/>
        <w:outlineLvl w:val="1"/>
      </w:pPr>
      <w:bookmarkStart w:id="25" w:name="Section27"/>
      <w:bookmarkEnd w:id="25"/>
      <w:r>
        <w:lastRenderedPageBreak/>
        <w:t>Item 2.</w:t>
      </w:r>
      <w:r>
        <w:tab/>
        <w:t>Management’s Discussion and Analysis of Financial Condition and Results of Operations</w:t>
      </w:r>
    </w:p>
    <w:p w14:paraId="51A94F98" w14:textId="77777777" w:rsidR="00CC6CA8" w:rsidRDefault="00072A1C">
      <w:pPr>
        <w:keepNext/>
        <w:spacing w:line="288" w:lineRule="auto"/>
        <w:rPr>
          <w:b/>
          <w:i/>
          <w:color w:val="000000"/>
          <w:sz w:val="20"/>
        </w:rPr>
      </w:pPr>
      <w:r>
        <w:rPr>
          <w:i/>
          <w:sz w:val="20"/>
        </w:rPr>
        <w:t xml:space="preserve">Management’s Discussion and Analysis of Financial Condition and Results of Operations is intended to help the reader understand the results of operations and financial condition of NN, Inc. and its consolidated subsidiaries for the </w:t>
      </w:r>
      <w:r>
        <w:rPr>
          <w:i/>
          <w:color w:val="000000"/>
          <w:sz w:val="20"/>
        </w:rPr>
        <w:t>three months</w:t>
      </w:r>
      <w:r>
        <w:rPr>
          <w:i/>
          <w:sz w:val="20"/>
        </w:rPr>
        <w:t xml:space="preserve"> ended </w:t>
      </w:r>
      <w:r>
        <w:rPr>
          <w:i/>
          <w:color w:val="000000"/>
          <w:sz w:val="20"/>
        </w:rPr>
        <w:t>March 31, 2026</w:t>
      </w:r>
      <w:r>
        <w:rPr>
          <w:i/>
          <w:sz w:val="20"/>
        </w:rPr>
        <w:t xml:space="preserve">. The financial information as of </w:t>
      </w:r>
      <w:r>
        <w:rPr>
          <w:i/>
          <w:color w:val="000000"/>
          <w:sz w:val="20"/>
        </w:rPr>
        <w:t>March 31, 2026</w:t>
      </w:r>
      <w:r>
        <w:rPr>
          <w:i/>
          <w:sz w:val="20"/>
        </w:rPr>
        <w:t xml:space="preserve">, should be read in conjunction with the consolidated financial statements for the year ended </w:t>
      </w:r>
      <w:r>
        <w:rPr>
          <w:i/>
          <w:color w:val="000000"/>
          <w:sz w:val="20"/>
        </w:rPr>
        <w:t>December 31, 2025</w:t>
      </w:r>
      <w:r>
        <w:rPr>
          <w:i/>
          <w:sz w:val="20"/>
        </w:rPr>
        <w:t>, contained in our Form 10-K for the year ended December 31, 2025 (“2025 Annual Report”), and the Condensed Consolidated Financial Statements included in this Quarterly Report.</w:t>
      </w:r>
    </w:p>
    <w:p w14:paraId="675F4D63" w14:textId="77777777" w:rsidR="00CC6CA8" w:rsidRDefault="00072A1C">
      <w:pPr>
        <w:pStyle w:val="ItemandNotesheading"/>
        <w:keepNext/>
        <w:spacing w:before="180" w:after="60"/>
      </w:pPr>
      <w:r>
        <w:t xml:space="preserve">Forward-Looking Statements </w:t>
      </w:r>
    </w:p>
    <w:p w14:paraId="4E28C0A1" w14:textId="77777777" w:rsidR="00CC6CA8" w:rsidRDefault="00072A1C">
      <w:pPr>
        <w:spacing w:line="288" w:lineRule="auto"/>
      </w:pPr>
      <w:r>
        <w:rPr>
          <w:sz w:val="20"/>
        </w:rPr>
        <w:t>This Quarterly Report contains forward-looking statements within the meaning of Section 27A of the Securities Act of 1933, as amended, and Section 21E of the Securities Exchange Act of 1934, as amended (the “Exchange Act”), which are intended to be covered by the safe harbor provisions of the Private Securities Litigation Reform Act of 1995 and include this statement for purposes of complying with these safe harbor provisions. Forward-looking statements generally will be accompanied by words such as “antici</w:t>
      </w:r>
      <w:r>
        <w:rPr>
          <w:sz w:val="20"/>
        </w:rPr>
        <w:t>pate,” “believe,” “could,” “estimate,” “expect,” “forecast,” “growth,” “guidance,” “intend,” “may,” “will,” “possible,” “potential,” “predict,” “project,” “trajectory” or the negative of those terms, and similar expressions that convey uncertainty of future events or outcomes.</w:t>
      </w:r>
      <w:r>
        <w:t xml:space="preserve">  </w:t>
      </w:r>
      <w:r>
        <w:rPr>
          <w:sz w:val="20"/>
        </w:rPr>
        <w:t xml:space="preserve">Forward-looking statements involve </w:t>
      </w:r>
      <w:proofErr w:type="gramStart"/>
      <w:r>
        <w:rPr>
          <w:sz w:val="20"/>
        </w:rPr>
        <w:t>a number of</w:t>
      </w:r>
      <w:proofErr w:type="gramEnd"/>
      <w:r>
        <w:rPr>
          <w:sz w:val="20"/>
        </w:rPr>
        <w:t xml:space="preserve"> risks and uncertainties that are outside of management’s control and that may cause actual results to be materially different from such forward-looking statements.</w:t>
      </w:r>
      <w:r>
        <w:t xml:space="preserve">  </w:t>
      </w:r>
      <w:r>
        <w:rPr>
          <w:sz w:val="20"/>
        </w:rPr>
        <w:t>Such factors include,</w:t>
      </w:r>
      <w:r>
        <w:rPr>
          <w:sz w:val="20"/>
        </w:rPr>
        <w:t xml:space="preserve"> among others, general economic conditions and economic conditions in the industrial sector; competitive influences; risks that current customers will commence or increase captive production; risks of capacity underutilization; quality issues; inflationary pressures and material changes in the cost or availability of raw materials, supply chain shortages and disruptions, the availability of labor and labor disruptions along the supply chain; our dependence on certain major customers, some of whom are not pa</w:t>
      </w:r>
      <w:r>
        <w:rPr>
          <w:sz w:val="20"/>
        </w:rPr>
        <w:t>rties to long-term agreements (and/or are terminable on short notice); the impact of acquisitions and divestitures, as well as expansion of end markets and product offerings; our ability to hire or retain key personnel; the restrictions contained in our debt agreements; the level of our indebtedness and our ability to obtain financing at favorable rates, if at all, or to refinance existing debt as it matures; our ability to secure, maintain or enforce patents or other appropriate protections for our intelle</w:t>
      </w:r>
      <w:r>
        <w:rPr>
          <w:sz w:val="20"/>
        </w:rPr>
        <w:t>ctual property; the impact of climate change on our operations; economic, social, political and geopolitical instability, military conflict, currency fluctuation, and other risks of doing business outside of the United States; uncertainty of government policies and actions in respect to global trade and tariffs, including the potential impacts of tariffs on the United States economy, the economy of other countries in which we conduct operations and our industry, cyber liability or potential liability for br</w:t>
      </w:r>
      <w:r>
        <w:rPr>
          <w:sz w:val="20"/>
        </w:rPr>
        <w:t>eaches of our or our service providers’ information technology systems or business operations disruptions; and other risks and uncertainties set forth in documents filed, or to be filed, with the Securities and Exchange Commission (the “SEC”). For the reasons described above, the Company cautions against relying on any forward-looking statements, which</w:t>
      </w:r>
      <w:r>
        <w:rPr>
          <w:sz w:val="14"/>
        </w:rPr>
        <w:t xml:space="preserve"> </w:t>
      </w:r>
      <w:r>
        <w:rPr>
          <w:sz w:val="20"/>
        </w:rPr>
        <w:t>should be read in conjunction with the sections entitled “Risk Factors” and “Management’s Discussion and Analysis of Financial Condition and Results of Opera</w:t>
      </w:r>
      <w:r>
        <w:rPr>
          <w:sz w:val="20"/>
        </w:rPr>
        <w:t>tions” included in our 2025 Annual Report, this Quarterly Report and any of the Company’s subsequent filings made with the SEC.</w:t>
      </w:r>
      <w:r>
        <w:t xml:space="preserve">  </w:t>
      </w:r>
      <w:r>
        <w:rPr>
          <w:sz w:val="20"/>
        </w:rPr>
        <w:t xml:space="preserve">Any forward-looking statement speaks only as of the date of this Quarterly Report, and the Company undertakes no obligation to publicly update or review any forward-looking statement, whether </w:t>
      </w:r>
      <w:proofErr w:type="gramStart"/>
      <w:r>
        <w:rPr>
          <w:sz w:val="20"/>
        </w:rPr>
        <w:t>as a result of</w:t>
      </w:r>
      <w:proofErr w:type="gramEnd"/>
      <w:r>
        <w:rPr>
          <w:sz w:val="20"/>
        </w:rPr>
        <w:t xml:space="preserve"> new information, future developments or otherwise, except as required by law.</w:t>
      </w:r>
      <w:r>
        <w:t xml:space="preserve">  </w:t>
      </w:r>
    </w:p>
    <w:p w14:paraId="0C72CF63" w14:textId="77777777" w:rsidR="00CC6CA8" w:rsidRDefault="00CC6CA8">
      <w:pPr>
        <w:spacing w:line="288" w:lineRule="auto"/>
      </w:pPr>
    </w:p>
    <w:p w14:paraId="2B8AB5D9" w14:textId="77777777" w:rsidR="00CC6CA8" w:rsidRDefault="00072A1C">
      <w:pPr>
        <w:spacing w:line="288" w:lineRule="auto"/>
      </w:pPr>
      <w:r>
        <w:rPr>
          <w:sz w:val="20"/>
        </w:rPr>
        <w:t>For additional information concerning such risk factors and cautionary statements, please see the sections titled “Item 1A. Risk Factors” in the 2025 Annual Report and this Quarterly Report.</w:t>
      </w:r>
    </w:p>
    <w:p w14:paraId="036F181B" w14:textId="77777777" w:rsidR="00CC6CA8" w:rsidRDefault="00072A1C">
      <w:pPr>
        <w:pStyle w:val="ItemandNotesheading"/>
        <w:keepNext/>
        <w:spacing w:before="180" w:after="60"/>
      </w:pPr>
      <w:r>
        <w:t>Overview</w:t>
      </w:r>
    </w:p>
    <w:p w14:paraId="57FC8838" w14:textId="77777777" w:rsidR="00CC6CA8" w:rsidRDefault="00072A1C">
      <w:pPr>
        <w:spacing w:after="120" w:line="288" w:lineRule="auto"/>
        <w:rPr>
          <w:color w:val="000000"/>
          <w:sz w:val="20"/>
          <w:highlight w:val="yellow"/>
        </w:rPr>
      </w:pPr>
      <w:r>
        <w:rPr>
          <w:sz w:val="20"/>
        </w:rPr>
        <w:t xml:space="preserve">NN, Inc., a Delaware corporation, is a diversified industrial company that combines advanced engineering and production capabilities with in-depth materials science expertise to design and manufacture high-precision components and assemblies for a variety of end markets on a global basis.  As used in this Quarterly Report, the terms “NN,” the “Company,” “we,” “our,” or “us” refer to NN, Inc. and its subsidiaries.  </w:t>
      </w:r>
    </w:p>
    <w:p w14:paraId="0E029FF8" w14:textId="77777777" w:rsidR="00CC6CA8" w:rsidRDefault="00CC6CA8">
      <w:pPr>
        <w:spacing w:after="120" w:line="288" w:lineRule="auto"/>
        <w:sectPr w:rsidR="00CC6CA8">
          <w:pgSz w:w="12240" w:h="15840"/>
          <w:pgMar w:top="810" w:right="990" w:bottom="810" w:left="990" w:header="270" w:footer="270" w:gutter="0"/>
          <w:cols w:space="708"/>
        </w:sectPr>
      </w:pPr>
    </w:p>
    <w:p w14:paraId="15BF957C" w14:textId="77777777" w:rsidR="00CC6CA8" w:rsidRDefault="00072A1C">
      <w:pPr>
        <w:pStyle w:val="Subheading"/>
        <w:keepNext/>
        <w:outlineLvl w:val="2"/>
      </w:pPr>
      <w:bookmarkStart w:id="26" w:name="Section28"/>
      <w:bookmarkEnd w:id="26"/>
      <w:r>
        <w:rPr>
          <w:b/>
          <w:i w:val="0"/>
        </w:rPr>
        <w:t xml:space="preserve">Factors That May Influence Results of Operations </w:t>
      </w:r>
    </w:p>
    <w:p w14:paraId="71D665D9" w14:textId="77777777" w:rsidR="00CC6CA8" w:rsidRDefault="00072A1C">
      <w:pPr>
        <w:spacing w:before="120" w:line="288" w:lineRule="auto"/>
        <w:rPr>
          <w:sz w:val="20"/>
        </w:rPr>
      </w:pPr>
      <w:r>
        <w:rPr>
          <w:sz w:val="20"/>
        </w:rPr>
        <w:t>We believe there are several important factors that have influenced, and we expect will continue to influence, our results of operations.</w:t>
      </w:r>
    </w:p>
    <w:p w14:paraId="490E31B0" w14:textId="77777777" w:rsidR="00CC6CA8" w:rsidRDefault="00072A1C">
      <w:pPr>
        <w:keepNext/>
        <w:spacing w:before="180" w:after="60" w:line="288" w:lineRule="auto"/>
        <w:rPr>
          <w:color w:val="000000"/>
          <w:sz w:val="20"/>
          <w:u w:val="single"/>
        </w:rPr>
      </w:pPr>
      <w:r>
        <w:rPr>
          <w:color w:val="000000"/>
          <w:sz w:val="20"/>
          <w:u w:val="single"/>
        </w:rPr>
        <w:lastRenderedPageBreak/>
        <w:t>Macroeconomic Conditions</w:t>
      </w:r>
    </w:p>
    <w:p w14:paraId="40951084" w14:textId="77777777" w:rsidR="00CC6CA8" w:rsidRDefault="00072A1C">
      <w:pPr>
        <w:spacing w:after="120" w:line="288" w:lineRule="auto"/>
        <w:rPr>
          <w:sz w:val="20"/>
        </w:rPr>
      </w:pPr>
      <w:r>
        <w:rPr>
          <w:sz w:val="20"/>
        </w:rPr>
        <w:t>We continue to monitor the ongoing impacts of current macroeconomic and geopolitical events, including changing conditions from global trade negotiations and tariffs, inflationary cost pressures on metal, raw materials, and other manufacturing inputs, elevated interest rates, supply chain disruptions, and ongoing military conflicts.</w:t>
      </w:r>
    </w:p>
    <w:p w14:paraId="31A78127" w14:textId="77777777" w:rsidR="00CC6CA8" w:rsidRDefault="00072A1C">
      <w:pPr>
        <w:spacing w:line="288" w:lineRule="auto"/>
      </w:pPr>
      <w:r>
        <w:rPr>
          <w:sz w:val="20"/>
        </w:rPr>
        <w:t>Global trade negotiations continue to create volatility in the marketplace.</w:t>
      </w:r>
      <w:r>
        <w:t xml:space="preserve">  </w:t>
      </w:r>
      <w:r>
        <w:rPr>
          <w:sz w:val="20"/>
        </w:rPr>
        <w:t>New trade restrictions and/or increases in tariffs could have a material impact on our business, financial condition, or results of operations by increasing our input costs and decreasing demand, although the nature of those trade restrictions and tariffs remains unclear.</w:t>
      </w:r>
      <w:r>
        <w:t xml:space="preserve">  </w:t>
      </w:r>
      <w:r>
        <w:rPr>
          <w:sz w:val="20"/>
        </w:rPr>
        <w:t xml:space="preserve">Additionally, tariffs may increase the risk </w:t>
      </w:r>
      <w:proofErr w:type="gramStart"/>
      <w:r>
        <w:rPr>
          <w:sz w:val="20"/>
        </w:rPr>
        <w:t>for</w:t>
      </w:r>
      <w:proofErr w:type="gramEnd"/>
      <w:r>
        <w:rPr>
          <w:sz w:val="20"/>
        </w:rPr>
        <w:t xml:space="preserve"> elevated inflation more generally, which may drive an increase in other input costs and have made it more difficult to procure precious metals. </w:t>
      </w:r>
      <w:proofErr w:type="gramStart"/>
      <w:r>
        <w:rPr>
          <w:sz w:val="20"/>
        </w:rPr>
        <w:t>In particular, prices</w:t>
      </w:r>
      <w:proofErr w:type="gramEnd"/>
      <w:r>
        <w:rPr>
          <w:sz w:val="20"/>
        </w:rPr>
        <w:t xml:space="preserve"> for commodities and cert</w:t>
      </w:r>
      <w:r>
        <w:rPr>
          <w:sz w:val="20"/>
        </w:rPr>
        <w:t>ain metals, including, but not limited to, steel, copper, and precious metals, have recently shown increased volatility. Significant price increases for these commodities and precious metals have, and could continue to have, an adverse effect on our liquidity and operating profits if we cannot timely mitigate the price increases by successfully sourcing lower cost commodities or precious metals or by passing the increased costs on to customers.</w:t>
      </w:r>
      <w:r>
        <w:rPr>
          <w:sz w:val="14"/>
        </w:rPr>
        <w:t xml:space="preserve"> </w:t>
      </w:r>
    </w:p>
    <w:p w14:paraId="02128FE9" w14:textId="77777777" w:rsidR="00CC6CA8" w:rsidRDefault="00CC6CA8">
      <w:pPr>
        <w:spacing w:line="288" w:lineRule="auto"/>
        <w:rPr>
          <w:sz w:val="14"/>
        </w:rPr>
      </w:pPr>
    </w:p>
    <w:p w14:paraId="1D278FD9" w14:textId="77777777" w:rsidR="00CC6CA8" w:rsidRDefault="00072A1C">
      <w:pPr>
        <w:spacing w:line="288" w:lineRule="auto"/>
      </w:pPr>
      <w:r>
        <w:rPr>
          <w:sz w:val="20"/>
        </w:rPr>
        <w:t>We cannot predict the future impact on our end-markets or input costs, including tariffs and their potential implications and ramifications, nor our ability to recover all cost increases, including the cost of raw materials, through pricing or the timing of such recoveries.</w:t>
      </w:r>
    </w:p>
    <w:p w14:paraId="11C64623" w14:textId="77777777" w:rsidR="00CC6CA8" w:rsidRDefault="00072A1C">
      <w:pPr>
        <w:keepNext/>
        <w:spacing w:before="180" w:after="60" w:line="288" w:lineRule="auto"/>
        <w:rPr>
          <w:color w:val="000000"/>
          <w:sz w:val="20"/>
          <w:u w:val="single"/>
        </w:rPr>
      </w:pPr>
      <w:r>
        <w:rPr>
          <w:color w:val="000000"/>
          <w:sz w:val="20"/>
          <w:u w:val="single"/>
        </w:rPr>
        <w:t>Footprint Optimization</w:t>
      </w:r>
    </w:p>
    <w:p w14:paraId="7E7D7012" w14:textId="77777777" w:rsidR="00CC6CA8" w:rsidRDefault="00072A1C">
      <w:pPr>
        <w:spacing w:after="120" w:line="288" w:lineRule="auto"/>
        <w:rPr>
          <w:sz w:val="20"/>
        </w:rPr>
      </w:pPr>
      <w:r>
        <w:rPr>
          <w:sz w:val="20"/>
        </w:rPr>
        <w:t>During the second half of 2024, we identified two manufacturing facilities to close due to volume rationalization which have reduced costs and improved operational efficiency.  During the first quarter of 2025, we ceased production activities at our Mobile Solutions plants in Juarez, Mexico and Dowagiac, Michigan. In addition, we implemented operational and cost optimization actions to reduce indirect and overhead costs. We continue to evaluate our global footprint, which may result in further consolidation</w:t>
      </w:r>
      <w:r>
        <w:rPr>
          <w:sz w:val="20"/>
        </w:rPr>
        <w:t xml:space="preserve"> actions to further improve our overall cost structure.</w:t>
      </w:r>
    </w:p>
    <w:p w14:paraId="2D416E0F"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4227F151" w14:textId="77777777" w:rsidR="00CC6CA8" w:rsidRDefault="00072A1C">
      <w:pPr>
        <w:pStyle w:val="ItemandNotesheading"/>
        <w:keepNext/>
        <w:spacing w:after="60"/>
        <w:outlineLvl w:val="2"/>
      </w:pPr>
      <w:bookmarkStart w:id="27" w:name="Section29"/>
      <w:bookmarkEnd w:id="27"/>
      <w:r>
        <w:t>Results of Operations</w:t>
      </w:r>
    </w:p>
    <w:p w14:paraId="11618F4A" w14:textId="77777777" w:rsidR="00CC6CA8" w:rsidRDefault="00072A1C">
      <w:pPr>
        <w:pStyle w:val="Subheading"/>
        <w:keepNext/>
        <w:spacing w:before="0" w:after="60"/>
      </w:pPr>
      <w:r>
        <w:t xml:space="preserve">Three Months Ended March 31, </w:t>
      </w:r>
      <w:proofErr w:type="gramStart"/>
      <w:r>
        <w:t>2026</w:t>
      </w:r>
      <w:proofErr w:type="gramEnd"/>
      <w:r>
        <w:t xml:space="preserve"> compared to the Three Months Ended March 31, 2025 </w:t>
      </w:r>
    </w:p>
    <w:p w14:paraId="66C2BBB5" w14:textId="77777777" w:rsidR="00CC6CA8" w:rsidRDefault="00072A1C">
      <w:pPr>
        <w:keepNext/>
        <w:keepLines/>
        <w:widowControl w:val="0"/>
        <w:spacing w:line="288" w:lineRule="auto"/>
        <w:rPr>
          <w:sz w:val="20"/>
        </w:rPr>
      </w:pPr>
      <w:r>
        <w:rPr>
          <w:color w:val="000000"/>
          <w:sz w:val="20"/>
          <w:u w:val="single"/>
        </w:rPr>
        <w:t>Consolidated Results</w:t>
      </w:r>
    </w:p>
    <w:tbl>
      <w:tblPr>
        <w:tblStyle w:val="TableNormal0"/>
        <w:tblW w:w="10260" w:type="dxa"/>
        <w:tblInd w:w="0" w:type="dxa"/>
        <w:tblLayout w:type="fixed"/>
        <w:tblLook w:val="04A0" w:firstRow="1" w:lastRow="0" w:firstColumn="1" w:lastColumn="0" w:noHBand="0" w:noVBand="1"/>
      </w:tblPr>
      <w:tblGrid>
        <w:gridCol w:w="6510"/>
        <w:gridCol w:w="1200"/>
        <w:gridCol w:w="75"/>
        <w:gridCol w:w="1200"/>
        <w:gridCol w:w="75"/>
        <w:gridCol w:w="1200"/>
      </w:tblGrid>
      <w:tr w:rsidR="00CC6CA8" w14:paraId="162FE9F0" w14:textId="77777777">
        <w:tc>
          <w:tcPr>
            <w:tcW w:w="6510" w:type="dxa"/>
            <w:tcBorders>
              <w:top w:val="nil"/>
              <w:left w:val="nil"/>
              <w:bottom w:val="nil"/>
              <w:right w:val="nil"/>
            </w:tcBorders>
            <w:tcMar>
              <w:top w:w="0" w:type="dxa"/>
              <w:left w:w="53" w:type="dxa"/>
              <w:bottom w:w="0" w:type="dxa"/>
              <w:right w:w="53" w:type="dxa"/>
            </w:tcMar>
            <w:vAlign w:val="bottom"/>
          </w:tcPr>
          <w:p w14:paraId="57A806F0" w14:textId="77777777" w:rsidR="00CC6CA8" w:rsidRDefault="00072A1C">
            <w:pPr>
              <w:keepNext/>
              <w:spacing w:before="65" w:after="20"/>
            </w:pPr>
            <w:r>
              <w:rPr>
                <w:sz w:val="16"/>
              </w:rPr>
              <w:t> </w:t>
            </w:r>
          </w:p>
        </w:tc>
        <w:tc>
          <w:tcPr>
            <w:tcW w:w="3750" w:type="dxa"/>
            <w:gridSpan w:val="5"/>
            <w:tcBorders>
              <w:top w:val="nil"/>
              <w:left w:val="nil"/>
              <w:bottom w:val="single" w:sz="8" w:space="0" w:color="000000"/>
              <w:right w:val="nil"/>
            </w:tcBorders>
            <w:tcMar>
              <w:top w:w="0" w:type="dxa"/>
              <w:left w:w="53" w:type="dxa"/>
              <w:bottom w:w="0" w:type="dxa"/>
              <w:right w:w="53" w:type="dxa"/>
            </w:tcMar>
            <w:vAlign w:val="bottom"/>
          </w:tcPr>
          <w:p w14:paraId="641F0C83" w14:textId="77777777" w:rsidR="00CC6CA8" w:rsidRDefault="00072A1C">
            <w:pPr>
              <w:keepNext/>
              <w:spacing w:before="65" w:after="20"/>
              <w:jc w:val="center"/>
            </w:pPr>
            <w:r>
              <w:rPr>
                <w:b/>
                <w:sz w:val="16"/>
              </w:rPr>
              <w:t>Three Months Ended March 31,</w:t>
            </w:r>
          </w:p>
        </w:tc>
      </w:tr>
      <w:tr w:rsidR="00CC6CA8" w14:paraId="3077A370" w14:textId="77777777">
        <w:tc>
          <w:tcPr>
            <w:tcW w:w="6510" w:type="dxa"/>
            <w:tcBorders>
              <w:top w:val="nil"/>
              <w:left w:val="nil"/>
              <w:bottom w:val="nil"/>
              <w:right w:val="nil"/>
            </w:tcBorders>
            <w:shd w:val="clear" w:color="auto" w:fill="FFFFFF"/>
            <w:tcMar>
              <w:top w:w="0" w:type="dxa"/>
              <w:left w:w="53" w:type="dxa"/>
              <w:bottom w:w="0" w:type="dxa"/>
              <w:right w:w="53" w:type="dxa"/>
            </w:tcMar>
            <w:vAlign w:val="bottom"/>
          </w:tcPr>
          <w:p w14:paraId="472E68B0" w14:textId="77777777" w:rsidR="00CC6CA8" w:rsidRDefault="00072A1C">
            <w:pPr>
              <w:keepNext/>
              <w:spacing w:before="45" w:after="20"/>
            </w:pPr>
            <w:r>
              <w:rPr>
                <w:sz w:val="16"/>
              </w:rPr>
              <w:t> </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A73133C"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BB5C2D6"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7003DA5" w14:textId="77777777" w:rsidR="00CC6CA8" w:rsidRDefault="00072A1C">
            <w:pPr>
              <w:keepNext/>
              <w:spacing w:before="45" w:after="20"/>
              <w:jc w:val="center"/>
            </w:pPr>
            <w:r>
              <w:rPr>
                <w:b/>
                <w:sz w:val="16"/>
              </w:rPr>
              <w:t>2025</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F49BBBB"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AB3D824" w14:textId="77777777" w:rsidR="00CC6CA8" w:rsidRDefault="00072A1C">
            <w:pPr>
              <w:keepNext/>
              <w:spacing w:before="45" w:after="20"/>
              <w:jc w:val="center"/>
            </w:pPr>
            <w:r>
              <w:rPr>
                <w:b/>
                <w:sz w:val="16"/>
              </w:rPr>
              <w:t>$ Change</w:t>
            </w:r>
          </w:p>
        </w:tc>
      </w:tr>
      <w:tr w:rsidR="00CC6CA8" w14:paraId="286CCAEB"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78C5C8AA" w14:textId="77777777" w:rsidR="00CC6CA8" w:rsidRDefault="00072A1C">
            <w:pPr>
              <w:keepNext/>
              <w:spacing w:before="45" w:after="20"/>
              <w:ind w:left="360" w:hanging="360"/>
            </w:pPr>
            <w:r>
              <w:rPr>
                <w:sz w:val="20"/>
              </w:rPr>
              <w:t>Net sales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6B01ED0" w14:textId="77777777" w:rsidR="00CC6CA8" w:rsidRDefault="00072A1C">
            <w:pPr>
              <w:keepNext/>
              <w:tabs>
                <w:tab w:val="left" w:pos="417"/>
                <w:tab w:val="left" w:pos="1132"/>
              </w:tabs>
              <w:spacing w:before="45" w:after="20"/>
              <w:jc w:val="right"/>
            </w:pPr>
            <w:r>
              <w:rPr>
                <w:sz w:val="20"/>
              </w:rPr>
              <w:t>$</w:t>
            </w:r>
            <w:r>
              <w:rPr>
                <w:sz w:val="20"/>
              </w:rPr>
              <w:tab/>
              <w:t>118,452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9AF18C"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C31557B" w14:textId="77777777" w:rsidR="00CC6CA8" w:rsidRDefault="00072A1C">
            <w:pPr>
              <w:keepNext/>
              <w:tabs>
                <w:tab w:val="left" w:pos="417"/>
                <w:tab w:val="left" w:pos="1132"/>
              </w:tabs>
              <w:spacing w:before="45" w:after="20"/>
              <w:jc w:val="right"/>
            </w:pPr>
            <w:r>
              <w:rPr>
                <w:sz w:val="20"/>
              </w:rPr>
              <w:t>$</w:t>
            </w:r>
            <w:r>
              <w:rPr>
                <w:sz w:val="20"/>
              </w:rPr>
              <w:tab/>
              <w:t>105,688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A956C8"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72FD4F" w14:textId="77777777" w:rsidR="00CC6CA8" w:rsidRDefault="00072A1C">
            <w:pPr>
              <w:keepNext/>
              <w:tabs>
                <w:tab w:val="left" w:pos="517"/>
                <w:tab w:val="left" w:pos="1132"/>
              </w:tabs>
              <w:spacing w:before="45" w:after="20"/>
              <w:jc w:val="right"/>
            </w:pPr>
            <w:r>
              <w:rPr>
                <w:sz w:val="20"/>
              </w:rPr>
              <w:t>$</w:t>
            </w:r>
            <w:r>
              <w:rPr>
                <w:sz w:val="20"/>
              </w:rPr>
              <w:tab/>
              <w:t>12,764</w:t>
            </w:r>
            <w:r>
              <w:rPr>
                <w:sz w:val="20"/>
              </w:rPr>
              <w:tab/>
            </w:r>
          </w:p>
        </w:tc>
      </w:tr>
      <w:tr w:rsidR="00CC6CA8" w14:paraId="49FFAF19"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70B15FBA" w14:textId="77777777" w:rsidR="00CC6CA8" w:rsidRDefault="00072A1C">
            <w:pPr>
              <w:keepNext/>
              <w:spacing w:before="65" w:after="20"/>
              <w:ind w:left="360" w:hanging="360"/>
            </w:pPr>
            <w:r>
              <w:rPr>
                <w:sz w:val="20"/>
              </w:rPr>
              <w:t>Cost of sales (exclusive of depreciation and amortization shown separately below)</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FB251EA" w14:textId="77777777" w:rsidR="00CC6CA8" w:rsidRDefault="00072A1C">
            <w:pPr>
              <w:keepNext/>
              <w:tabs>
                <w:tab w:val="left" w:pos="517"/>
                <w:tab w:val="left" w:pos="1132"/>
              </w:tabs>
              <w:spacing w:before="65" w:after="20"/>
              <w:jc w:val="right"/>
            </w:pPr>
            <w:r>
              <w:rPr>
                <w:sz w:val="20"/>
              </w:rPr>
              <w:tab/>
              <w:t>99,031</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FD54D9"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FACF6AD" w14:textId="77777777" w:rsidR="00CC6CA8" w:rsidRDefault="00072A1C">
            <w:pPr>
              <w:keepNext/>
              <w:tabs>
                <w:tab w:val="left" w:pos="517"/>
                <w:tab w:val="left" w:pos="1132"/>
              </w:tabs>
              <w:spacing w:before="65" w:after="20"/>
              <w:jc w:val="right"/>
            </w:pPr>
            <w:r>
              <w:rPr>
                <w:sz w:val="20"/>
              </w:rPr>
              <w:tab/>
              <w:t>91,646</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802FA0"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5AFF2BB" w14:textId="77777777" w:rsidR="00CC6CA8" w:rsidRDefault="00072A1C">
            <w:pPr>
              <w:keepNext/>
              <w:tabs>
                <w:tab w:val="left" w:pos="617"/>
                <w:tab w:val="left" w:pos="1132"/>
              </w:tabs>
              <w:spacing w:before="65" w:after="20"/>
              <w:jc w:val="right"/>
            </w:pPr>
            <w:r>
              <w:rPr>
                <w:sz w:val="20"/>
              </w:rPr>
              <w:tab/>
              <w:t>7,385</w:t>
            </w:r>
            <w:r>
              <w:rPr>
                <w:sz w:val="20"/>
              </w:rPr>
              <w:tab/>
            </w:r>
          </w:p>
        </w:tc>
      </w:tr>
      <w:tr w:rsidR="00CC6CA8" w14:paraId="19043365"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70ED30A4" w14:textId="77777777" w:rsidR="00CC6CA8" w:rsidRDefault="00072A1C">
            <w:pPr>
              <w:keepNext/>
              <w:spacing w:before="65" w:after="20"/>
              <w:ind w:left="360" w:hanging="360"/>
            </w:pPr>
            <w:r>
              <w:rPr>
                <w:sz w:val="20"/>
              </w:rPr>
              <w:t>Selling, general, and administrative expense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66FE642" w14:textId="77777777" w:rsidR="00CC6CA8" w:rsidRDefault="00072A1C">
            <w:pPr>
              <w:keepNext/>
              <w:tabs>
                <w:tab w:val="left" w:pos="517"/>
                <w:tab w:val="left" w:pos="1132"/>
              </w:tabs>
              <w:spacing w:before="65" w:after="20"/>
              <w:jc w:val="right"/>
            </w:pPr>
            <w:r>
              <w:rPr>
                <w:sz w:val="20"/>
              </w:rPr>
              <w:tab/>
              <w:t>13,294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E1545C"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86E13DA" w14:textId="77777777" w:rsidR="00CC6CA8" w:rsidRDefault="00072A1C">
            <w:pPr>
              <w:keepNext/>
              <w:tabs>
                <w:tab w:val="left" w:pos="517"/>
                <w:tab w:val="left" w:pos="1132"/>
              </w:tabs>
              <w:spacing w:before="65" w:after="20"/>
              <w:jc w:val="right"/>
            </w:pPr>
            <w:r>
              <w:rPr>
                <w:sz w:val="20"/>
              </w:rPr>
              <w:tab/>
              <w:t>11,170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FC8881"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00DB5CD" w14:textId="77777777" w:rsidR="00CC6CA8" w:rsidRDefault="00072A1C">
            <w:pPr>
              <w:keepNext/>
              <w:tabs>
                <w:tab w:val="left" w:pos="617"/>
                <w:tab w:val="left" w:pos="1132"/>
              </w:tabs>
              <w:spacing w:before="65" w:after="20"/>
              <w:jc w:val="right"/>
            </w:pPr>
            <w:r>
              <w:rPr>
                <w:sz w:val="20"/>
              </w:rPr>
              <w:tab/>
              <w:t>2,124</w:t>
            </w:r>
            <w:r>
              <w:rPr>
                <w:sz w:val="20"/>
              </w:rPr>
              <w:tab/>
            </w:r>
          </w:p>
        </w:tc>
      </w:tr>
      <w:tr w:rsidR="00CC6CA8" w14:paraId="4CEAF1BA"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51346CD4" w14:textId="77777777" w:rsidR="00CC6CA8" w:rsidRDefault="00072A1C">
            <w:pPr>
              <w:keepNext/>
              <w:spacing w:before="65" w:after="20"/>
              <w:ind w:left="360" w:hanging="360"/>
            </w:pPr>
            <w:r>
              <w:rPr>
                <w:sz w:val="20"/>
              </w:rPr>
              <w:t>Depreciation and amortization</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33FD143" w14:textId="77777777" w:rsidR="00CC6CA8" w:rsidRDefault="00072A1C">
            <w:pPr>
              <w:keepNext/>
              <w:tabs>
                <w:tab w:val="left" w:pos="617"/>
                <w:tab w:val="left" w:pos="1132"/>
              </w:tabs>
              <w:spacing w:before="65" w:after="20"/>
              <w:jc w:val="right"/>
            </w:pPr>
            <w:r>
              <w:rPr>
                <w:sz w:val="20"/>
              </w:rPr>
              <w:tab/>
              <w:t>9,240</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4BE5C9"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4BB1FD1" w14:textId="77777777" w:rsidR="00CC6CA8" w:rsidRDefault="00072A1C">
            <w:pPr>
              <w:keepNext/>
              <w:tabs>
                <w:tab w:val="left" w:pos="617"/>
                <w:tab w:val="left" w:pos="1132"/>
              </w:tabs>
              <w:spacing w:before="65" w:after="20"/>
              <w:jc w:val="right"/>
            </w:pPr>
            <w:r>
              <w:rPr>
                <w:sz w:val="20"/>
              </w:rPr>
              <w:tab/>
              <w:t>8,774</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C07FED"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8F86942" w14:textId="77777777" w:rsidR="00CC6CA8" w:rsidRDefault="00072A1C">
            <w:pPr>
              <w:keepNext/>
              <w:tabs>
                <w:tab w:val="left" w:pos="767"/>
                <w:tab w:val="left" w:pos="1132"/>
              </w:tabs>
              <w:spacing w:before="65" w:after="20"/>
              <w:jc w:val="right"/>
            </w:pPr>
            <w:r>
              <w:rPr>
                <w:sz w:val="20"/>
              </w:rPr>
              <w:tab/>
              <w:t>466</w:t>
            </w:r>
            <w:r>
              <w:rPr>
                <w:sz w:val="20"/>
              </w:rPr>
              <w:tab/>
            </w:r>
          </w:p>
        </w:tc>
      </w:tr>
      <w:tr w:rsidR="00CC6CA8" w14:paraId="5FE5931E"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6C4843DC" w14:textId="77777777" w:rsidR="00CC6CA8" w:rsidRDefault="00072A1C">
            <w:pPr>
              <w:keepNext/>
              <w:spacing w:before="65" w:after="20"/>
              <w:ind w:left="360" w:hanging="360"/>
            </w:pPr>
            <w:r>
              <w:rPr>
                <w:sz w:val="20"/>
              </w:rPr>
              <w:t>Other operating income, net</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604037" w14:textId="77777777" w:rsidR="00CC6CA8" w:rsidRDefault="00072A1C">
            <w:pPr>
              <w:keepNext/>
              <w:tabs>
                <w:tab w:val="left" w:pos="531"/>
              </w:tabs>
              <w:spacing w:before="65" w:after="20"/>
              <w:jc w:val="right"/>
            </w:pPr>
            <w:r>
              <w:rPr>
                <w:sz w:val="20"/>
              </w:rPr>
              <w:tab/>
              <w:t>(1,055)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8C4A09" w14:textId="77777777" w:rsidR="00CC6CA8" w:rsidRDefault="00CC6CA8">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F00FCC1" w14:textId="77777777" w:rsidR="00CC6CA8" w:rsidRDefault="00072A1C">
            <w:pPr>
              <w:keepNext/>
              <w:tabs>
                <w:tab w:val="left" w:pos="531"/>
              </w:tabs>
              <w:spacing w:before="65" w:after="20"/>
              <w:jc w:val="right"/>
            </w:pPr>
            <w:r>
              <w:rPr>
                <w:sz w:val="20"/>
              </w:rPr>
              <w:tab/>
              <w:t>(1,113)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ED6EE1" w14:textId="77777777" w:rsidR="00CC6CA8" w:rsidRDefault="00CC6CA8">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C35D78" w14:textId="77777777" w:rsidR="00CC6CA8" w:rsidRDefault="00072A1C">
            <w:pPr>
              <w:keepNext/>
              <w:tabs>
                <w:tab w:val="left" w:pos="867"/>
                <w:tab w:val="left" w:pos="1132"/>
              </w:tabs>
              <w:spacing w:before="65" w:after="20"/>
              <w:jc w:val="right"/>
            </w:pPr>
            <w:r>
              <w:rPr>
                <w:sz w:val="20"/>
              </w:rPr>
              <w:tab/>
              <w:t>58</w:t>
            </w:r>
            <w:r>
              <w:rPr>
                <w:sz w:val="20"/>
              </w:rPr>
              <w:tab/>
            </w:r>
          </w:p>
        </w:tc>
      </w:tr>
      <w:tr w:rsidR="00CC6CA8" w14:paraId="3D7E2837"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0549CD87" w14:textId="77777777" w:rsidR="00CC6CA8" w:rsidRDefault="00072A1C">
            <w:pPr>
              <w:keepNext/>
              <w:spacing w:before="45" w:after="20"/>
              <w:ind w:left="360" w:hanging="360"/>
            </w:pPr>
            <w:r>
              <w:rPr>
                <w:b/>
                <w:sz w:val="20"/>
              </w:rPr>
              <w:t>Loss from operations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B5E6F88" w14:textId="77777777" w:rsidR="00CC6CA8" w:rsidRDefault="00072A1C">
            <w:pPr>
              <w:keepNext/>
              <w:tabs>
                <w:tab w:val="left" w:pos="531"/>
              </w:tabs>
              <w:spacing w:before="45" w:after="20"/>
              <w:jc w:val="right"/>
            </w:pPr>
            <w:r>
              <w:rPr>
                <w:sz w:val="20"/>
              </w:rPr>
              <w:tab/>
              <w:t>(2,058)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E9BD26" w14:textId="77777777" w:rsidR="00CC6CA8" w:rsidRDefault="00CC6CA8">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20A47AD" w14:textId="77777777" w:rsidR="00CC6CA8" w:rsidRDefault="00072A1C">
            <w:pPr>
              <w:keepNext/>
              <w:tabs>
                <w:tab w:val="left" w:pos="531"/>
              </w:tabs>
              <w:spacing w:before="45" w:after="20"/>
              <w:jc w:val="right"/>
            </w:pPr>
            <w:r>
              <w:rPr>
                <w:sz w:val="20"/>
              </w:rPr>
              <w:tab/>
              <w:t>(4,789)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6C8ED6" w14:textId="77777777" w:rsidR="00CC6CA8" w:rsidRDefault="00CC6CA8">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2B0A386" w14:textId="77777777" w:rsidR="00CC6CA8" w:rsidRDefault="00072A1C">
            <w:pPr>
              <w:keepNext/>
              <w:tabs>
                <w:tab w:val="left" w:pos="617"/>
                <w:tab w:val="left" w:pos="1132"/>
              </w:tabs>
              <w:spacing w:before="45" w:after="20"/>
              <w:jc w:val="right"/>
            </w:pPr>
            <w:r>
              <w:rPr>
                <w:sz w:val="20"/>
              </w:rPr>
              <w:tab/>
              <w:t>2,731</w:t>
            </w:r>
            <w:r>
              <w:rPr>
                <w:sz w:val="20"/>
              </w:rPr>
              <w:tab/>
            </w:r>
          </w:p>
        </w:tc>
      </w:tr>
      <w:tr w:rsidR="00CC6CA8" w14:paraId="70975D49"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2BD9AC56" w14:textId="77777777" w:rsidR="00CC6CA8" w:rsidRDefault="00072A1C">
            <w:pPr>
              <w:keepNext/>
              <w:spacing w:before="65" w:after="20"/>
              <w:ind w:left="360" w:hanging="360"/>
            </w:pPr>
            <w:r>
              <w:rPr>
                <w:sz w:val="20"/>
              </w:rPr>
              <w:t>Interest expense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8B5175D" w14:textId="77777777" w:rsidR="00CC6CA8" w:rsidRDefault="00072A1C">
            <w:pPr>
              <w:keepNext/>
              <w:tabs>
                <w:tab w:val="left" w:pos="617"/>
                <w:tab w:val="left" w:pos="1132"/>
              </w:tabs>
              <w:spacing w:before="65" w:after="20"/>
              <w:jc w:val="right"/>
            </w:pPr>
            <w:r>
              <w:rPr>
                <w:sz w:val="20"/>
              </w:rPr>
              <w:tab/>
              <w:t>5,769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4E2680"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F27BC90" w14:textId="77777777" w:rsidR="00CC6CA8" w:rsidRDefault="00072A1C">
            <w:pPr>
              <w:keepNext/>
              <w:tabs>
                <w:tab w:val="left" w:pos="617"/>
                <w:tab w:val="left" w:pos="1132"/>
              </w:tabs>
              <w:spacing w:before="65" w:after="20"/>
              <w:jc w:val="right"/>
            </w:pPr>
            <w:r>
              <w:rPr>
                <w:sz w:val="20"/>
              </w:rPr>
              <w:tab/>
              <w:t>5,194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79C5C3"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74A4C7F1" w14:textId="77777777" w:rsidR="00CC6CA8" w:rsidRDefault="00072A1C">
            <w:pPr>
              <w:keepNext/>
              <w:tabs>
                <w:tab w:val="left" w:pos="767"/>
                <w:tab w:val="left" w:pos="1132"/>
              </w:tabs>
              <w:spacing w:before="65" w:after="20"/>
              <w:jc w:val="right"/>
            </w:pPr>
            <w:r>
              <w:rPr>
                <w:sz w:val="20"/>
              </w:rPr>
              <w:tab/>
              <w:t>575</w:t>
            </w:r>
            <w:r>
              <w:rPr>
                <w:sz w:val="20"/>
              </w:rPr>
              <w:tab/>
            </w:r>
          </w:p>
        </w:tc>
      </w:tr>
      <w:tr w:rsidR="00CC6CA8" w14:paraId="02019597"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79E2B9B8" w14:textId="77777777" w:rsidR="00CC6CA8" w:rsidRDefault="00072A1C">
            <w:pPr>
              <w:keepNext/>
              <w:spacing w:before="65" w:after="20"/>
              <w:ind w:left="360" w:hanging="360"/>
            </w:pPr>
            <w:r>
              <w:rPr>
                <w:sz w:val="20"/>
              </w:rPr>
              <w:t xml:space="preserve">Other </w:t>
            </w:r>
            <w:proofErr w:type="gramStart"/>
            <w:r>
              <w:rPr>
                <w:sz w:val="20"/>
              </w:rPr>
              <w:t>expense</w:t>
            </w:r>
            <w:proofErr w:type="gramEnd"/>
            <w:r>
              <w:rPr>
                <w:sz w:val="20"/>
              </w:rPr>
              <w:t xml:space="preserve"> (income), net</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FBBFF5" w14:textId="77777777" w:rsidR="00CC6CA8" w:rsidRDefault="00072A1C">
            <w:pPr>
              <w:keepNext/>
              <w:tabs>
                <w:tab w:val="left" w:pos="767"/>
                <w:tab w:val="left" w:pos="1132"/>
              </w:tabs>
              <w:spacing w:before="65" w:after="20"/>
              <w:jc w:val="right"/>
            </w:pPr>
            <w:r>
              <w:rPr>
                <w:sz w:val="20"/>
              </w:rPr>
              <w:tab/>
              <w:t>502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FFD413" w14:textId="77777777" w:rsidR="00CC6CA8" w:rsidRDefault="00CC6CA8">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77ADFB" w14:textId="77777777" w:rsidR="00CC6CA8" w:rsidRDefault="00072A1C">
            <w:pPr>
              <w:keepNext/>
              <w:tabs>
                <w:tab w:val="left" w:pos="531"/>
              </w:tabs>
              <w:spacing w:before="65" w:after="20"/>
              <w:jc w:val="right"/>
            </w:pPr>
            <w:r>
              <w:rPr>
                <w:sz w:val="20"/>
              </w:rPr>
              <w:tab/>
              <w:t>(2,169)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5A17D4" w14:textId="77777777" w:rsidR="00CC6CA8" w:rsidRDefault="00CC6CA8">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50E8D8" w14:textId="77777777" w:rsidR="00CC6CA8" w:rsidRDefault="00072A1C">
            <w:pPr>
              <w:keepNext/>
              <w:tabs>
                <w:tab w:val="left" w:pos="617"/>
                <w:tab w:val="left" w:pos="1132"/>
              </w:tabs>
              <w:spacing w:before="65" w:after="20"/>
              <w:jc w:val="right"/>
            </w:pPr>
            <w:r>
              <w:rPr>
                <w:sz w:val="20"/>
              </w:rPr>
              <w:tab/>
              <w:t>2,671</w:t>
            </w:r>
            <w:r>
              <w:rPr>
                <w:sz w:val="20"/>
              </w:rPr>
              <w:tab/>
            </w:r>
          </w:p>
        </w:tc>
      </w:tr>
      <w:tr w:rsidR="00CC6CA8" w14:paraId="7C82F17B"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11D483B8" w14:textId="77777777" w:rsidR="00CC6CA8" w:rsidRDefault="00072A1C">
            <w:pPr>
              <w:keepNext/>
              <w:spacing w:before="45" w:after="20"/>
              <w:ind w:left="360" w:hanging="360"/>
            </w:pPr>
            <w:r>
              <w:rPr>
                <w:sz w:val="20"/>
              </w:rPr>
              <w:t>Loss before provision for income taxes and share of net income from joint venture</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CDF6BA" w14:textId="77777777" w:rsidR="00CC6CA8" w:rsidRDefault="00072A1C">
            <w:pPr>
              <w:keepNext/>
              <w:tabs>
                <w:tab w:val="left" w:pos="531"/>
              </w:tabs>
              <w:spacing w:before="45" w:after="20"/>
              <w:jc w:val="right"/>
            </w:pPr>
            <w:r>
              <w:rPr>
                <w:sz w:val="20"/>
              </w:rPr>
              <w:tab/>
              <w:t>(8,329)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7EEFA0"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BB8D7D" w14:textId="77777777" w:rsidR="00CC6CA8" w:rsidRDefault="00072A1C">
            <w:pPr>
              <w:keepNext/>
              <w:tabs>
                <w:tab w:val="left" w:pos="531"/>
              </w:tabs>
              <w:spacing w:before="45" w:after="20"/>
              <w:jc w:val="right"/>
            </w:pPr>
            <w:r>
              <w:rPr>
                <w:sz w:val="20"/>
              </w:rPr>
              <w:tab/>
              <w:t>(7,814)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2FCF60"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B335CFB" w14:textId="77777777" w:rsidR="00CC6CA8" w:rsidRDefault="00072A1C">
            <w:pPr>
              <w:keepNext/>
              <w:tabs>
                <w:tab w:val="left" w:pos="681"/>
              </w:tabs>
              <w:spacing w:before="45" w:after="20"/>
              <w:jc w:val="right"/>
            </w:pPr>
            <w:r>
              <w:rPr>
                <w:sz w:val="20"/>
              </w:rPr>
              <w:tab/>
              <w:t>(515)</w:t>
            </w:r>
          </w:p>
        </w:tc>
      </w:tr>
      <w:tr w:rsidR="00CC6CA8" w14:paraId="4CF347F7"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4676F5E4" w14:textId="77777777" w:rsidR="00CC6CA8" w:rsidRDefault="00072A1C">
            <w:pPr>
              <w:keepNext/>
              <w:spacing w:before="65" w:after="20"/>
              <w:ind w:left="360" w:hanging="360"/>
            </w:pPr>
            <w:r>
              <w:rPr>
                <w:sz w:val="20"/>
              </w:rPr>
              <w:t>Provision for income taxes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CC40F8E" w14:textId="77777777" w:rsidR="00CC6CA8" w:rsidRDefault="00072A1C">
            <w:pPr>
              <w:keepNext/>
              <w:tabs>
                <w:tab w:val="left" w:pos="681"/>
              </w:tabs>
              <w:spacing w:before="65" w:after="20"/>
              <w:jc w:val="right"/>
            </w:pPr>
            <w:r>
              <w:rPr>
                <w:sz w:val="20"/>
              </w:rPr>
              <w:tab/>
              <w:t>(717)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95B1B8"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1CFD8B4" w14:textId="77777777" w:rsidR="00CC6CA8" w:rsidRDefault="00072A1C">
            <w:pPr>
              <w:keepNext/>
              <w:tabs>
                <w:tab w:val="left" w:pos="531"/>
              </w:tabs>
              <w:spacing w:before="65" w:after="20"/>
              <w:jc w:val="right"/>
            </w:pPr>
            <w:r>
              <w:rPr>
                <w:sz w:val="20"/>
              </w:rPr>
              <w:tab/>
              <w:t>(1,310)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B94AB5" w14:textId="77777777" w:rsidR="00CC6CA8" w:rsidRDefault="00CC6CA8">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873C903" w14:textId="77777777" w:rsidR="00CC6CA8" w:rsidRDefault="00072A1C">
            <w:pPr>
              <w:keepNext/>
              <w:tabs>
                <w:tab w:val="left" w:pos="767"/>
                <w:tab w:val="left" w:pos="1132"/>
              </w:tabs>
              <w:spacing w:before="65" w:after="20"/>
              <w:jc w:val="right"/>
            </w:pPr>
            <w:r>
              <w:rPr>
                <w:sz w:val="20"/>
              </w:rPr>
              <w:tab/>
              <w:t>593</w:t>
            </w:r>
            <w:r>
              <w:rPr>
                <w:sz w:val="20"/>
              </w:rPr>
              <w:tab/>
            </w:r>
          </w:p>
        </w:tc>
      </w:tr>
      <w:tr w:rsidR="00CC6CA8" w14:paraId="560C6107"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2C1C9A56" w14:textId="77777777" w:rsidR="00CC6CA8" w:rsidRDefault="00072A1C">
            <w:pPr>
              <w:keepNext/>
              <w:spacing w:before="65" w:after="20"/>
              <w:ind w:left="360" w:hanging="360"/>
            </w:pPr>
            <w:r>
              <w:rPr>
                <w:sz w:val="20"/>
              </w:rPr>
              <w:t>Share of net income from joint venture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0599348" w14:textId="77777777" w:rsidR="00CC6CA8" w:rsidRDefault="00072A1C">
            <w:pPr>
              <w:keepNext/>
              <w:tabs>
                <w:tab w:val="left" w:pos="617"/>
                <w:tab w:val="left" w:pos="1132"/>
              </w:tabs>
              <w:spacing w:before="65" w:after="20"/>
              <w:jc w:val="right"/>
            </w:pPr>
            <w:r>
              <w:rPr>
                <w:sz w:val="20"/>
              </w:rPr>
              <w:tab/>
              <w:t>2,218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741A47"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C210FEC" w14:textId="77777777" w:rsidR="00CC6CA8" w:rsidRDefault="00072A1C">
            <w:pPr>
              <w:keepNext/>
              <w:tabs>
                <w:tab w:val="left" w:pos="617"/>
                <w:tab w:val="left" w:pos="1132"/>
              </w:tabs>
              <w:spacing w:before="65" w:after="20"/>
              <w:jc w:val="right"/>
            </w:pPr>
            <w:r>
              <w:rPr>
                <w:sz w:val="20"/>
              </w:rPr>
              <w:tab/>
              <w:t>2,439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6CD3C9" w14:textId="77777777" w:rsidR="00CC6CA8" w:rsidRDefault="00CC6CA8">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29059406" w14:textId="77777777" w:rsidR="00CC6CA8" w:rsidRDefault="00072A1C">
            <w:pPr>
              <w:keepNext/>
              <w:tabs>
                <w:tab w:val="left" w:pos="681"/>
              </w:tabs>
              <w:spacing w:before="65" w:after="20"/>
              <w:jc w:val="right"/>
            </w:pPr>
            <w:r>
              <w:rPr>
                <w:sz w:val="20"/>
              </w:rPr>
              <w:tab/>
              <w:t>(221)</w:t>
            </w:r>
          </w:p>
        </w:tc>
      </w:tr>
      <w:tr w:rsidR="00CC6CA8" w14:paraId="279C19BB"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33F321E2" w14:textId="77777777" w:rsidR="00CC6CA8" w:rsidRDefault="00072A1C">
            <w:pPr>
              <w:spacing w:before="45" w:after="20"/>
              <w:ind w:left="360" w:hanging="360"/>
            </w:pPr>
            <w:r>
              <w:rPr>
                <w:b/>
                <w:sz w:val="20"/>
              </w:rPr>
              <w:t>Net loss</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167BADD" w14:textId="77777777" w:rsidR="00CC6CA8" w:rsidRDefault="00072A1C">
            <w:pPr>
              <w:tabs>
                <w:tab w:val="left" w:pos="531"/>
              </w:tabs>
              <w:spacing w:before="45" w:after="20"/>
              <w:jc w:val="right"/>
            </w:pPr>
            <w:r>
              <w:rPr>
                <w:sz w:val="20"/>
              </w:rPr>
              <w:t>$</w:t>
            </w:r>
            <w:r>
              <w:rPr>
                <w:sz w:val="20"/>
              </w:rPr>
              <w:tab/>
              <w:t>(6,828)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786901" w14:textId="77777777" w:rsidR="00CC6CA8" w:rsidRDefault="00CC6CA8"/>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D613875" w14:textId="77777777" w:rsidR="00CC6CA8" w:rsidRDefault="00072A1C">
            <w:pPr>
              <w:tabs>
                <w:tab w:val="left" w:pos="531"/>
              </w:tabs>
              <w:spacing w:before="45" w:after="20"/>
              <w:jc w:val="right"/>
            </w:pPr>
            <w:r>
              <w:rPr>
                <w:sz w:val="20"/>
              </w:rPr>
              <w:t>$</w:t>
            </w:r>
            <w:r>
              <w:rPr>
                <w:sz w:val="20"/>
              </w:rPr>
              <w:tab/>
              <w:t>(6,685)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BFCC54" w14:textId="77777777" w:rsidR="00CC6CA8" w:rsidRDefault="00CC6CA8"/>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A0E749A" w14:textId="77777777" w:rsidR="00CC6CA8" w:rsidRDefault="00072A1C">
            <w:pPr>
              <w:tabs>
                <w:tab w:val="left" w:pos="681"/>
              </w:tabs>
              <w:spacing w:before="45" w:after="20"/>
              <w:jc w:val="right"/>
            </w:pPr>
            <w:r>
              <w:rPr>
                <w:sz w:val="20"/>
              </w:rPr>
              <w:t>$</w:t>
            </w:r>
            <w:r>
              <w:rPr>
                <w:sz w:val="20"/>
              </w:rPr>
              <w:tab/>
              <w:t>(143)</w:t>
            </w:r>
          </w:p>
        </w:tc>
      </w:tr>
    </w:tbl>
    <w:p w14:paraId="2A93CFFC" w14:textId="77777777" w:rsidR="00CC6CA8" w:rsidRDefault="00072A1C">
      <w:pPr>
        <w:spacing w:before="120" w:line="269" w:lineRule="auto"/>
        <w:rPr>
          <w:sz w:val="20"/>
        </w:rPr>
      </w:pPr>
      <w:r>
        <w:rPr>
          <w:i/>
          <w:sz w:val="20"/>
        </w:rPr>
        <w:t>Net Sales</w:t>
      </w:r>
      <w:r>
        <w:rPr>
          <w:sz w:val="20"/>
        </w:rPr>
        <w:t xml:space="preserve">.  Net sales </w:t>
      </w:r>
      <w:r>
        <w:rPr>
          <w:color w:val="000000"/>
          <w:sz w:val="20"/>
        </w:rPr>
        <w:t>increase</w:t>
      </w:r>
      <w:r>
        <w:rPr>
          <w:sz w:val="20"/>
        </w:rPr>
        <w:t xml:space="preserve">d by </w:t>
      </w:r>
      <w:r>
        <w:rPr>
          <w:color w:val="000000"/>
          <w:sz w:val="20"/>
        </w:rPr>
        <w:t>$12.8 million</w:t>
      </w:r>
      <w:r>
        <w:rPr>
          <w:sz w:val="20"/>
        </w:rPr>
        <w:t xml:space="preserve">, or </w:t>
      </w:r>
      <w:r>
        <w:rPr>
          <w:color w:val="000000"/>
          <w:sz w:val="20"/>
        </w:rPr>
        <w:t>12.1%</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primarily due to the contribution of new business launches, higher precious metals pass-through pricing, higher volumes in certain areas and favorable foreign exchange effects of $3.1 million.</w:t>
      </w:r>
    </w:p>
    <w:p w14:paraId="039EC11B" w14:textId="77777777" w:rsidR="00CC6CA8" w:rsidRDefault="00CC6CA8">
      <w:pPr>
        <w:spacing w:line="269" w:lineRule="auto"/>
        <w:rPr>
          <w:sz w:val="20"/>
        </w:rPr>
      </w:pPr>
    </w:p>
    <w:p w14:paraId="7C62D204" w14:textId="77777777" w:rsidR="00CC6CA8" w:rsidRDefault="00072A1C">
      <w:pPr>
        <w:spacing w:after="120" w:line="288" w:lineRule="auto"/>
        <w:rPr>
          <w:i/>
          <w:sz w:val="16"/>
        </w:rPr>
      </w:pPr>
      <w:r>
        <w:rPr>
          <w:i/>
          <w:sz w:val="20"/>
        </w:rPr>
        <w:lastRenderedPageBreak/>
        <w:t>Cost of Sales.</w:t>
      </w:r>
      <w:r>
        <w:rPr>
          <w:sz w:val="20"/>
        </w:rPr>
        <w:t> </w:t>
      </w:r>
      <w:proofErr w:type="gramStart"/>
      <w:r>
        <w:rPr>
          <w:sz w:val="20"/>
        </w:rPr>
        <w:t>Cost</w:t>
      </w:r>
      <w:proofErr w:type="gramEnd"/>
      <w:r>
        <w:rPr>
          <w:sz w:val="20"/>
        </w:rPr>
        <w:t xml:space="preserve"> of sales </w:t>
      </w:r>
      <w:r>
        <w:rPr>
          <w:color w:val="000000"/>
          <w:sz w:val="20"/>
        </w:rPr>
        <w:t>increase</w:t>
      </w:r>
      <w:r>
        <w:rPr>
          <w:sz w:val="20"/>
        </w:rPr>
        <w:t xml:space="preserve">d by </w:t>
      </w:r>
      <w:r>
        <w:rPr>
          <w:color w:val="000000"/>
          <w:sz w:val="20"/>
        </w:rPr>
        <w:t>$7.4 million</w:t>
      </w:r>
      <w:r>
        <w:rPr>
          <w:sz w:val="20"/>
        </w:rPr>
        <w:t xml:space="preserve">, or </w:t>
      </w:r>
      <w:r>
        <w:rPr>
          <w:color w:val="000000"/>
          <w:sz w:val="20"/>
        </w:rPr>
        <w:t>8.1%</w:t>
      </w:r>
      <w:r>
        <w:rPr>
          <w:sz w:val="20"/>
        </w:rPr>
        <w:t xml:space="preserve">, during the three months </w:t>
      </w:r>
      <w:proofErr w:type="gramStart"/>
      <w:r>
        <w:rPr>
          <w:sz w:val="20"/>
        </w:rPr>
        <w:t>ended</w:t>
      </w:r>
      <w:proofErr w:type="gramEnd"/>
      <w:r>
        <w:rPr>
          <w:sz w:val="20"/>
        </w:rPr>
        <w:t xml:space="preserve"> </w:t>
      </w:r>
      <w:r>
        <w:rPr>
          <w:color w:val="000000"/>
          <w:sz w:val="20"/>
        </w:rPr>
        <w:t>March 31, 2026</w:t>
      </w:r>
      <w:r>
        <w:rPr>
          <w:sz w:val="20"/>
        </w:rPr>
        <w:t xml:space="preserve">, compared to the three months </w:t>
      </w:r>
      <w:proofErr w:type="gramStart"/>
      <w:r>
        <w:rPr>
          <w:sz w:val="20"/>
        </w:rPr>
        <w:t>ended</w:t>
      </w:r>
      <w:proofErr w:type="gramEnd"/>
      <w:r>
        <w:rPr>
          <w:sz w:val="20"/>
        </w:rPr>
        <w:t xml:space="preserve"> </w:t>
      </w:r>
      <w:r>
        <w:rPr>
          <w:color w:val="000000"/>
          <w:sz w:val="20"/>
        </w:rPr>
        <w:t>March 31, 2025</w:t>
      </w:r>
      <w:r>
        <w:rPr>
          <w:sz w:val="20"/>
        </w:rPr>
        <w:t xml:space="preserve">, primarily due to the increase in sales.  </w:t>
      </w:r>
    </w:p>
    <w:p w14:paraId="761FDFE8" w14:textId="77777777" w:rsidR="00CC6CA8" w:rsidRDefault="00072A1C">
      <w:pPr>
        <w:spacing w:line="269" w:lineRule="auto"/>
        <w:rPr>
          <w:sz w:val="20"/>
        </w:rPr>
      </w:pPr>
      <w:r>
        <w:rPr>
          <w:i/>
          <w:sz w:val="20"/>
        </w:rPr>
        <w:t>Selling, General, and Administrative Expense.</w:t>
      </w:r>
      <w:r>
        <w:rPr>
          <w:sz w:val="20"/>
        </w:rPr>
        <w:t xml:space="preserve"> Selling, general, and administrative expense </w:t>
      </w:r>
      <w:r>
        <w:rPr>
          <w:color w:val="000000"/>
          <w:sz w:val="20"/>
        </w:rPr>
        <w:t>increase</w:t>
      </w:r>
      <w:r>
        <w:rPr>
          <w:sz w:val="20"/>
        </w:rPr>
        <w:t xml:space="preserve">d by </w:t>
      </w:r>
      <w:r>
        <w:rPr>
          <w:color w:val="000000"/>
          <w:sz w:val="20"/>
        </w:rPr>
        <w:t>$2.1 million</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xml:space="preserve">, primarily due to payroll and benefits compensation expense related to an increase in bonus expense and medical benefits. </w:t>
      </w:r>
    </w:p>
    <w:p w14:paraId="3FDDBC3F" w14:textId="77777777" w:rsidR="00CC6CA8" w:rsidRDefault="00CC6CA8">
      <w:pPr>
        <w:spacing w:line="269" w:lineRule="auto"/>
        <w:rPr>
          <w:sz w:val="20"/>
        </w:rPr>
      </w:pPr>
    </w:p>
    <w:p w14:paraId="388B8531" w14:textId="77777777" w:rsidR="00CC6CA8" w:rsidRDefault="00072A1C">
      <w:pPr>
        <w:spacing w:line="269" w:lineRule="auto"/>
        <w:rPr>
          <w:sz w:val="20"/>
        </w:rPr>
      </w:pPr>
      <w:r>
        <w:rPr>
          <w:i/>
          <w:sz w:val="20"/>
        </w:rPr>
        <w:t>Depreciation and amortization</w:t>
      </w:r>
      <w:r>
        <w:rPr>
          <w:sz w:val="20"/>
        </w:rPr>
        <w:t xml:space="preserve">. Depreciation and amortization </w:t>
      </w:r>
      <w:r>
        <w:rPr>
          <w:color w:val="000000"/>
          <w:sz w:val="20"/>
        </w:rPr>
        <w:t>increase</w:t>
      </w:r>
      <w:r>
        <w:rPr>
          <w:sz w:val="20"/>
        </w:rPr>
        <w:t xml:space="preserve">d by </w:t>
      </w:r>
      <w:r>
        <w:rPr>
          <w:color w:val="000000"/>
          <w:sz w:val="20"/>
        </w:rPr>
        <w:t>$0.5 million</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primarily due to the impact of capital expenditures placed in service in the current and prior year.</w:t>
      </w:r>
      <w:r>
        <w:t xml:space="preserve">   </w:t>
      </w:r>
      <w:r>
        <w:rPr>
          <w:sz w:val="20"/>
        </w:rPr>
        <w:t xml:space="preserve">  </w:t>
      </w:r>
    </w:p>
    <w:p w14:paraId="5B818D81" w14:textId="77777777" w:rsidR="00CC6CA8" w:rsidRDefault="00072A1C">
      <w:pPr>
        <w:keepNext/>
        <w:spacing w:line="269" w:lineRule="auto"/>
        <w:rPr>
          <w:sz w:val="20"/>
        </w:rPr>
      </w:pPr>
      <w:r>
        <w:rPr>
          <w:i/>
          <w:sz w:val="20"/>
        </w:rPr>
        <w:t>Interest Expense.</w:t>
      </w:r>
      <w:r>
        <w:rPr>
          <w:sz w:val="20"/>
        </w:rPr>
        <w:t xml:space="preserve">  Interest expense </w:t>
      </w:r>
      <w:r>
        <w:rPr>
          <w:color w:val="000000"/>
          <w:sz w:val="20"/>
        </w:rPr>
        <w:t>increase</w:t>
      </w:r>
      <w:r>
        <w:rPr>
          <w:sz w:val="20"/>
        </w:rPr>
        <w:t xml:space="preserve">d by </w:t>
      </w:r>
      <w:r>
        <w:rPr>
          <w:color w:val="000000"/>
          <w:sz w:val="20"/>
        </w:rPr>
        <w:t>$0.6 million</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xml:space="preserve">, primarily due to an increase in average debt balances and interest rates. The increases are partially offset by a decrease in amortization of debt issuance costs and </w:t>
      </w:r>
      <w:proofErr w:type="gramStart"/>
      <w:r>
        <w:rPr>
          <w:sz w:val="20"/>
        </w:rPr>
        <w:t>discount</w:t>
      </w:r>
      <w:proofErr w:type="gramEnd"/>
      <w:r>
        <w:rPr>
          <w:sz w:val="20"/>
        </w:rPr>
        <w:t>.</w:t>
      </w:r>
      <w:r>
        <w:t xml:space="preserve">  </w:t>
      </w:r>
    </w:p>
    <w:tbl>
      <w:tblPr>
        <w:tblStyle w:val="TableNormal0"/>
        <w:tblW w:w="10260" w:type="dxa"/>
        <w:tblInd w:w="0" w:type="dxa"/>
        <w:tblLayout w:type="fixed"/>
        <w:tblLook w:val="04A0" w:firstRow="1" w:lastRow="0" w:firstColumn="1" w:lastColumn="0" w:noHBand="0" w:noVBand="1"/>
      </w:tblPr>
      <w:tblGrid>
        <w:gridCol w:w="7575"/>
        <w:gridCol w:w="1305"/>
        <w:gridCol w:w="75"/>
        <w:gridCol w:w="1305"/>
      </w:tblGrid>
      <w:tr w:rsidR="00CC6CA8" w14:paraId="092A5635" w14:textId="77777777">
        <w:tc>
          <w:tcPr>
            <w:tcW w:w="7575" w:type="dxa"/>
            <w:tcBorders>
              <w:top w:val="nil"/>
              <w:left w:val="nil"/>
              <w:bottom w:val="nil"/>
              <w:right w:val="nil"/>
            </w:tcBorders>
            <w:tcMar>
              <w:top w:w="0" w:type="dxa"/>
              <w:left w:w="53" w:type="dxa"/>
              <w:bottom w:w="0" w:type="dxa"/>
              <w:right w:w="53" w:type="dxa"/>
            </w:tcMar>
            <w:vAlign w:val="bottom"/>
          </w:tcPr>
          <w:p w14:paraId="141E6C80" w14:textId="77777777" w:rsidR="00CC6CA8" w:rsidRDefault="00072A1C">
            <w:pPr>
              <w:keepNext/>
              <w:spacing w:before="65" w:after="20"/>
            </w:pPr>
            <w:r>
              <w:rPr>
                <w:sz w:val="16"/>
              </w:rPr>
              <w:t> </w:t>
            </w: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14:paraId="6E352DC8" w14:textId="77777777" w:rsidR="00CC6CA8" w:rsidRDefault="00072A1C">
            <w:pPr>
              <w:keepNext/>
              <w:spacing w:before="65" w:after="20"/>
              <w:jc w:val="center"/>
            </w:pPr>
            <w:r>
              <w:rPr>
                <w:b/>
                <w:sz w:val="16"/>
              </w:rPr>
              <w:t>Three Months Ended March 31,</w:t>
            </w:r>
          </w:p>
        </w:tc>
      </w:tr>
      <w:tr w:rsidR="00CC6CA8" w14:paraId="5AFB4D9E" w14:textId="77777777">
        <w:tc>
          <w:tcPr>
            <w:tcW w:w="7575" w:type="dxa"/>
            <w:tcBorders>
              <w:top w:val="nil"/>
              <w:left w:val="nil"/>
              <w:bottom w:val="nil"/>
              <w:right w:val="nil"/>
            </w:tcBorders>
            <w:tcMar>
              <w:top w:w="0" w:type="dxa"/>
              <w:left w:w="53" w:type="dxa"/>
              <w:bottom w:w="0" w:type="dxa"/>
              <w:right w:w="53" w:type="dxa"/>
            </w:tcMar>
            <w:vAlign w:val="bottom"/>
          </w:tcPr>
          <w:p w14:paraId="3839EF2B" w14:textId="77777777" w:rsidR="00CC6CA8" w:rsidRDefault="00072A1C">
            <w:pPr>
              <w:keepNext/>
              <w:spacing w:before="45" w:after="20"/>
            </w:pPr>
            <w:r>
              <w:rPr>
                <w:sz w:val="16"/>
              </w:rPr>
              <w:t> </w:t>
            </w: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21991C24"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9D94A8D" w14:textId="77777777" w:rsidR="00CC6CA8" w:rsidRDefault="00CC6CA8">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00DC2E9" w14:textId="77777777" w:rsidR="00CC6CA8" w:rsidRDefault="00072A1C">
            <w:pPr>
              <w:keepNext/>
              <w:spacing w:before="45" w:after="20"/>
              <w:jc w:val="center"/>
            </w:pPr>
            <w:r>
              <w:rPr>
                <w:b/>
                <w:sz w:val="16"/>
              </w:rPr>
              <w:t>2025</w:t>
            </w:r>
          </w:p>
        </w:tc>
      </w:tr>
      <w:tr w:rsidR="00CC6CA8" w14:paraId="35718046"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75DD92AB" w14:textId="77777777" w:rsidR="00CC6CA8" w:rsidRDefault="00072A1C">
            <w:pPr>
              <w:keepNext/>
              <w:spacing w:before="45" w:after="20"/>
            </w:pPr>
            <w:r>
              <w:rPr>
                <w:sz w:val="20"/>
              </w:rPr>
              <w:t>Interest on debt</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509604" w14:textId="77777777" w:rsidR="00CC6CA8" w:rsidRDefault="00072A1C">
            <w:pPr>
              <w:keepNext/>
              <w:tabs>
                <w:tab w:val="left" w:pos="722"/>
                <w:tab w:val="left" w:pos="1237"/>
              </w:tabs>
              <w:spacing w:before="45" w:after="20"/>
              <w:jc w:val="right"/>
            </w:pPr>
            <w:r>
              <w:rPr>
                <w:sz w:val="20"/>
              </w:rPr>
              <w:t>$</w:t>
            </w:r>
            <w:r>
              <w:rPr>
                <w:sz w:val="20"/>
              </w:rPr>
              <w:tab/>
              <w:t>5,516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9806DF" w14:textId="77777777" w:rsidR="00CC6CA8" w:rsidRDefault="00CC6CA8">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94C76AB" w14:textId="77777777" w:rsidR="00CC6CA8" w:rsidRDefault="00072A1C">
            <w:pPr>
              <w:keepNext/>
              <w:tabs>
                <w:tab w:val="left" w:pos="722"/>
                <w:tab w:val="left" w:pos="1237"/>
              </w:tabs>
              <w:spacing w:before="45" w:after="20"/>
              <w:jc w:val="right"/>
            </w:pPr>
            <w:r>
              <w:rPr>
                <w:sz w:val="20"/>
              </w:rPr>
              <w:t>$</w:t>
            </w:r>
            <w:r>
              <w:rPr>
                <w:sz w:val="20"/>
              </w:rPr>
              <w:tab/>
              <w:t>4,405</w:t>
            </w:r>
            <w:r>
              <w:rPr>
                <w:sz w:val="20"/>
              </w:rPr>
              <w:tab/>
            </w:r>
          </w:p>
        </w:tc>
      </w:tr>
      <w:tr w:rsidR="00CC6CA8" w14:paraId="79FFA769"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5E52C476" w14:textId="77777777" w:rsidR="00CC6CA8" w:rsidRDefault="00072A1C">
            <w:pPr>
              <w:keepNext/>
              <w:spacing w:before="65" w:after="20"/>
            </w:pPr>
            <w:r>
              <w:rPr>
                <w:sz w:val="20"/>
              </w:rPr>
              <w:t>Amortization of debt issuance costs and discount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847C433" w14:textId="77777777" w:rsidR="00CC6CA8" w:rsidRDefault="00072A1C">
            <w:pPr>
              <w:keepNext/>
              <w:tabs>
                <w:tab w:val="left" w:pos="872"/>
                <w:tab w:val="left" w:pos="1237"/>
              </w:tabs>
              <w:spacing w:before="65" w:after="20"/>
              <w:jc w:val="right"/>
            </w:pPr>
            <w:r>
              <w:rPr>
                <w:sz w:val="20"/>
              </w:rPr>
              <w:tab/>
              <w:t>249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EB07E" w14:textId="77777777" w:rsidR="00CC6CA8" w:rsidRDefault="00CC6CA8">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405B50D" w14:textId="77777777" w:rsidR="00CC6CA8" w:rsidRDefault="00072A1C">
            <w:pPr>
              <w:keepNext/>
              <w:tabs>
                <w:tab w:val="left" w:pos="872"/>
                <w:tab w:val="left" w:pos="1237"/>
              </w:tabs>
              <w:spacing w:before="65" w:after="20"/>
              <w:jc w:val="right"/>
            </w:pPr>
            <w:r>
              <w:rPr>
                <w:sz w:val="20"/>
              </w:rPr>
              <w:tab/>
              <w:t>716</w:t>
            </w:r>
            <w:r>
              <w:rPr>
                <w:sz w:val="20"/>
              </w:rPr>
              <w:tab/>
            </w:r>
          </w:p>
        </w:tc>
      </w:tr>
      <w:tr w:rsidR="00CC6CA8" w14:paraId="57E43E3E"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5FC6525E" w14:textId="77777777" w:rsidR="00CC6CA8" w:rsidRDefault="00072A1C">
            <w:pPr>
              <w:keepNext/>
              <w:spacing w:before="65" w:after="20"/>
            </w:pPr>
            <w:r>
              <w:rPr>
                <w:sz w:val="20"/>
              </w:rPr>
              <w:t>Capitalized interest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652B74A" w14:textId="77777777" w:rsidR="00CC6CA8" w:rsidRDefault="00072A1C">
            <w:pPr>
              <w:keepNext/>
              <w:tabs>
                <w:tab w:val="left" w:pos="786"/>
              </w:tabs>
              <w:spacing w:before="65" w:after="20"/>
              <w:jc w:val="right"/>
            </w:pPr>
            <w:r>
              <w:rPr>
                <w:sz w:val="20"/>
              </w:rPr>
              <w:tab/>
              <w:t>(213)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4E753D" w14:textId="77777777" w:rsidR="00CC6CA8" w:rsidRDefault="00CC6CA8">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2F47974" w14:textId="77777777" w:rsidR="00CC6CA8" w:rsidRDefault="00072A1C">
            <w:pPr>
              <w:keepNext/>
              <w:tabs>
                <w:tab w:val="left" w:pos="786"/>
              </w:tabs>
              <w:spacing w:before="65" w:after="20"/>
              <w:jc w:val="right"/>
            </w:pPr>
            <w:r>
              <w:rPr>
                <w:sz w:val="20"/>
              </w:rPr>
              <w:tab/>
              <w:t>(211)</w:t>
            </w:r>
          </w:p>
        </w:tc>
      </w:tr>
      <w:tr w:rsidR="00CC6CA8" w14:paraId="63E3EF47" w14:textId="77777777">
        <w:tc>
          <w:tcPr>
            <w:tcW w:w="7575" w:type="dxa"/>
            <w:tcBorders>
              <w:top w:val="nil"/>
              <w:left w:val="nil"/>
              <w:bottom w:val="nil"/>
              <w:right w:val="nil"/>
            </w:tcBorders>
            <w:shd w:val="clear" w:color="auto" w:fill="FFFFFF"/>
            <w:tcMar>
              <w:top w:w="0" w:type="dxa"/>
              <w:left w:w="53" w:type="dxa"/>
              <w:bottom w:w="0" w:type="dxa"/>
              <w:right w:w="53" w:type="dxa"/>
            </w:tcMar>
          </w:tcPr>
          <w:p w14:paraId="6A34A7F6" w14:textId="77777777" w:rsidR="00CC6CA8" w:rsidRDefault="00072A1C">
            <w:pPr>
              <w:keepNext/>
              <w:spacing w:before="65" w:after="20"/>
            </w:pPr>
            <w:r>
              <w:rPr>
                <w:sz w:val="20"/>
              </w:rPr>
              <w:t>Other</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11C8799" w14:textId="77777777" w:rsidR="00CC6CA8" w:rsidRDefault="00072A1C">
            <w:pPr>
              <w:keepNext/>
              <w:tabs>
                <w:tab w:val="left" w:pos="872"/>
                <w:tab w:val="left" w:pos="1237"/>
              </w:tabs>
              <w:spacing w:before="65" w:after="20"/>
              <w:jc w:val="right"/>
            </w:pPr>
            <w:r>
              <w:rPr>
                <w:sz w:val="20"/>
              </w:rPr>
              <w:tab/>
              <w:t>217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8ABC64" w14:textId="77777777" w:rsidR="00CC6CA8" w:rsidRDefault="00CC6CA8">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B6A30ED" w14:textId="77777777" w:rsidR="00CC6CA8" w:rsidRDefault="00072A1C">
            <w:pPr>
              <w:keepNext/>
              <w:tabs>
                <w:tab w:val="left" w:pos="872"/>
                <w:tab w:val="left" w:pos="1237"/>
              </w:tabs>
              <w:spacing w:before="65" w:after="20"/>
              <w:jc w:val="right"/>
            </w:pPr>
            <w:r>
              <w:rPr>
                <w:sz w:val="20"/>
              </w:rPr>
              <w:tab/>
              <w:t>284</w:t>
            </w:r>
            <w:r>
              <w:rPr>
                <w:sz w:val="20"/>
              </w:rPr>
              <w:tab/>
            </w:r>
          </w:p>
        </w:tc>
      </w:tr>
      <w:tr w:rsidR="00CC6CA8" w14:paraId="65630980" w14:textId="77777777">
        <w:tc>
          <w:tcPr>
            <w:tcW w:w="7575" w:type="dxa"/>
            <w:tcBorders>
              <w:top w:val="nil"/>
              <w:left w:val="nil"/>
              <w:bottom w:val="nil"/>
              <w:right w:val="nil"/>
            </w:tcBorders>
            <w:shd w:val="clear" w:color="auto" w:fill="CCEEFF"/>
            <w:tcMar>
              <w:top w:w="0" w:type="dxa"/>
              <w:left w:w="53" w:type="dxa"/>
              <w:bottom w:w="0" w:type="dxa"/>
              <w:right w:w="53" w:type="dxa"/>
            </w:tcMar>
          </w:tcPr>
          <w:p w14:paraId="3A5F684F" w14:textId="77777777" w:rsidR="00CC6CA8" w:rsidRDefault="00072A1C">
            <w:pPr>
              <w:spacing w:before="45" w:after="20"/>
              <w:ind w:left="225"/>
            </w:pPr>
            <w:r>
              <w:rPr>
                <w:sz w:val="20"/>
              </w:rPr>
              <w:t>Total interest expense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9317FA7" w14:textId="77777777" w:rsidR="00CC6CA8" w:rsidRDefault="00072A1C">
            <w:pPr>
              <w:tabs>
                <w:tab w:val="left" w:pos="722"/>
                <w:tab w:val="left" w:pos="1237"/>
              </w:tabs>
              <w:spacing w:before="45" w:after="20"/>
              <w:jc w:val="right"/>
            </w:pPr>
            <w:r>
              <w:rPr>
                <w:sz w:val="20"/>
              </w:rPr>
              <w:t>$</w:t>
            </w:r>
            <w:r>
              <w:rPr>
                <w:sz w:val="20"/>
              </w:rPr>
              <w:tab/>
              <w:t>5,769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FB2B84" w14:textId="77777777" w:rsidR="00CC6CA8" w:rsidRDefault="00CC6CA8"/>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0C15EEB" w14:textId="77777777" w:rsidR="00CC6CA8" w:rsidRDefault="00072A1C">
            <w:pPr>
              <w:tabs>
                <w:tab w:val="left" w:pos="722"/>
                <w:tab w:val="left" w:pos="1237"/>
              </w:tabs>
              <w:spacing w:before="45" w:after="20"/>
              <w:jc w:val="right"/>
            </w:pPr>
            <w:r>
              <w:rPr>
                <w:sz w:val="20"/>
              </w:rPr>
              <w:t>$</w:t>
            </w:r>
            <w:r>
              <w:rPr>
                <w:sz w:val="20"/>
              </w:rPr>
              <w:tab/>
              <w:t>5,194</w:t>
            </w:r>
            <w:r>
              <w:rPr>
                <w:sz w:val="20"/>
              </w:rPr>
              <w:tab/>
            </w:r>
          </w:p>
        </w:tc>
      </w:tr>
    </w:tbl>
    <w:p w14:paraId="2370732E" w14:textId="77777777" w:rsidR="00CC6CA8" w:rsidRDefault="00072A1C">
      <w:pPr>
        <w:spacing w:before="120" w:line="269" w:lineRule="auto"/>
        <w:rPr>
          <w:sz w:val="20"/>
        </w:rPr>
      </w:pPr>
      <w:r>
        <w:rPr>
          <w:i/>
          <w:sz w:val="20"/>
        </w:rPr>
        <w:t xml:space="preserve">Other Expense (Income), Net.  </w:t>
      </w:r>
      <w:proofErr w:type="gramStart"/>
      <w:r>
        <w:rPr>
          <w:color w:val="000000"/>
          <w:sz w:val="20"/>
        </w:rPr>
        <w:t>Other expense (income), net</w:t>
      </w:r>
      <w:proofErr w:type="gramEnd"/>
      <w:r>
        <w:rPr>
          <w:sz w:val="20"/>
        </w:rPr>
        <w:t xml:space="preserve"> decreased by </w:t>
      </w:r>
      <w:r>
        <w:rPr>
          <w:color w:val="000000"/>
          <w:sz w:val="20"/>
        </w:rPr>
        <w:t>$2.7 million</w:t>
      </w:r>
      <w:r>
        <w:rPr>
          <w:sz w:val="20"/>
        </w:rPr>
        <w:t xml:space="preserve"> during the three </w:t>
      </w:r>
      <w:proofErr w:type="gramStart"/>
      <w:r>
        <w:rPr>
          <w:sz w:val="20"/>
        </w:rPr>
        <w:t>months</w:t>
      </w:r>
      <w:proofErr w:type="gramEnd"/>
      <w:r>
        <w:rPr>
          <w:sz w:val="20"/>
        </w:rPr>
        <w:t xml:space="preserve"> ended </w:t>
      </w:r>
      <w:r>
        <w:rPr>
          <w:color w:val="000000"/>
          <w:sz w:val="20"/>
        </w:rPr>
        <w:t>March 31, 2026</w:t>
      </w:r>
      <w:r>
        <w:rPr>
          <w:sz w:val="20"/>
        </w:rPr>
        <w:t xml:space="preserve">, compared to the three </w:t>
      </w:r>
      <w:proofErr w:type="gramStart"/>
      <w:r>
        <w:rPr>
          <w:sz w:val="20"/>
        </w:rPr>
        <w:t>months</w:t>
      </w:r>
      <w:proofErr w:type="gramEnd"/>
      <w:r>
        <w:rPr>
          <w:sz w:val="20"/>
        </w:rPr>
        <w:t xml:space="preserve"> ended </w:t>
      </w:r>
      <w:r>
        <w:rPr>
          <w:color w:val="000000"/>
          <w:sz w:val="20"/>
        </w:rPr>
        <w:t>March 31, 2025</w:t>
      </w:r>
      <w:r>
        <w:rPr>
          <w:sz w:val="20"/>
        </w:rPr>
        <w:t>, primarily due to noncash derivative mark-to-market loss recognized during the first quarter of 2026 compared to noncash derivative mark-to-market gain the first quarter of 2025.</w:t>
      </w:r>
      <w:r>
        <w:t xml:space="preserve">  </w:t>
      </w:r>
    </w:p>
    <w:p w14:paraId="2BFF72F8" w14:textId="77777777" w:rsidR="00CC6CA8" w:rsidRDefault="00CC6CA8">
      <w:pPr>
        <w:spacing w:line="269" w:lineRule="auto"/>
      </w:pPr>
    </w:p>
    <w:p w14:paraId="01EA63F9" w14:textId="77777777" w:rsidR="00CC6CA8" w:rsidRDefault="00072A1C">
      <w:pPr>
        <w:spacing w:line="269" w:lineRule="auto"/>
        <w:rPr>
          <w:rFonts w:ascii="Calibri" w:eastAsia="Calibri" w:hAnsi="Calibri" w:cs="Calibri"/>
          <w:color w:val="000000"/>
          <w:sz w:val="22"/>
          <w:highlight w:val="yellow"/>
        </w:rPr>
      </w:pPr>
      <w:r>
        <w:rPr>
          <w:i/>
          <w:color w:val="000000"/>
          <w:sz w:val="20"/>
        </w:rPr>
        <w:t>Provision for Income Taxes</w:t>
      </w:r>
      <w:r>
        <w:rPr>
          <w:color w:val="000000"/>
          <w:sz w:val="20"/>
        </w:rPr>
        <w:t>.  Our effective tax rate was (</w:t>
      </w:r>
      <w:proofErr w:type="gramStart"/>
      <w:r>
        <w:rPr>
          <w:color w:val="000000"/>
          <w:sz w:val="20"/>
        </w:rPr>
        <w:t>8.6)%</w:t>
      </w:r>
      <w:proofErr w:type="gramEnd"/>
      <w:r>
        <w:rPr>
          <w:color w:val="000000"/>
          <w:sz w:val="20"/>
        </w:rPr>
        <w:t xml:space="preserve"> for the three months </w:t>
      </w:r>
      <w:proofErr w:type="gramStart"/>
      <w:r>
        <w:rPr>
          <w:color w:val="000000"/>
          <w:sz w:val="20"/>
        </w:rPr>
        <w:t>ended</w:t>
      </w:r>
      <w:proofErr w:type="gramEnd"/>
      <w:r>
        <w:rPr>
          <w:color w:val="000000"/>
          <w:sz w:val="20"/>
        </w:rPr>
        <w:t xml:space="preserve"> March 31, 2026, compared to (</w:t>
      </w:r>
      <w:proofErr w:type="gramStart"/>
      <w:r>
        <w:rPr>
          <w:color w:val="000000"/>
          <w:sz w:val="20"/>
        </w:rPr>
        <w:t>16.8)%</w:t>
      </w:r>
      <w:proofErr w:type="gramEnd"/>
      <w:r>
        <w:rPr>
          <w:color w:val="000000"/>
          <w:sz w:val="20"/>
        </w:rPr>
        <w:t xml:space="preserve"> for the three months </w:t>
      </w:r>
      <w:proofErr w:type="gramStart"/>
      <w:r>
        <w:rPr>
          <w:color w:val="000000"/>
          <w:sz w:val="20"/>
        </w:rPr>
        <w:t>ended</w:t>
      </w:r>
      <w:proofErr w:type="gramEnd"/>
      <w:r>
        <w:rPr>
          <w:color w:val="000000"/>
          <w:sz w:val="20"/>
        </w:rPr>
        <w:t xml:space="preserve"> March 31, 2025.  The rate for the three months ended March 31, 2026 was unfavorably impacted due to the accrual of tax on non-permanently reinvested unremitted earnings of foreign subsidiaries and by the limitation of the amount of tax benefit recorded for losses in certain jurisdictions where we believe it is more likely than not that a future tax benefit may not be realized.</w:t>
      </w:r>
    </w:p>
    <w:p w14:paraId="1809ECB3" w14:textId="77777777" w:rsidR="00CC6CA8" w:rsidRDefault="00CC6CA8">
      <w:pPr>
        <w:spacing w:line="269" w:lineRule="auto"/>
        <w:rPr>
          <w:rFonts w:ascii="Calibri" w:eastAsia="Calibri" w:hAnsi="Calibri" w:cs="Calibri"/>
          <w:color w:val="414142"/>
          <w:sz w:val="22"/>
        </w:rPr>
      </w:pPr>
    </w:p>
    <w:p w14:paraId="4FCA4D12" w14:textId="77777777" w:rsidR="00CC6CA8" w:rsidRDefault="00072A1C">
      <w:pPr>
        <w:spacing w:after="120" w:line="288" w:lineRule="auto"/>
        <w:rPr>
          <w:i/>
          <w:sz w:val="20"/>
        </w:rPr>
      </w:pPr>
      <w:r>
        <w:rPr>
          <w:i/>
          <w:sz w:val="20"/>
        </w:rPr>
        <w:t xml:space="preserve">Share of Net Income from Joint Venture. </w:t>
      </w:r>
      <w:r>
        <w:rPr>
          <w:sz w:val="20"/>
        </w:rPr>
        <w:t xml:space="preserve"> Share of net income from the Wuxi </w:t>
      </w:r>
      <w:proofErr w:type="spellStart"/>
      <w:r>
        <w:rPr>
          <w:sz w:val="20"/>
        </w:rPr>
        <w:t>Weifu</w:t>
      </w:r>
      <w:proofErr w:type="spellEnd"/>
      <w:r>
        <w:rPr>
          <w:sz w:val="20"/>
        </w:rPr>
        <w:t xml:space="preserve"> </w:t>
      </w:r>
      <w:proofErr w:type="spellStart"/>
      <w:r>
        <w:rPr>
          <w:sz w:val="20"/>
        </w:rPr>
        <w:t>Autocam</w:t>
      </w:r>
      <w:proofErr w:type="spellEnd"/>
      <w:r>
        <w:rPr>
          <w:sz w:val="20"/>
        </w:rPr>
        <w:t xml:space="preserve"> Precision Machinery Company, Ltd. joint venture (the “JV”) decreased during the three months ended </w:t>
      </w:r>
      <w:r>
        <w:rPr>
          <w:color w:val="000000"/>
          <w:sz w:val="20"/>
        </w:rPr>
        <w:t>March 31, 2026</w:t>
      </w:r>
      <w:r>
        <w:rPr>
          <w:sz w:val="20"/>
        </w:rPr>
        <w:t xml:space="preserve">, compared to the three months ended </w:t>
      </w:r>
      <w:r>
        <w:rPr>
          <w:color w:val="000000"/>
          <w:sz w:val="20"/>
        </w:rPr>
        <w:t>March 31, 2025</w:t>
      </w:r>
      <w:r>
        <w:rPr>
          <w:sz w:val="20"/>
        </w:rPr>
        <w:t xml:space="preserve">.  The JV, in which we own a 49% investment, recognized net sales of $32.2 million and $32.7 million for the three months </w:t>
      </w:r>
      <w:proofErr w:type="gramStart"/>
      <w:r>
        <w:rPr>
          <w:sz w:val="20"/>
        </w:rPr>
        <w:t>ended</w:t>
      </w:r>
      <w:proofErr w:type="gramEnd"/>
      <w:r>
        <w:rPr>
          <w:sz w:val="20"/>
        </w:rPr>
        <w:t xml:space="preserve"> </w:t>
      </w:r>
      <w:r>
        <w:rPr>
          <w:color w:val="000000"/>
          <w:sz w:val="20"/>
        </w:rPr>
        <w:t xml:space="preserve">March 31, </w:t>
      </w:r>
      <w:proofErr w:type="gramStart"/>
      <w:r>
        <w:rPr>
          <w:color w:val="000000"/>
          <w:sz w:val="20"/>
        </w:rPr>
        <w:t>2026</w:t>
      </w:r>
      <w:proofErr w:type="gramEnd"/>
      <w:r>
        <w:rPr>
          <w:sz w:val="20"/>
        </w:rPr>
        <w:t xml:space="preserve"> and </w:t>
      </w:r>
      <w:r>
        <w:rPr>
          <w:color w:val="000000"/>
          <w:sz w:val="20"/>
        </w:rPr>
        <w:t>2025</w:t>
      </w:r>
      <w:r>
        <w:rPr>
          <w:sz w:val="20"/>
        </w:rPr>
        <w:t xml:space="preserve">, respectively. </w:t>
      </w:r>
    </w:p>
    <w:p w14:paraId="1EFB854E" w14:textId="77777777" w:rsidR="00CC6CA8" w:rsidRDefault="00072A1C">
      <w:pPr>
        <w:keepNext/>
        <w:spacing w:before="240" w:after="120" w:line="288" w:lineRule="auto"/>
        <w:rPr>
          <w:i/>
          <w:sz w:val="20"/>
        </w:rPr>
      </w:pPr>
      <w:r>
        <w:rPr>
          <w:color w:val="000000"/>
          <w:sz w:val="20"/>
          <w:u w:val="single"/>
        </w:rPr>
        <w:t>Results by Segment</w:t>
      </w:r>
      <w:r>
        <w:rPr>
          <w:sz w:val="20"/>
        </w:rPr>
        <w:t xml:space="preserve"> </w:t>
      </w:r>
    </w:p>
    <w:p w14:paraId="3235CC0A" w14:textId="77777777" w:rsidR="00CC6CA8" w:rsidRDefault="00072A1C">
      <w:pPr>
        <w:keepNext/>
        <w:keepLines/>
        <w:widowControl w:val="0"/>
        <w:spacing w:line="288" w:lineRule="auto"/>
        <w:rPr>
          <w:sz w:val="20"/>
        </w:rPr>
      </w:pPr>
      <w:r>
        <w:rPr>
          <w:sz w:val="20"/>
        </w:rPr>
        <w:t>MOBILE SOLUTIONS</w:t>
      </w:r>
    </w:p>
    <w:tbl>
      <w:tblPr>
        <w:tblStyle w:val="TableNormal0"/>
        <w:tblW w:w="10260" w:type="dxa"/>
        <w:tblInd w:w="0" w:type="dxa"/>
        <w:tblLayout w:type="fixed"/>
        <w:tblLook w:val="04A0" w:firstRow="1" w:lastRow="0" w:firstColumn="1" w:lastColumn="0" w:noHBand="0" w:noVBand="1"/>
      </w:tblPr>
      <w:tblGrid>
        <w:gridCol w:w="6510"/>
        <w:gridCol w:w="1200"/>
        <w:gridCol w:w="75"/>
        <w:gridCol w:w="1200"/>
        <w:gridCol w:w="75"/>
        <w:gridCol w:w="1200"/>
      </w:tblGrid>
      <w:tr w:rsidR="00CC6CA8" w14:paraId="0C556286" w14:textId="77777777">
        <w:trPr>
          <w:trHeight w:hRule="exact" w:val="225"/>
        </w:trPr>
        <w:tc>
          <w:tcPr>
            <w:tcW w:w="6510" w:type="dxa"/>
            <w:tcBorders>
              <w:top w:val="nil"/>
              <w:left w:val="nil"/>
              <w:bottom w:val="nil"/>
              <w:right w:val="nil"/>
            </w:tcBorders>
            <w:tcMar>
              <w:top w:w="0" w:type="dxa"/>
              <w:left w:w="53" w:type="dxa"/>
              <w:bottom w:w="0" w:type="dxa"/>
              <w:right w:w="53" w:type="dxa"/>
            </w:tcMar>
            <w:vAlign w:val="bottom"/>
          </w:tcPr>
          <w:p w14:paraId="54E17924" w14:textId="77777777" w:rsidR="00CC6CA8" w:rsidRDefault="00072A1C">
            <w:pPr>
              <w:keepNext/>
              <w:spacing w:before="75" w:after="30"/>
            </w:pPr>
            <w:r>
              <w:rPr>
                <w:sz w:val="16"/>
              </w:rPr>
              <w:t> </w:t>
            </w:r>
          </w:p>
        </w:tc>
        <w:tc>
          <w:tcPr>
            <w:tcW w:w="3750" w:type="dxa"/>
            <w:gridSpan w:val="5"/>
            <w:tcBorders>
              <w:top w:val="nil"/>
              <w:left w:val="nil"/>
              <w:bottom w:val="single" w:sz="8" w:space="0" w:color="000000"/>
              <w:right w:val="nil"/>
            </w:tcBorders>
            <w:tcMar>
              <w:top w:w="0" w:type="dxa"/>
              <w:left w:w="53" w:type="dxa"/>
              <w:bottom w:w="0" w:type="dxa"/>
              <w:right w:w="53" w:type="dxa"/>
            </w:tcMar>
            <w:vAlign w:val="bottom"/>
          </w:tcPr>
          <w:p w14:paraId="68F14E4A" w14:textId="77777777" w:rsidR="00CC6CA8" w:rsidRDefault="00072A1C">
            <w:pPr>
              <w:keepNext/>
              <w:spacing w:before="75" w:after="30"/>
              <w:jc w:val="center"/>
            </w:pPr>
            <w:r>
              <w:rPr>
                <w:b/>
                <w:sz w:val="16"/>
              </w:rPr>
              <w:t>Three Months Ended March 31,</w:t>
            </w:r>
          </w:p>
        </w:tc>
      </w:tr>
      <w:tr w:rsidR="00CC6CA8" w14:paraId="4F867FD5" w14:textId="77777777">
        <w:tc>
          <w:tcPr>
            <w:tcW w:w="6510" w:type="dxa"/>
            <w:tcBorders>
              <w:top w:val="nil"/>
              <w:left w:val="nil"/>
              <w:bottom w:val="nil"/>
              <w:right w:val="nil"/>
            </w:tcBorders>
            <w:shd w:val="clear" w:color="auto" w:fill="FFFFFF"/>
            <w:tcMar>
              <w:top w:w="0" w:type="dxa"/>
              <w:left w:w="53" w:type="dxa"/>
              <w:bottom w:w="0" w:type="dxa"/>
              <w:right w:w="53" w:type="dxa"/>
            </w:tcMar>
            <w:vAlign w:val="bottom"/>
          </w:tcPr>
          <w:p w14:paraId="42B168E6" w14:textId="77777777" w:rsidR="00CC6CA8" w:rsidRDefault="00072A1C">
            <w:pPr>
              <w:keepNext/>
              <w:spacing w:before="45" w:after="20"/>
            </w:pPr>
            <w:r>
              <w:rPr>
                <w:sz w:val="16"/>
              </w:rPr>
              <w:t> </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2B121E91" w14:textId="77777777" w:rsidR="00CC6CA8" w:rsidRDefault="00072A1C">
            <w:pPr>
              <w:keepNext/>
              <w:spacing w:before="45" w:after="20"/>
              <w:jc w:val="center"/>
            </w:pPr>
            <w:r>
              <w:rPr>
                <w:b/>
                <w:sz w:val="16"/>
              </w:rPr>
              <w:t>2026</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12B6070"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281F98A2" w14:textId="77777777" w:rsidR="00CC6CA8" w:rsidRDefault="00072A1C">
            <w:pPr>
              <w:keepNext/>
              <w:spacing w:before="45" w:after="20"/>
              <w:jc w:val="center"/>
            </w:pPr>
            <w:r>
              <w:rPr>
                <w:b/>
                <w:sz w:val="16"/>
              </w:rPr>
              <w:t>2025</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F2F40B6" w14:textId="77777777" w:rsidR="00CC6CA8" w:rsidRDefault="00CC6CA8">
            <w:pPr>
              <w:keepNext/>
            </w:pP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32D2795C" w14:textId="77777777" w:rsidR="00CC6CA8" w:rsidRDefault="00072A1C">
            <w:pPr>
              <w:keepNext/>
              <w:spacing w:before="45" w:after="20"/>
              <w:jc w:val="center"/>
            </w:pPr>
            <w:r>
              <w:rPr>
                <w:b/>
                <w:sz w:val="16"/>
              </w:rPr>
              <w:t>$ Change</w:t>
            </w:r>
          </w:p>
        </w:tc>
      </w:tr>
      <w:tr w:rsidR="00CC6CA8" w14:paraId="12AECE20" w14:textId="77777777">
        <w:tc>
          <w:tcPr>
            <w:tcW w:w="6510" w:type="dxa"/>
            <w:tcBorders>
              <w:top w:val="nil"/>
              <w:left w:val="nil"/>
              <w:bottom w:val="nil"/>
              <w:right w:val="nil"/>
            </w:tcBorders>
            <w:shd w:val="clear" w:color="auto" w:fill="CCEEFF"/>
            <w:tcMar>
              <w:top w:w="0" w:type="dxa"/>
              <w:left w:w="53" w:type="dxa"/>
              <w:bottom w:w="0" w:type="dxa"/>
              <w:right w:w="53" w:type="dxa"/>
            </w:tcMar>
          </w:tcPr>
          <w:p w14:paraId="75E2FE2B" w14:textId="77777777" w:rsidR="00CC6CA8" w:rsidRDefault="00072A1C">
            <w:pPr>
              <w:keepNext/>
              <w:spacing w:before="45" w:after="20"/>
            </w:pPr>
            <w:r>
              <w:rPr>
                <w:sz w:val="20"/>
              </w:rPr>
              <w:t>Net sales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3DB820" w14:textId="77777777" w:rsidR="00CC6CA8" w:rsidRDefault="00072A1C">
            <w:pPr>
              <w:keepNext/>
              <w:tabs>
                <w:tab w:val="left" w:pos="517"/>
                <w:tab w:val="left" w:pos="1132"/>
              </w:tabs>
              <w:spacing w:before="45" w:after="20"/>
              <w:jc w:val="right"/>
            </w:pPr>
            <w:r>
              <w:rPr>
                <w:sz w:val="20"/>
              </w:rPr>
              <w:t>$</w:t>
            </w:r>
            <w:r>
              <w:rPr>
                <w:sz w:val="20"/>
              </w:rPr>
              <w:tab/>
              <w:t>63,113</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CD6AE1"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58A2FFA" w14:textId="77777777" w:rsidR="00CC6CA8" w:rsidRDefault="00072A1C">
            <w:pPr>
              <w:keepNext/>
              <w:tabs>
                <w:tab w:val="left" w:pos="517"/>
                <w:tab w:val="left" w:pos="1132"/>
              </w:tabs>
              <w:spacing w:before="45" w:after="20"/>
              <w:jc w:val="right"/>
            </w:pPr>
            <w:r>
              <w:rPr>
                <w:sz w:val="20"/>
              </w:rPr>
              <w:t>$</w:t>
            </w:r>
            <w:r>
              <w:rPr>
                <w:sz w:val="20"/>
              </w:rPr>
              <w:tab/>
              <w:t>62,244</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5F5593"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162B462" w14:textId="77777777" w:rsidR="00CC6CA8" w:rsidRDefault="00072A1C">
            <w:pPr>
              <w:keepNext/>
              <w:tabs>
                <w:tab w:val="left" w:pos="767"/>
                <w:tab w:val="left" w:pos="1132"/>
              </w:tabs>
              <w:spacing w:before="45" w:after="20"/>
              <w:jc w:val="right"/>
            </w:pPr>
            <w:r>
              <w:rPr>
                <w:sz w:val="20"/>
              </w:rPr>
              <w:t>$</w:t>
            </w:r>
            <w:r>
              <w:rPr>
                <w:sz w:val="20"/>
              </w:rPr>
              <w:tab/>
              <w:t>869</w:t>
            </w:r>
            <w:r>
              <w:rPr>
                <w:sz w:val="20"/>
              </w:rPr>
              <w:tab/>
            </w:r>
          </w:p>
        </w:tc>
      </w:tr>
      <w:tr w:rsidR="00CC6CA8" w14:paraId="14591710" w14:textId="77777777">
        <w:tc>
          <w:tcPr>
            <w:tcW w:w="6510" w:type="dxa"/>
            <w:tcBorders>
              <w:top w:val="nil"/>
              <w:left w:val="nil"/>
              <w:bottom w:val="nil"/>
              <w:right w:val="nil"/>
            </w:tcBorders>
            <w:shd w:val="clear" w:color="auto" w:fill="FFFFFF"/>
            <w:tcMar>
              <w:top w:w="0" w:type="dxa"/>
              <w:left w:w="53" w:type="dxa"/>
              <w:bottom w:w="0" w:type="dxa"/>
              <w:right w:w="53" w:type="dxa"/>
            </w:tcMar>
          </w:tcPr>
          <w:p w14:paraId="57264FC8" w14:textId="77777777" w:rsidR="00CC6CA8" w:rsidRDefault="00072A1C">
            <w:pPr>
              <w:spacing w:before="65" w:after="20"/>
            </w:pPr>
            <w:r>
              <w:rPr>
                <w:sz w:val="20"/>
              </w:rPr>
              <w:t>Loss from operations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3CF814C" w14:textId="77777777" w:rsidR="00CC6CA8" w:rsidRDefault="00072A1C">
            <w:pPr>
              <w:tabs>
                <w:tab w:val="left" w:pos="531"/>
              </w:tabs>
              <w:spacing w:before="65" w:after="20"/>
              <w:jc w:val="right"/>
            </w:pPr>
            <w:r>
              <w:rPr>
                <w:sz w:val="20"/>
              </w:rPr>
              <w:t>$</w:t>
            </w:r>
            <w:r>
              <w:rPr>
                <w:sz w:val="20"/>
              </w:rPr>
              <w:tab/>
              <w:t>(2,075)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A0320C" w14:textId="77777777" w:rsidR="00CC6CA8" w:rsidRDefault="00CC6CA8"/>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EACF6DC" w14:textId="77777777" w:rsidR="00CC6CA8" w:rsidRDefault="00072A1C">
            <w:pPr>
              <w:tabs>
                <w:tab w:val="left" w:pos="531"/>
              </w:tabs>
              <w:spacing w:before="65" w:after="20"/>
              <w:jc w:val="right"/>
            </w:pPr>
            <w:r>
              <w:rPr>
                <w:sz w:val="20"/>
              </w:rPr>
              <w:t>$</w:t>
            </w:r>
            <w:r>
              <w:rPr>
                <w:sz w:val="20"/>
              </w:rPr>
              <w:tab/>
              <w:t>(2,687)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87438A" w14:textId="77777777" w:rsidR="00CC6CA8" w:rsidRDefault="00CC6CA8"/>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C36FB71" w14:textId="77777777" w:rsidR="00CC6CA8" w:rsidRDefault="00072A1C">
            <w:pPr>
              <w:tabs>
                <w:tab w:val="left" w:pos="767"/>
                <w:tab w:val="left" w:pos="1132"/>
              </w:tabs>
              <w:spacing w:before="65" w:after="20"/>
              <w:jc w:val="right"/>
            </w:pPr>
            <w:r>
              <w:rPr>
                <w:sz w:val="20"/>
              </w:rPr>
              <w:t>$</w:t>
            </w:r>
            <w:r>
              <w:rPr>
                <w:sz w:val="20"/>
              </w:rPr>
              <w:tab/>
              <w:t>612</w:t>
            </w:r>
            <w:r>
              <w:rPr>
                <w:sz w:val="20"/>
              </w:rPr>
              <w:tab/>
            </w:r>
          </w:p>
        </w:tc>
      </w:tr>
    </w:tbl>
    <w:p w14:paraId="38D681C7" w14:textId="77777777" w:rsidR="00CC6CA8" w:rsidRDefault="00072A1C">
      <w:pPr>
        <w:spacing w:before="120" w:line="269" w:lineRule="auto"/>
        <w:rPr>
          <w:sz w:val="20"/>
        </w:rPr>
      </w:pPr>
      <w:r>
        <w:rPr>
          <w:sz w:val="20"/>
        </w:rPr>
        <w:t xml:space="preserve">Net sales </w:t>
      </w:r>
      <w:r>
        <w:rPr>
          <w:color w:val="000000"/>
          <w:sz w:val="20"/>
        </w:rPr>
        <w:t>increase</w:t>
      </w:r>
      <w:r>
        <w:rPr>
          <w:sz w:val="20"/>
        </w:rPr>
        <w:t xml:space="preserve">d by </w:t>
      </w:r>
      <w:r>
        <w:rPr>
          <w:color w:val="000000"/>
          <w:sz w:val="20"/>
        </w:rPr>
        <w:t>$0.9 million</w:t>
      </w:r>
      <w:r>
        <w:rPr>
          <w:sz w:val="20"/>
        </w:rPr>
        <w:t xml:space="preserve">, or </w:t>
      </w:r>
      <w:r>
        <w:rPr>
          <w:color w:val="000000"/>
          <w:sz w:val="20"/>
        </w:rPr>
        <w:t>1.4%</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xml:space="preserve">, primarily due to favorable growth in North America, South America, and Europe and foreign exchange effects of $2.6 million. These increases were partially offset by soft China volumes. </w:t>
      </w:r>
      <w:r>
        <w:t xml:space="preserve"> </w:t>
      </w:r>
    </w:p>
    <w:p w14:paraId="183D7547" w14:textId="77777777" w:rsidR="00CC6CA8" w:rsidRDefault="00CC6CA8">
      <w:pPr>
        <w:spacing w:line="269" w:lineRule="auto"/>
      </w:pPr>
    </w:p>
    <w:p w14:paraId="08C8F14C" w14:textId="77777777" w:rsidR="00CC6CA8" w:rsidRDefault="00072A1C">
      <w:pPr>
        <w:spacing w:line="269" w:lineRule="auto"/>
        <w:rPr>
          <w:sz w:val="20"/>
        </w:rPr>
      </w:pPr>
      <w:r>
        <w:rPr>
          <w:color w:val="000000"/>
          <w:sz w:val="20"/>
        </w:rPr>
        <w:t>Loss from operations</w:t>
      </w:r>
      <w:r>
        <w:rPr>
          <w:sz w:val="20"/>
        </w:rPr>
        <w:t xml:space="preserve"> </w:t>
      </w:r>
      <w:r>
        <w:rPr>
          <w:color w:val="000000"/>
          <w:sz w:val="20"/>
        </w:rPr>
        <w:t>decrease</w:t>
      </w:r>
      <w:r>
        <w:rPr>
          <w:sz w:val="20"/>
        </w:rPr>
        <w:t xml:space="preserve">d by </w:t>
      </w:r>
      <w:r>
        <w:rPr>
          <w:color w:val="000000"/>
          <w:sz w:val="20"/>
        </w:rPr>
        <w:t>$0.6 million</w:t>
      </w:r>
      <w:r>
        <w:rPr>
          <w:sz w:val="20"/>
        </w:rPr>
        <w:t xml:space="preserve"> during the three months ended </w:t>
      </w:r>
      <w:r>
        <w:rPr>
          <w:color w:val="000000"/>
          <w:sz w:val="20"/>
        </w:rPr>
        <w:t>March 31, 2026</w:t>
      </w:r>
      <w:r>
        <w:rPr>
          <w:sz w:val="20"/>
        </w:rPr>
        <w:t xml:space="preserve">, compared to the three months ended </w:t>
      </w:r>
      <w:r>
        <w:rPr>
          <w:color w:val="000000"/>
          <w:sz w:val="20"/>
        </w:rPr>
        <w:t>March 31, 2025</w:t>
      </w:r>
      <w:r>
        <w:rPr>
          <w:sz w:val="20"/>
        </w:rPr>
        <w:t xml:space="preserve">, primarily related to improved operating performance, partially offset by increase in </w:t>
      </w:r>
      <w:proofErr w:type="gramStart"/>
      <w:r>
        <w:rPr>
          <w:sz w:val="20"/>
        </w:rPr>
        <w:t>selling</w:t>
      </w:r>
      <w:proofErr w:type="gramEnd"/>
      <w:r>
        <w:rPr>
          <w:sz w:val="20"/>
        </w:rPr>
        <w:t>, general, and administrative costs.</w:t>
      </w:r>
    </w:p>
    <w:p w14:paraId="1FDDB58C" w14:textId="77777777" w:rsidR="00CC6CA8" w:rsidRDefault="00072A1C">
      <w:pPr>
        <w:keepNext/>
        <w:keepLines/>
        <w:widowControl w:val="0"/>
        <w:spacing w:before="240" w:line="288" w:lineRule="auto"/>
        <w:rPr>
          <w:sz w:val="20"/>
        </w:rPr>
      </w:pPr>
      <w:r>
        <w:rPr>
          <w:sz w:val="20"/>
        </w:rPr>
        <w:lastRenderedPageBreak/>
        <w:t xml:space="preserve">POWER SOLUTIONS </w:t>
      </w:r>
    </w:p>
    <w:tbl>
      <w:tblPr>
        <w:tblStyle w:val="TableNormal0"/>
        <w:tblW w:w="10260" w:type="dxa"/>
        <w:tblInd w:w="0" w:type="dxa"/>
        <w:tblLayout w:type="fixed"/>
        <w:tblLook w:val="04A0" w:firstRow="1" w:lastRow="0" w:firstColumn="1" w:lastColumn="0" w:noHBand="0" w:noVBand="1"/>
      </w:tblPr>
      <w:tblGrid>
        <w:gridCol w:w="6510"/>
        <w:gridCol w:w="1200"/>
        <w:gridCol w:w="75"/>
        <w:gridCol w:w="1200"/>
        <w:gridCol w:w="75"/>
        <w:gridCol w:w="1200"/>
      </w:tblGrid>
      <w:tr w:rsidR="00CC6CA8" w14:paraId="64499F46" w14:textId="77777777">
        <w:trPr>
          <w:trHeight w:hRule="exact" w:val="240"/>
        </w:trPr>
        <w:tc>
          <w:tcPr>
            <w:tcW w:w="6510" w:type="dxa"/>
            <w:tcBorders>
              <w:top w:val="nil"/>
              <w:left w:val="nil"/>
              <w:bottom w:val="nil"/>
              <w:right w:val="nil"/>
            </w:tcBorders>
            <w:tcMar>
              <w:top w:w="0" w:type="dxa"/>
              <w:left w:w="53" w:type="dxa"/>
              <w:bottom w:w="0" w:type="dxa"/>
              <w:right w:w="53" w:type="dxa"/>
            </w:tcMar>
            <w:vAlign w:val="bottom"/>
          </w:tcPr>
          <w:p w14:paraId="178A7389" w14:textId="77777777" w:rsidR="00CC6CA8" w:rsidRDefault="00072A1C">
            <w:pPr>
              <w:keepNext/>
              <w:spacing w:before="75" w:after="30"/>
            </w:pPr>
            <w:r>
              <w:rPr>
                <w:sz w:val="16"/>
              </w:rPr>
              <w:t> </w:t>
            </w:r>
          </w:p>
        </w:tc>
        <w:tc>
          <w:tcPr>
            <w:tcW w:w="3750" w:type="dxa"/>
            <w:gridSpan w:val="5"/>
            <w:tcBorders>
              <w:top w:val="nil"/>
              <w:left w:val="nil"/>
              <w:bottom w:val="single" w:sz="8" w:space="0" w:color="000000"/>
              <w:right w:val="nil"/>
            </w:tcBorders>
            <w:tcMar>
              <w:top w:w="0" w:type="dxa"/>
              <w:left w:w="53" w:type="dxa"/>
              <w:bottom w:w="0" w:type="dxa"/>
              <w:right w:w="53" w:type="dxa"/>
            </w:tcMar>
            <w:vAlign w:val="bottom"/>
          </w:tcPr>
          <w:p w14:paraId="357F00AC" w14:textId="77777777" w:rsidR="00CC6CA8" w:rsidRDefault="00072A1C">
            <w:pPr>
              <w:keepNext/>
              <w:spacing w:before="75" w:after="30"/>
              <w:jc w:val="center"/>
            </w:pPr>
            <w:r>
              <w:rPr>
                <w:b/>
                <w:sz w:val="16"/>
              </w:rPr>
              <w:t>Three Months Ended March 31,</w:t>
            </w:r>
          </w:p>
        </w:tc>
      </w:tr>
      <w:tr w:rsidR="00CC6CA8" w14:paraId="2CB953A9" w14:textId="77777777">
        <w:trPr>
          <w:trHeight w:hRule="exact" w:val="240"/>
        </w:trPr>
        <w:tc>
          <w:tcPr>
            <w:tcW w:w="6510" w:type="dxa"/>
            <w:tcBorders>
              <w:top w:val="nil"/>
              <w:left w:val="nil"/>
              <w:bottom w:val="nil"/>
              <w:right w:val="nil"/>
            </w:tcBorders>
            <w:tcMar>
              <w:top w:w="0" w:type="dxa"/>
              <w:left w:w="53" w:type="dxa"/>
              <w:bottom w:w="0" w:type="dxa"/>
              <w:right w:w="53" w:type="dxa"/>
            </w:tcMar>
            <w:vAlign w:val="bottom"/>
          </w:tcPr>
          <w:p w14:paraId="777023A2" w14:textId="77777777" w:rsidR="00CC6CA8" w:rsidRDefault="00072A1C">
            <w:pPr>
              <w:keepNext/>
              <w:spacing w:before="55" w:after="30"/>
            </w:pPr>
            <w:r>
              <w:rPr>
                <w:sz w:val="16"/>
              </w:rPr>
              <w:t> </w:t>
            </w: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2413EA93" w14:textId="77777777" w:rsidR="00CC6CA8" w:rsidRDefault="00072A1C">
            <w:pPr>
              <w:keepNext/>
              <w:spacing w:before="55" w:after="30"/>
              <w:jc w:val="center"/>
            </w:pPr>
            <w:r>
              <w:rPr>
                <w:b/>
                <w:sz w:val="16"/>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B1AD276"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F08B02A" w14:textId="77777777" w:rsidR="00CC6CA8" w:rsidRDefault="00072A1C">
            <w:pPr>
              <w:keepNext/>
              <w:spacing w:before="55" w:after="30"/>
              <w:jc w:val="center"/>
            </w:pPr>
            <w:r>
              <w:rPr>
                <w:b/>
                <w:sz w:val="16"/>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B5B170B" w14:textId="77777777" w:rsidR="00CC6CA8" w:rsidRDefault="00CC6CA8">
            <w:pPr>
              <w:keepNex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08FEE65" w14:textId="77777777" w:rsidR="00CC6CA8" w:rsidRDefault="00072A1C">
            <w:pPr>
              <w:keepNext/>
              <w:spacing w:before="55" w:after="30"/>
              <w:jc w:val="center"/>
            </w:pPr>
            <w:r>
              <w:rPr>
                <w:b/>
                <w:sz w:val="16"/>
              </w:rPr>
              <w:t>$ Change</w:t>
            </w:r>
          </w:p>
        </w:tc>
      </w:tr>
      <w:tr w:rsidR="00CC6CA8" w14:paraId="6AE5C810" w14:textId="77777777">
        <w:trPr>
          <w:trHeight w:hRule="exact" w:val="300"/>
        </w:trPr>
        <w:tc>
          <w:tcPr>
            <w:tcW w:w="6510" w:type="dxa"/>
            <w:tcBorders>
              <w:top w:val="nil"/>
              <w:left w:val="nil"/>
              <w:bottom w:val="nil"/>
              <w:right w:val="nil"/>
            </w:tcBorders>
            <w:shd w:val="clear" w:color="auto" w:fill="CCEEFF"/>
            <w:tcMar>
              <w:top w:w="0" w:type="dxa"/>
              <w:left w:w="53" w:type="dxa"/>
              <w:bottom w:w="0" w:type="dxa"/>
              <w:right w:w="53" w:type="dxa"/>
            </w:tcMar>
          </w:tcPr>
          <w:p w14:paraId="5CCB525C" w14:textId="77777777" w:rsidR="00CC6CA8" w:rsidRDefault="00072A1C">
            <w:pPr>
              <w:keepNext/>
              <w:spacing w:before="55" w:after="30"/>
            </w:pPr>
            <w:r>
              <w:rPr>
                <w:sz w:val="20"/>
              </w:rPr>
              <w:t>Net sales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F238233" w14:textId="77777777" w:rsidR="00CC6CA8" w:rsidRDefault="00072A1C">
            <w:pPr>
              <w:keepNext/>
              <w:tabs>
                <w:tab w:val="left" w:pos="517"/>
                <w:tab w:val="left" w:pos="1132"/>
              </w:tabs>
              <w:spacing w:before="55" w:after="30"/>
              <w:jc w:val="right"/>
            </w:pPr>
            <w:r>
              <w:rPr>
                <w:sz w:val="20"/>
              </w:rPr>
              <w:t>$</w:t>
            </w:r>
            <w:r>
              <w:rPr>
                <w:sz w:val="20"/>
              </w:rPr>
              <w:tab/>
              <w:t>55,400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46E0E8"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2ED9DC" w14:textId="77777777" w:rsidR="00CC6CA8" w:rsidRDefault="00072A1C">
            <w:pPr>
              <w:keepNext/>
              <w:tabs>
                <w:tab w:val="left" w:pos="517"/>
                <w:tab w:val="left" w:pos="1132"/>
              </w:tabs>
              <w:spacing w:before="55" w:after="30"/>
              <w:jc w:val="right"/>
            </w:pPr>
            <w:r>
              <w:rPr>
                <w:sz w:val="20"/>
              </w:rPr>
              <w:t>$</w:t>
            </w:r>
            <w:r>
              <w:rPr>
                <w:sz w:val="20"/>
              </w:rPr>
              <w:tab/>
              <w:t>43,508</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687B87" w14:textId="77777777" w:rsidR="00CC6CA8" w:rsidRDefault="00CC6CA8">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D57C322" w14:textId="77777777" w:rsidR="00CC6CA8" w:rsidRDefault="00072A1C">
            <w:pPr>
              <w:keepNext/>
              <w:tabs>
                <w:tab w:val="left" w:pos="517"/>
                <w:tab w:val="left" w:pos="1132"/>
              </w:tabs>
              <w:spacing w:before="55" w:after="30"/>
              <w:jc w:val="right"/>
            </w:pPr>
            <w:r>
              <w:rPr>
                <w:sz w:val="20"/>
              </w:rPr>
              <w:t>$</w:t>
            </w:r>
            <w:r>
              <w:rPr>
                <w:sz w:val="20"/>
              </w:rPr>
              <w:tab/>
              <w:t>11,892</w:t>
            </w:r>
            <w:r>
              <w:rPr>
                <w:sz w:val="20"/>
              </w:rPr>
              <w:tab/>
            </w:r>
          </w:p>
        </w:tc>
      </w:tr>
      <w:tr w:rsidR="00CC6CA8" w14:paraId="5BDAEE7C" w14:textId="77777777">
        <w:trPr>
          <w:trHeight w:hRule="exact" w:val="285"/>
        </w:trPr>
        <w:tc>
          <w:tcPr>
            <w:tcW w:w="6510" w:type="dxa"/>
            <w:tcBorders>
              <w:top w:val="nil"/>
              <w:left w:val="nil"/>
              <w:bottom w:val="nil"/>
              <w:right w:val="nil"/>
            </w:tcBorders>
            <w:shd w:val="clear" w:color="auto" w:fill="FFFFFF"/>
            <w:tcMar>
              <w:top w:w="0" w:type="dxa"/>
              <w:left w:w="53" w:type="dxa"/>
              <w:bottom w:w="0" w:type="dxa"/>
              <w:right w:w="53" w:type="dxa"/>
            </w:tcMar>
          </w:tcPr>
          <w:p w14:paraId="0C39106A" w14:textId="77777777" w:rsidR="00CC6CA8" w:rsidRDefault="00072A1C">
            <w:pPr>
              <w:spacing w:before="75" w:after="30"/>
            </w:pPr>
            <w:r>
              <w:rPr>
                <w:sz w:val="20"/>
              </w:rPr>
              <w:t>Income from operations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4377D11" w14:textId="77777777" w:rsidR="00CC6CA8" w:rsidRDefault="00072A1C">
            <w:pPr>
              <w:tabs>
                <w:tab w:val="left" w:pos="617"/>
                <w:tab w:val="left" w:pos="1132"/>
              </w:tabs>
              <w:spacing w:before="75" w:after="30"/>
              <w:jc w:val="right"/>
            </w:pPr>
            <w:r>
              <w:rPr>
                <w:sz w:val="20"/>
              </w:rPr>
              <w:t>$</w:t>
            </w:r>
            <w:r>
              <w:rPr>
                <w:sz w:val="20"/>
              </w:rPr>
              <w:tab/>
              <w:t>6,297</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C59E62" w14:textId="77777777" w:rsidR="00CC6CA8" w:rsidRDefault="00CC6CA8"/>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B5A120F" w14:textId="77777777" w:rsidR="00CC6CA8" w:rsidRDefault="00072A1C">
            <w:pPr>
              <w:tabs>
                <w:tab w:val="left" w:pos="617"/>
                <w:tab w:val="left" w:pos="1132"/>
              </w:tabs>
              <w:spacing w:before="75" w:after="30"/>
              <w:jc w:val="right"/>
            </w:pPr>
            <w:r>
              <w:rPr>
                <w:sz w:val="20"/>
              </w:rPr>
              <w:t>$</w:t>
            </w:r>
            <w:r>
              <w:rPr>
                <w:sz w:val="20"/>
              </w:rPr>
              <w:tab/>
              <w:t>3,023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7397FA" w14:textId="77777777" w:rsidR="00CC6CA8" w:rsidRDefault="00CC6CA8"/>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29A1316" w14:textId="77777777" w:rsidR="00CC6CA8" w:rsidRDefault="00072A1C">
            <w:pPr>
              <w:tabs>
                <w:tab w:val="left" w:pos="617"/>
                <w:tab w:val="left" w:pos="1132"/>
              </w:tabs>
              <w:spacing w:before="75" w:after="30"/>
              <w:jc w:val="right"/>
            </w:pPr>
            <w:r>
              <w:rPr>
                <w:sz w:val="20"/>
              </w:rPr>
              <w:t>$</w:t>
            </w:r>
            <w:r>
              <w:rPr>
                <w:sz w:val="20"/>
              </w:rPr>
              <w:tab/>
              <w:t>3,274</w:t>
            </w:r>
            <w:r>
              <w:rPr>
                <w:sz w:val="20"/>
              </w:rPr>
              <w:tab/>
            </w:r>
          </w:p>
        </w:tc>
      </w:tr>
    </w:tbl>
    <w:p w14:paraId="78FBED6D" w14:textId="77777777" w:rsidR="00CC6CA8" w:rsidRDefault="00072A1C">
      <w:pPr>
        <w:spacing w:before="120" w:line="269" w:lineRule="auto"/>
        <w:rPr>
          <w:sz w:val="20"/>
        </w:rPr>
      </w:pPr>
      <w:r>
        <w:rPr>
          <w:sz w:val="20"/>
        </w:rPr>
        <w:t xml:space="preserve">Net sales </w:t>
      </w:r>
      <w:r>
        <w:rPr>
          <w:color w:val="000000"/>
          <w:sz w:val="20"/>
        </w:rPr>
        <w:t>increase</w:t>
      </w:r>
      <w:r>
        <w:rPr>
          <w:sz w:val="20"/>
        </w:rPr>
        <w:t xml:space="preserve">d by </w:t>
      </w:r>
      <w:r>
        <w:rPr>
          <w:color w:val="000000"/>
          <w:sz w:val="20"/>
        </w:rPr>
        <w:t>$11.9 million</w:t>
      </w:r>
      <w:r>
        <w:rPr>
          <w:sz w:val="20"/>
        </w:rPr>
        <w:t xml:space="preserve">, or </w:t>
      </w:r>
      <w:r>
        <w:rPr>
          <w:color w:val="000000"/>
          <w:sz w:val="20"/>
        </w:rPr>
        <w:t>27.3%</w:t>
      </w:r>
      <w:r>
        <w:rPr>
          <w:sz w:val="20"/>
        </w:rPr>
        <w:t xml:space="preserve">, during the three months </w:t>
      </w:r>
      <w:proofErr w:type="gramStart"/>
      <w:r>
        <w:rPr>
          <w:sz w:val="20"/>
        </w:rPr>
        <w:t>ended</w:t>
      </w:r>
      <w:proofErr w:type="gramEnd"/>
      <w:r>
        <w:rPr>
          <w:sz w:val="20"/>
        </w:rPr>
        <w:t xml:space="preserve"> </w:t>
      </w:r>
      <w:r>
        <w:rPr>
          <w:color w:val="000000"/>
          <w:sz w:val="20"/>
        </w:rPr>
        <w:t xml:space="preserve">March 31, </w:t>
      </w:r>
      <w:proofErr w:type="gramStart"/>
      <w:r>
        <w:rPr>
          <w:color w:val="000000"/>
          <w:sz w:val="20"/>
        </w:rPr>
        <w:t>2026</w:t>
      </w:r>
      <w:proofErr w:type="gramEnd"/>
      <w:r>
        <w:rPr>
          <w:sz w:val="20"/>
        </w:rPr>
        <w:t xml:space="preserve"> compared to the three months </w:t>
      </w:r>
      <w:proofErr w:type="gramStart"/>
      <w:r>
        <w:rPr>
          <w:sz w:val="20"/>
        </w:rPr>
        <w:t>ended</w:t>
      </w:r>
      <w:proofErr w:type="gramEnd"/>
      <w:r>
        <w:rPr>
          <w:sz w:val="20"/>
        </w:rPr>
        <w:t xml:space="preserve"> </w:t>
      </w:r>
      <w:r>
        <w:rPr>
          <w:color w:val="000000"/>
          <w:sz w:val="20"/>
        </w:rPr>
        <w:t>March 31, 2025</w:t>
      </w:r>
      <w:r>
        <w:rPr>
          <w:sz w:val="20"/>
        </w:rPr>
        <w:t>, due to sales mix, an increase in precious metals pass-through pricing, higher volumes in certain areas and favorable foreign exchange effects of $0.5 million.</w:t>
      </w:r>
      <w:r>
        <w:t xml:space="preserve">  </w:t>
      </w:r>
    </w:p>
    <w:p w14:paraId="73D05B64" w14:textId="77777777" w:rsidR="00CC6CA8" w:rsidRDefault="00CC6CA8">
      <w:pPr>
        <w:spacing w:line="269" w:lineRule="auto"/>
      </w:pPr>
    </w:p>
    <w:p w14:paraId="1B4F01A4" w14:textId="77777777" w:rsidR="00CC6CA8" w:rsidRDefault="00072A1C">
      <w:pPr>
        <w:spacing w:after="120" w:line="288" w:lineRule="auto"/>
        <w:rPr>
          <w:b/>
          <w:i/>
          <w:sz w:val="22"/>
        </w:rPr>
      </w:pPr>
      <w:r>
        <w:rPr>
          <w:color w:val="000000"/>
          <w:sz w:val="20"/>
        </w:rPr>
        <w:t>Income from operations</w:t>
      </w:r>
      <w:r>
        <w:rPr>
          <w:sz w:val="20"/>
        </w:rPr>
        <w:t xml:space="preserve"> </w:t>
      </w:r>
      <w:r>
        <w:rPr>
          <w:color w:val="000000"/>
          <w:sz w:val="20"/>
        </w:rPr>
        <w:t>increase</w:t>
      </w:r>
      <w:r>
        <w:rPr>
          <w:sz w:val="20"/>
        </w:rPr>
        <w:t xml:space="preserve">d by </w:t>
      </w:r>
      <w:r>
        <w:rPr>
          <w:color w:val="000000"/>
          <w:sz w:val="20"/>
        </w:rPr>
        <w:t>$3.3 million</w:t>
      </w:r>
      <w:r>
        <w:rPr>
          <w:sz w:val="20"/>
        </w:rPr>
        <w:t xml:space="preserve"> during the three months ended </w:t>
      </w:r>
      <w:r>
        <w:rPr>
          <w:color w:val="000000"/>
          <w:sz w:val="20"/>
        </w:rPr>
        <w:t xml:space="preserve">March 31, </w:t>
      </w:r>
      <w:proofErr w:type="gramStart"/>
      <w:r>
        <w:rPr>
          <w:color w:val="000000"/>
          <w:sz w:val="20"/>
        </w:rPr>
        <w:t>2026</w:t>
      </w:r>
      <w:proofErr w:type="gramEnd"/>
      <w:r>
        <w:rPr>
          <w:sz w:val="20"/>
        </w:rPr>
        <w:t xml:space="preserve"> compared to the same period in the prior year, primarily due to a better sales mix and operating performance.</w:t>
      </w:r>
    </w:p>
    <w:p w14:paraId="40FEC339" w14:textId="77777777" w:rsidR="00CC6CA8" w:rsidRDefault="00CC6CA8">
      <w:pPr>
        <w:spacing w:after="120" w:line="288" w:lineRule="auto"/>
        <w:rPr>
          <w:sz w:val="20"/>
        </w:rPr>
        <w:sectPr w:rsidR="00CC6CA8">
          <w:type w:val="continuous"/>
          <w:pgSz w:w="12240" w:h="15840"/>
          <w:pgMar w:top="810" w:right="990" w:bottom="810" w:left="990" w:header="270" w:footer="270" w:gutter="0"/>
          <w:cols w:space="708"/>
        </w:sectPr>
      </w:pPr>
    </w:p>
    <w:p w14:paraId="089448F6" w14:textId="77777777" w:rsidR="00CC6CA8" w:rsidRDefault="00072A1C">
      <w:pPr>
        <w:pStyle w:val="ItemandNotesheading"/>
        <w:keepNext/>
        <w:spacing w:after="120"/>
        <w:outlineLvl w:val="2"/>
      </w:pPr>
      <w:bookmarkStart w:id="28" w:name="Section30"/>
      <w:bookmarkEnd w:id="28"/>
      <w:r>
        <w:t xml:space="preserve">Changes in Financial Condition from December 31, </w:t>
      </w:r>
      <w:proofErr w:type="gramStart"/>
      <w:r>
        <w:t>2025</w:t>
      </w:r>
      <w:proofErr w:type="gramEnd"/>
      <w:r>
        <w:t xml:space="preserve"> to March 31, 2026 </w:t>
      </w:r>
    </w:p>
    <w:p w14:paraId="3BBFC462" w14:textId="77777777" w:rsidR="00CC6CA8" w:rsidRDefault="00072A1C">
      <w:pPr>
        <w:pStyle w:val="Subheading"/>
        <w:keepNext/>
        <w:spacing w:before="0" w:after="60"/>
      </w:pPr>
      <w:r>
        <w:t>Overview</w:t>
      </w:r>
    </w:p>
    <w:p w14:paraId="46DDB439" w14:textId="77777777" w:rsidR="00CC6CA8" w:rsidRDefault="00072A1C">
      <w:pPr>
        <w:spacing w:line="269" w:lineRule="auto"/>
        <w:rPr>
          <w:sz w:val="20"/>
        </w:rPr>
      </w:pPr>
      <w:r>
        <w:rPr>
          <w:sz w:val="20"/>
        </w:rPr>
        <w:t xml:space="preserve">From </w:t>
      </w:r>
      <w:r>
        <w:rPr>
          <w:color w:val="000000"/>
          <w:sz w:val="20"/>
        </w:rPr>
        <w:t xml:space="preserve">December 31, </w:t>
      </w:r>
      <w:proofErr w:type="gramStart"/>
      <w:r>
        <w:rPr>
          <w:color w:val="000000"/>
          <w:sz w:val="20"/>
        </w:rPr>
        <w:t>2025</w:t>
      </w:r>
      <w:proofErr w:type="gramEnd"/>
      <w:r>
        <w:rPr>
          <w:sz w:val="20"/>
        </w:rPr>
        <w:t xml:space="preserve"> to </w:t>
      </w:r>
      <w:r>
        <w:rPr>
          <w:color w:val="000000"/>
          <w:sz w:val="20"/>
        </w:rPr>
        <w:t>March 31, 2026</w:t>
      </w:r>
      <w:r>
        <w:rPr>
          <w:sz w:val="20"/>
        </w:rPr>
        <w:t xml:space="preserve">, total assets </w:t>
      </w:r>
      <w:r>
        <w:rPr>
          <w:color w:val="000000"/>
          <w:sz w:val="20"/>
        </w:rPr>
        <w:t>increase</w:t>
      </w:r>
      <w:r>
        <w:rPr>
          <w:sz w:val="20"/>
        </w:rPr>
        <w:t xml:space="preserve">d by </w:t>
      </w:r>
      <w:r>
        <w:rPr>
          <w:color w:val="000000"/>
          <w:sz w:val="20"/>
        </w:rPr>
        <w:t>$12.6 million</w:t>
      </w:r>
      <w:r>
        <w:rPr>
          <w:sz w:val="20"/>
        </w:rPr>
        <w:t>, primarily due to increases in accounts receivable, inventories and prepaid assets. The increases are partially offset by decreases in cash and cash equivalents, property, plant and equipment, right-of-use assets, and intangible assets.</w:t>
      </w:r>
    </w:p>
    <w:p w14:paraId="4257D9A1" w14:textId="77777777" w:rsidR="00CC6CA8" w:rsidRDefault="00CC6CA8">
      <w:pPr>
        <w:spacing w:line="269" w:lineRule="auto"/>
        <w:rPr>
          <w:sz w:val="20"/>
        </w:rPr>
      </w:pPr>
    </w:p>
    <w:p w14:paraId="3F44D70C" w14:textId="77777777" w:rsidR="00CC6CA8" w:rsidRDefault="00072A1C">
      <w:pPr>
        <w:spacing w:line="269" w:lineRule="auto"/>
        <w:rPr>
          <w:sz w:val="20"/>
        </w:rPr>
      </w:pPr>
      <w:r>
        <w:rPr>
          <w:sz w:val="20"/>
        </w:rPr>
        <w:t xml:space="preserve">From </w:t>
      </w:r>
      <w:r>
        <w:rPr>
          <w:color w:val="000000"/>
          <w:sz w:val="20"/>
        </w:rPr>
        <w:t xml:space="preserve">December 31, </w:t>
      </w:r>
      <w:proofErr w:type="gramStart"/>
      <w:r>
        <w:rPr>
          <w:color w:val="000000"/>
          <w:sz w:val="20"/>
        </w:rPr>
        <w:t>2025</w:t>
      </w:r>
      <w:proofErr w:type="gramEnd"/>
      <w:r>
        <w:rPr>
          <w:sz w:val="20"/>
        </w:rPr>
        <w:t xml:space="preserve"> to </w:t>
      </w:r>
      <w:r>
        <w:rPr>
          <w:color w:val="000000"/>
          <w:sz w:val="20"/>
        </w:rPr>
        <w:t>March 31, 2026</w:t>
      </w:r>
      <w:r>
        <w:rPr>
          <w:sz w:val="20"/>
        </w:rPr>
        <w:t xml:space="preserve">, total liabilities </w:t>
      </w:r>
      <w:r>
        <w:rPr>
          <w:color w:val="000000"/>
          <w:sz w:val="20"/>
        </w:rPr>
        <w:t>increase</w:t>
      </w:r>
      <w:r>
        <w:rPr>
          <w:sz w:val="20"/>
        </w:rPr>
        <w:t xml:space="preserve">d by </w:t>
      </w:r>
      <w:r>
        <w:rPr>
          <w:color w:val="000000"/>
          <w:sz w:val="20"/>
        </w:rPr>
        <w:t>$15.1 million</w:t>
      </w:r>
      <w:r>
        <w:rPr>
          <w:sz w:val="20"/>
        </w:rPr>
        <w:t xml:space="preserve">, primarily due to increases in accrued salaries, wages and benefits, other current liabilities and long-term debt due to $10.0 </w:t>
      </w:r>
      <w:proofErr w:type="gramStart"/>
      <w:r>
        <w:rPr>
          <w:sz w:val="20"/>
        </w:rPr>
        <w:t>million of</w:t>
      </w:r>
      <w:proofErr w:type="gramEnd"/>
      <w:r>
        <w:rPr>
          <w:sz w:val="20"/>
        </w:rPr>
        <w:t xml:space="preserve"> proceeds from the Delayed Draw Term Loan (as described below). These increases were partially offset by a decrease in operating lease liabilities and other non-current liabilities.</w:t>
      </w:r>
    </w:p>
    <w:p w14:paraId="4EFAADDE" w14:textId="77777777" w:rsidR="00CC6CA8" w:rsidRDefault="00CC6CA8">
      <w:pPr>
        <w:spacing w:line="269" w:lineRule="auto"/>
        <w:rPr>
          <w:sz w:val="20"/>
        </w:rPr>
      </w:pPr>
    </w:p>
    <w:p w14:paraId="01ECF492" w14:textId="77777777" w:rsidR="00CC6CA8" w:rsidRDefault="00072A1C">
      <w:pPr>
        <w:spacing w:after="120" w:line="288" w:lineRule="auto"/>
        <w:rPr>
          <w:i/>
          <w:sz w:val="20"/>
        </w:rPr>
      </w:pPr>
      <w:r>
        <w:rPr>
          <w:sz w:val="20"/>
        </w:rPr>
        <w:t xml:space="preserve">Working capital, which consists of current assets </w:t>
      </w:r>
      <w:proofErr w:type="gramStart"/>
      <w:r>
        <w:rPr>
          <w:sz w:val="20"/>
        </w:rPr>
        <w:t>less</w:t>
      </w:r>
      <w:proofErr w:type="gramEnd"/>
      <w:r>
        <w:rPr>
          <w:sz w:val="20"/>
        </w:rPr>
        <w:t xml:space="preserve"> current liabilities, </w:t>
      </w:r>
      <w:r>
        <w:rPr>
          <w:color w:val="000000"/>
          <w:sz w:val="20"/>
        </w:rPr>
        <w:t>increase</w:t>
      </w:r>
      <w:r>
        <w:rPr>
          <w:sz w:val="20"/>
        </w:rPr>
        <w:t xml:space="preserve">d by </w:t>
      </w:r>
      <w:r>
        <w:rPr>
          <w:color w:val="000000"/>
          <w:sz w:val="20"/>
        </w:rPr>
        <w:t>$9.4 million</w:t>
      </w:r>
      <w:r>
        <w:rPr>
          <w:sz w:val="20"/>
        </w:rPr>
        <w:t xml:space="preserve">, from </w:t>
      </w:r>
      <w:r>
        <w:rPr>
          <w:color w:val="000000"/>
          <w:sz w:val="20"/>
        </w:rPr>
        <w:t xml:space="preserve">December 31, </w:t>
      </w:r>
      <w:proofErr w:type="gramStart"/>
      <w:r>
        <w:rPr>
          <w:color w:val="000000"/>
          <w:sz w:val="20"/>
        </w:rPr>
        <w:t>2025</w:t>
      </w:r>
      <w:proofErr w:type="gramEnd"/>
      <w:r>
        <w:rPr>
          <w:sz w:val="20"/>
        </w:rPr>
        <w:t xml:space="preserve"> to </w:t>
      </w:r>
      <w:r>
        <w:rPr>
          <w:color w:val="000000"/>
          <w:sz w:val="20"/>
        </w:rPr>
        <w:t>March 31, 2026</w:t>
      </w:r>
      <w:r>
        <w:rPr>
          <w:sz w:val="20"/>
        </w:rPr>
        <w:t xml:space="preserve">.  The change was primarily due to an increase in accounts </w:t>
      </w:r>
      <w:proofErr w:type="gramStart"/>
      <w:r>
        <w:rPr>
          <w:sz w:val="20"/>
        </w:rPr>
        <w:t>receivable</w:t>
      </w:r>
      <w:proofErr w:type="gramEnd"/>
      <w:r>
        <w:rPr>
          <w:sz w:val="20"/>
        </w:rPr>
        <w:t xml:space="preserve"> offset by increases in accounts payable, other current liabilities and accrued salaries, wages, and benefits. </w:t>
      </w:r>
    </w:p>
    <w:p w14:paraId="7A6F2D1F" w14:textId="77777777" w:rsidR="00CC6CA8" w:rsidRDefault="00072A1C">
      <w:pPr>
        <w:pStyle w:val="Subheading"/>
        <w:keepNext/>
        <w:spacing w:before="0" w:after="60"/>
      </w:pPr>
      <w:r>
        <w:t>Cash Flows</w:t>
      </w:r>
    </w:p>
    <w:p w14:paraId="1623054A" w14:textId="77777777" w:rsidR="00CC6CA8" w:rsidRDefault="00072A1C">
      <w:pPr>
        <w:spacing w:line="288" w:lineRule="auto"/>
        <w:rPr>
          <w:color w:val="000000"/>
          <w:highlight w:val="yellow"/>
        </w:rPr>
      </w:pPr>
      <w:r>
        <w:rPr>
          <w:sz w:val="20"/>
        </w:rPr>
        <w:t xml:space="preserve">Cash </w:t>
      </w:r>
      <w:r>
        <w:rPr>
          <w:color w:val="000000"/>
          <w:sz w:val="20"/>
        </w:rPr>
        <w:t>used in</w:t>
      </w:r>
      <w:r>
        <w:rPr>
          <w:sz w:val="20"/>
        </w:rPr>
        <w:t xml:space="preserve"> operations was </w:t>
      </w:r>
      <w:r>
        <w:rPr>
          <w:color w:val="000000"/>
          <w:sz w:val="20"/>
        </w:rPr>
        <w:t>$8.6 million</w:t>
      </w:r>
      <w:r>
        <w:rPr>
          <w:sz w:val="20"/>
        </w:rPr>
        <w:t xml:space="preserve"> for the </w:t>
      </w:r>
      <w:r>
        <w:rPr>
          <w:color w:val="000000"/>
          <w:sz w:val="20"/>
        </w:rPr>
        <w:t>three months</w:t>
      </w:r>
      <w:r>
        <w:rPr>
          <w:sz w:val="20"/>
        </w:rPr>
        <w:t xml:space="preserve"> </w:t>
      </w:r>
      <w:proofErr w:type="gramStart"/>
      <w:r>
        <w:rPr>
          <w:sz w:val="20"/>
        </w:rPr>
        <w:t>ended</w:t>
      </w:r>
      <w:proofErr w:type="gramEnd"/>
      <w:r>
        <w:rPr>
          <w:sz w:val="20"/>
        </w:rPr>
        <w:t xml:space="preserve"> </w:t>
      </w:r>
      <w:r>
        <w:rPr>
          <w:color w:val="000000"/>
          <w:sz w:val="20"/>
        </w:rPr>
        <w:t>March 31, 2026</w:t>
      </w:r>
      <w:r>
        <w:rPr>
          <w:sz w:val="20"/>
        </w:rPr>
        <w:t xml:space="preserve">, compared with </w:t>
      </w:r>
      <w:r>
        <w:rPr>
          <w:color w:val="000000"/>
          <w:sz w:val="20"/>
        </w:rPr>
        <w:t>$3.3 million</w:t>
      </w:r>
      <w:r>
        <w:rPr>
          <w:sz w:val="20"/>
        </w:rPr>
        <w:t xml:space="preserve"> for the </w:t>
      </w:r>
      <w:r>
        <w:rPr>
          <w:color w:val="000000"/>
          <w:sz w:val="20"/>
        </w:rPr>
        <w:t>three months</w:t>
      </w:r>
      <w:r>
        <w:rPr>
          <w:sz w:val="20"/>
        </w:rPr>
        <w:t xml:space="preserve"> </w:t>
      </w:r>
      <w:proofErr w:type="gramStart"/>
      <w:r>
        <w:rPr>
          <w:sz w:val="20"/>
        </w:rPr>
        <w:t>ended</w:t>
      </w:r>
      <w:proofErr w:type="gramEnd"/>
      <w:r>
        <w:rPr>
          <w:sz w:val="20"/>
        </w:rPr>
        <w:t xml:space="preserve"> </w:t>
      </w:r>
      <w:r>
        <w:rPr>
          <w:color w:val="000000"/>
          <w:sz w:val="20"/>
        </w:rPr>
        <w:t>March 31, 2025</w:t>
      </w:r>
      <w:r>
        <w:rPr>
          <w:sz w:val="20"/>
        </w:rPr>
        <w:t xml:space="preserve">.  The unfavorable change was primarily due to an increase in accounts receivable, inventories, and other operating assets, partially offset by change in other operating liabilities. </w:t>
      </w:r>
    </w:p>
    <w:p w14:paraId="588E9836" w14:textId="77777777" w:rsidR="00CC6CA8" w:rsidRDefault="00CC6CA8">
      <w:pPr>
        <w:spacing w:line="288" w:lineRule="auto"/>
        <w:rPr>
          <w:sz w:val="20"/>
        </w:rPr>
      </w:pPr>
    </w:p>
    <w:p w14:paraId="71722F86" w14:textId="77777777" w:rsidR="00CC6CA8" w:rsidRDefault="00072A1C">
      <w:pPr>
        <w:spacing w:line="269" w:lineRule="auto"/>
        <w:rPr>
          <w:color w:val="000000"/>
          <w:sz w:val="20"/>
          <w:highlight w:val="yellow"/>
        </w:rPr>
      </w:pPr>
      <w:r>
        <w:rPr>
          <w:sz w:val="20"/>
        </w:rPr>
        <w:t xml:space="preserve">Cash </w:t>
      </w:r>
      <w:r>
        <w:rPr>
          <w:color w:val="000000"/>
          <w:sz w:val="20"/>
        </w:rPr>
        <w:t>used in</w:t>
      </w:r>
      <w:r>
        <w:rPr>
          <w:sz w:val="20"/>
        </w:rPr>
        <w:t xml:space="preserve"> investing activities decreased by </w:t>
      </w:r>
      <w:r>
        <w:rPr>
          <w:color w:val="000000"/>
          <w:sz w:val="20"/>
        </w:rPr>
        <w:t>$0.5 million</w:t>
      </w:r>
      <w:r>
        <w:rPr>
          <w:sz w:val="20"/>
        </w:rPr>
        <w:t xml:space="preserve"> during the </w:t>
      </w:r>
      <w:r>
        <w:rPr>
          <w:color w:val="000000"/>
          <w:sz w:val="20"/>
        </w:rPr>
        <w:t>three months</w:t>
      </w:r>
      <w:r>
        <w:rPr>
          <w:sz w:val="20"/>
        </w:rPr>
        <w:t xml:space="preserve"> ended </w:t>
      </w:r>
      <w:r>
        <w:rPr>
          <w:color w:val="000000"/>
          <w:sz w:val="20"/>
        </w:rPr>
        <w:t>March 31, 2026</w:t>
      </w:r>
      <w:r>
        <w:rPr>
          <w:sz w:val="20"/>
        </w:rPr>
        <w:t xml:space="preserve">, compared with the </w:t>
      </w:r>
      <w:r>
        <w:rPr>
          <w:color w:val="000000"/>
          <w:sz w:val="20"/>
        </w:rPr>
        <w:t>three months</w:t>
      </w:r>
      <w:r>
        <w:rPr>
          <w:sz w:val="20"/>
        </w:rPr>
        <w:t xml:space="preserve"> ended </w:t>
      </w:r>
      <w:r>
        <w:rPr>
          <w:color w:val="000000"/>
          <w:sz w:val="20"/>
        </w:rPr>
        <w:t>March 31, 2025</w:t>
      </w:r>
      <w:r>
        <w:rPr>
          <w:sz w:val="20"/>
        </w:rPr>
        <w:t>, due to a decrease in purchases of property, plant and equipment in 2026.</w:t>
      </w:r>
    </w:p>
    <w:p w14:paraId="449614B3" w14:textId="77777777" w:rsidR="00CC6CA8" w:rsidRDefault="00CC6CA8">
      <w:pPr>
        <w:spacing w:line="269" w:lineRule="auto"/>
        <w:rPr>
          <w:sz w:val="20"/>
        </w:rPr>
      </w:pPr>
    </w:p>
    <w:p w14:paraId="4CA4FBF5" w14:textId="77777777" w:rsidR="00CC6CA8" w:rsidRDefault="00072A1C">
      <w:pPr>
        <w:spacing w:after="120" w:line="288" w:lineRule="auto"/>
        <w:rPr>
          <w:i/>
          <w:color w:val="000000"/>
          <w:sz w:val="20"/>
          <w:highlight w:val="yellow"/>
        </w:rPr>
      </w:pPr>
      <w:r>
        <w:rPr>
          <w:sz w:val="20"/>
        </w:rPr>
        <w:t xml:space="preserve">Cash </w:t>
      </w:r>
      <w:r>
        <w:rPr>
          <w:color w:val="000000"/>
          <w:sz w:val="20"/>
        </w:rPr>
        <w:t>provided by</w:t>
      </w:r>
      <w:r>
        <w:rPr>
          <w:sz w:val="20"/>
        </w:rPr>
        <w:t xml:space="preserve"> financing activities increased by </w:t>
      </w:r>
      <w:r>
        <w:rPr>
          <w:color w:val="000000"/>
          <w:sz w:val="20"/>
        </w:rPr>
        <w:t>$7.4 million</w:t>
      </w:r>
      <w:r>
        <w:rPr>
          <w:sz w:val="20"/>
        </w:rPr>
        <w:t xml:space="preserve"> during the </w:t>
      </w:r>
      <w:r>
        <w:rPr>
          <w:color w:val="000000"/>
          <w:sz w:val="20"/>
        </w:rPr>
        <w:t>three months</w:t>
      </w:r>
      <w:r>
        <w:rPr>
          <w:sz w:val="20"/>
        </w:rPr>
        <w:t xml:space="preserve"> </w:t>
      </w:r>
      <w:proofErr w:type="gramStart"/>
      <w:r>
        <w:rPr>
          <w:sz w:val="20"/>
        </w:rPr>
        <w:t>ended</w:t>
      </w:r>
      <w:proofErr w:type="gramEnd"/>
      <w:r>
        <w:rPr>
          <w:sz w:val="20"/>
        </w:rPr>
        <w:t xml:space="preserve"> </w:t>
      </w:r>
      <w:r>
        <w:rPr>
          <w:color w:val="000000"/>
          <w:sz w:val="20"/>
        </w:rPr>
        <w:t>March 31, 2026</w:t>
      </w:r>
      <w:r>
        <w:rPr>
          <w:sz w:val="20"/>
        </w:rPr>
        <w:t xml:space="preserve">, compared with the </w:t>
      </w:r>
      <w:r>
        <w:rPr>
          <w:color w:val="000000"/>
          <w:sz w:val="20"/>
        </w:rPr>
        <w:t>three months</w:t>
      </w:r>
      <w:r>
        <w:rPr>
          <w:sz w:val="20"/>
        </w:rPr>
        <w:t xml:space="preserve"> </w:t>
      </w:r>
      <w:proofErr w:type="gramStart"/>
      <w:r>
        <w:rPr>
          <w:sz w:val="20"/>
        </w:rPr>
        <w:t>ended</w:t>
      </w:r>
      <w:proofErr w:type="gramEnd"/>
      <w:r>
        <w:rPr>
          <w:sz w:val="20"/>
        </w:rPr>
        <w:t xml:space="preserve"> </w:t>
      </w:r>
      <w:r>
        <w:rPr>
          <w:color w:val="000000"/>
          <w:sz w:val="20"/>
        </w:rPr>
        <w:t>March 31, 2025</w:t>
      </w:r>
      <w:r>
        <w:rPr>
          <w:sz w:val="20"/>
        </w:rPr>
        <w:t xml:space="preserve">. The increase was primarily due to $10.0 </w:t>
      </w:r>
      <w:proofErr w:type="gramStart"/>
      <w:r>
        <w:rPr>
          <w:sz w:val="20"/>
        </w:rPr>
        <w:t>million of</w:t>
      </w:r>
      <w:proofErr w:type="gramEnd"/>
      <w:r>
        <w:rPr>
          <w:sz w:val="20"/>
        </w:rPr>
        <w:t xml:space="preserve"> proceeds from Delayed Draw Term Loan (as described below), offset by lower net proceeds from our asset backed credit facilities (as described below).</w:t>
      </w:r>
    </w:p>
    <w:p w14:paraId="7062B32D"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1580C900" w14:textId="77777777" w:rsidR="00CC6CA8" w:rsidRDefault="00072A1C">
      <w:pPr>
        <w:pStyle w:val="ItemandNotesheading"/>
        <w:keepNext/>
        <w:keepLines/>
        <w:widowControl w:val="0"/>
        <w:spacing w:before="0" w:after="60"/>
        <w:outlineLvl w:val="2"/>
      </w:pPr>
      <w:bookmarkStart w:id="29" w:name="Section31"/>
      <w:bookmarkEnd w:id="29"/>
      <w:r>
        <w:t xml:space="preserve">Liquidity and Capital Resources </w:t>
      </w:r>
    </w:p>
    <w:p w14:paraId="08ABBE06" w14:textId="77777777" w:rsidR="00CC6CA8" w:rsidRDefault="00072A1C">
      <w:pPr>
        <w:pStyle w:val="Subheading"/>
        <w:keepNext/>
        <w:spacing w:before="0" w:after="60"/>
      </w:pPr>
      <w:r>
        <w:t>Credit Facilities</w:t>
      </w:r>
    </w:p>
    <w:p w14:paraId="3FA5A86C" w14:textId="77777777" w:rsidR="00CC6CA8" w:rsidRDefault="00072A1C">
      <w:pPr>
        <w:keepNext/>
        <w:spacing w:before="120" w:after="120" w:line="288" w:lineRule="auto"/>
        <w:rPr>
          <w:sz w:val="20"/>
        </w:rPr>
      </w:pPr>
      <w:r>
        <w:rPr>
          <w:color w:val="000000"/>
          <w:sz w:val="20"/>
          <w:u w:val="single"/>
        </w:rPr>
        <w:t>Term Loan Facility</w:t>
      </w:r>
      <w:r>
        <w:rPr>
          <w:sz w:val="20"/>
        </w:rPr>
        <w:t xml:space="preserve"> </w:t>
      </w:r>
    </w:p>
    <w:p w14:paraId="513B1292" w14:textId="77777777" w:rsidR="00CC6CA8" w:rsidRDefault="00072A1C">
      <w:pPr>
        <w:keepNext/>
        <w:spacing w:before="120" w:after="120" w:line="288" w:lineRule="auto"/>
        <w:rPr>
          <w:sz w:val="20"/>
        </w:rPr>
      </w:pPr>
      <w:r>
        <w:rPr>
          <w:sz w:val="20"/>
        </w:rPr>
        <w:t xml:space="preserve">On April 16, 2025 (the “Closing Date”), we entered into a Term Loan Credit Agreement by and among the Company, the lenders from time to time party thereto (collectively, the “Lenders”) and Alter Domus (US) LLC, as administrative agent (the “Term Loan Agent”) for the Lenders (the “Term Loan Credit Agreement”). The Term Loan Credit Agreement establishes a new </w:t>
      </w:r>
      <w:r>
        <w:rPr>
          <w:color w:val="000000"/>
          <w:sz w:val="20"/>
        </w:rPr>
        <w:t>$128.0 million</w:t>
      </w:r>
      <w:r>
        <w:rPr>
          <w:sz w:val="20"/>
        </w:rPr>
        <w:t xml:space="preserve"> senior secured Term Loan Facility (the “Term Loan Facility”) consisting of (</w:t>
      </w:r>
      <w:proofErr w:type="spellStart"/>
      <w:r>
        <w:rPr>
          <w:sz w:val="20"/>
        </w:rPr>
        <w:t>i</w:t>
      </w:r>
      <w:proofErr w:type="spellEnd"/>
      <w:r>
        <w:rPr>
          <w:sz w:val="20"/>
        </w:rPr>
        <w:t xml:space="preserve">) a $118.0 million of term loan funded in full on the Closing Date (the “Closing Date Term Loans”) and (ii) $10.0 million of delayed draw term loan commitments (any delayed draw term loans funded thereunder, the “Delayed Draw Term Loans”, and together, with the Closing Date Term Loans, the “Term Loans”). As of </w:t>
      </w:r>
      <w:r>
        <w:rPr>
          <w:color w:val="000000"/>
          <w:sz w:val="20"/>
        </w:rPr>
        <w:t>March 31, 2026</w:t>
      </w:r>
      <w:r>
        <w:rPr>
          <w:sz w:val="20"/>
        </w:rPr>
        <w:t>, we had</w:t>
      </w:r>
      <w:r>
        <w:rPr>
          <w:color w:val="000000"/>
          <w:sz w:val="20"/>
          <w:highlight w:val="white"/>
        </w:rPr>
        <w:t xml:space="preserve"> $11.4 million of outstanding letters of credit issued under the ABL Facility and $30.</w:t>
      </w:r>
      <w:r>
        <w:rPr>
          <w:color w:val="000000"/>
          <w:sz w:val="20"/>
          <w:highlight w:val="white"/>
        </w:rPr>
        <w:t>7 million in undrawn commitments</w:t>
      </w:r>
      <w:r>
        <w:rPr>
          <w:sz w:val="20"/>
        </w:rPr>
        <w:t xml:space="preserve">. The Term Loans mature on </w:t>
      </w:r>
      <w:r>
        <w:rPr>
          <w:color w:val="000000"/>
          <w:sz w:val="20"/>
        </w:rPr>
        <w:t>April 16, 2030</w:t>
      </w:r>
      <w:r>
        <w:rPr>
          <w:sz w:val="20"/>
        </w:rPr>
        <w:t xml:space="preserve">. We used the proceeds </w:t>
      </w:r>
      <w:r>
        <w:rPr>
          <w:sz w:val="20"/>
        </w:rPr>
        <w:lastRenderedPageBreak/>
        <w:t xml:space="preserve">from the Closing Date Term Loan to repay </w:t>
      </w:r>
      <w:proofErr w:type="gramStart"/>
      <w:r>
        <w:rPr>
          <w:sz w:val="20"/>
        </w:rPr>
        <w:t>all of</w:t>
      </w:r>
      <w:proofErr w:type="gramEnd"/>
      <w:r>
        <w:rPr>
          <w:sz w:val="20"/>
        </w:rPr>
        <w:t xml:space="preserve"> our outstanding obligations under our outstanding term loan facility (see Note 9 to the Consolidated Financial Statements in our 2025 Annual Report).</w:t>
      </w:r>
    </w:p>
    <w:p w14:paraId="624454FC" w14:textId="77777777" w:rsidR="00CC6CA8" w:rsidRDefault="00072A1C">
      <w:pPr>
        <w:spacing w:before="120" w:line="288" w:lineRule="auto"/>
        <w:rPr>
          <w:sz w:val="20"/>
        </w:rPr>
      </w:pPr>
      <w:r>
        <w:rPr>
          <w:sz w:val="20"/>
        </w:rPr>
        <w:t>Under the Term Loan Credit Agreement, interest rates on the Term Loans are determined based on the type of Term Loan, the length of the interest period, and our Consolidated Net Leverage Ratio (as defined in the Term Loan Credit Agreement). The Term Loans currently bear interest at either: 1) one-month, three-month, or six-month term secured overnight finance rate (“SOFR”) with a credit spread adjustment, subject to a 2.00% floor, plus an applicable margin ranging from 8.75% to 9.75% based on our Consolidat</w:t>
      </w:r>
      <w:r>
        <w:rPr>
          <w:sz w:val="20"/>
        </w:rPr>
        <w:t>ed Net Leverage Ratio (as defined therein) (“Adjusted Term SOFR Rate Loans”); or 2) the greater of various benchmark rates, with certain adjustments, plus an applicable margin ranging from 7.75% to 8.75% based on our Consolidated Net Leverage Ratio (“Base Rate Loans”). For interest payments due before April 16, 2027, we may elect to pay a portion of interest in-kind (“PIK Election”), subject to a minimum cash interest of 5.25% for Adjusted Term SOFR Rate Loans and 4.25% for Base Rate Loans. The applicable m</w:t>
      </w:r>
      <w:r>
        <w:rPr>
          <w:sz w:val="20"/>
        </w:rPr>
        <w:t xml:space="preserve">argin increases by 0.50% on borrowings to which the PIK Election is made. </w:t>
      </w:r>
      <w:proofErr w:type="gramStart"/>
      <w:r>
        <w:rPr>
          <w:sz w:val="20"/>
        </w:rPr>
        <w:t>At</w:t>
      </w:r>
      <w:proofErr w:type="gramEnd"/>
      <w:r>
        <w:rPr>
          <w:sz w:val="20"/>
        </w:rPr>
        <w:t xml:space="preserve"> </w:t>
      </w:r>
      <w:r>
        <w:rPr>
          <w:color w:val="000000"/>
          <w:sz w:val="20"/>
        </w:rPr>
        <w:t>March 31, 2026</w:t>
      </w:r>
      <w:r>
        <w:rPr>
          <w:sz w:val="20"/>
        </w:rPr>
        <w:t>, the Term Loans bore interest, including amounts we have elected to pay as PIK interest, based on one-month Adjusted Term SOFR, at</w:t>
      </w:r>
      <w:r>
        <w:rPr>
          <w:color w:val="000000"/>
          <w:sz w:val="20"/>
          <w:highlight w:val="white"/>
        </w:rPr>
        <w:t xml:space="preserve"> 13.52%</w:t>
      </w:r>
      <w:r>
        <w:rPr>
          <w:sz w:val="20"/>
        </w:rPr>
        <w:t>.</w:t>
      </w:r>
    </w:p>
    <w:p w14:paraId="727D419A" w14:textId="77777777" w:rsidR="00CC6CA8" w:rsidRDefault="00072A1C">
      <w:pPr>
        <w:spacing w:before="120" w:line="288" w:lineRule="auto"/>
        <w:rPr>
          <w:color w:val="000000"/>
          <w:sz w:val="20"/>
          <w:highlight w:val="yellow"/>
        </w:rPr>
      </w:pPr>
      <w:r>
        <w:rPr>
          <w:color w:val="000000"/>
          <w:sz w:val="20"/>
          <w:highlight w:val="white"/>
        </w:rPr>
        <w:t>On January 29, 2026, we borrowed $10.0 million on the Delayed Draw Term Loans. As a result of borrowing the Delayed Draw Term Loans, the applicable margin for all Term Loans increased by 0.50%. Through January 29, 2026, we incurred a 1.00% commitment fee on undrawn amounts under the Delayed Draw, payable quarterly in arrears.</w:t>
      </w:r>
    </w:p>
    <w:p w14:paraId="4A4AAD07" w14:textId="77777777" w:rsidR="00CC6CA8" w:rsidRDefault="00072A1C">
      <w:pPr>
        <w:spacing w:before="120" w:line="288" w:lineRule="auto"/>
        <w:rPr>
          <w:sz w:val="20"/>
        </w:rPr>
      </w:pPr>
      <w:r>
        <w:rPr>
          <w:color w:val="000000"/>
          <w:sz w:val="20"/>
        </w:rPr>
        <w:t>Subject to certain exceptions, we are required to make principal payments (</w:t>
      </w:r>
      <w:proofErr w:type="spellStart"/>
      <w:r>
        <w:rPr>
          <w:color w:val="000000"/>
          <w:sz w:val="20"/>
        </w:rPr>
        <w:t>i</w:t>
      </w:r>
      <w:proofErr w:type="spellEnd"/>
      <w:r>
        <w:rPr>
          <w:color w:val="000000"/>
          <w:sz w:val="20"/>
        </w:rPr>
        <w:t>) annually that are calculated as a percentage, based on our Consolidated Net Leverage Ratio, of our Excess Cash Flow (as defined in the Term Loan Credit Agreement), (ii) Net Cash Proceeds (as defined in the Term Loan Credit Agreement) of certain non-ordinary course Dispositions (as defined in the Term Loan Credit Agreement) within 10 business days of receipt thereof, and (iii) Net Cash Proceeds from certain insurance events. We may voluntarily prepay the Term Loans, in whole or part without premium or pen</w:t>
      </w:r>
      <w:r>
        <w:rPr>
          <w:color w:val="000000"/>
          <w:sz w:val="20"/>
        </w:rPr>
        <w:t>alty following April 16, 2027. If we would have voluntarily prepaid borrowings prior to April 16, 2026, we would have been subject to a prepayment premium equal to the present value at the prepayment date of (</w:t>
      </w:r>
      <w:proofErr w:type="spellStart"/>
      <w:r>
        <w:rPr>
          <w:color w:val="000000"/>
          <w:sz w:val="20"/>
        </w:rPr>
        <w:t>i</w:t>
      </w:r>
      <w:proofErr w:type="spellEnd"/>
      <w:r>
        <w:rPr>
          <w:color w:val="000000"/>
          <w:sz w:val="20"/>
        </w:rPr>
        <w:t>) 2.00% of the outstanding principal amount of the Term Loans to be prepaid, plus (ii) all remaining scheduled interest payments due on such Term Loans through April 16, 2026 (excluding accrued but unpaid interest to, but not including, the prepayment date), computed using a discount rate equal to the</w:t>
      </w:r>
      <w:r>
        <w:rPr>
          <w:color w:val="000000"/>
          <w:sz w:val="20"/>
        </w:rPr>
        <w:t xml:space="preserve"> Treasury Rate (determined as of the Business Day prior to such date of prepayment) plus 50 basis points. If we voluntarily prepay borrowings following April 16, </w:t>
      </w:r>
      <w:proofErr w:type="gramStart"/>
      <w:r>
        <w:rPr>
          <w:color w:val="000000"/>
          <w:sz w:val="20"/>
        </w:rPr>
        <w:t>2026</w:t>
      </w:r>
      <w:proofErr w:type="gramEnd"/>
      <w:r>
        <w:rPr>
          <w:color w:val="000000"/>
          <w:sz w:val="20"/>
        </w:rPr>
        <w:t xml:space="preserve"> and prior to April 16, 2027, we are subject to a prepayment premium equal to 2.00% of the principal amount prepaid.</w:t>
      </w:r>
    </w:p>
    <w:p w14:paraId="2DDCB797" w14:textId="77777777" w:rsidR="00CC6CA8" w:rsidRDefault="00072A1C">
      <w:pPr>
        <w:spacing w:before="120" w:line="288" w:lineRule="auto"/>
        <w:rPr>
          <w:sz w:val="20"/>
        </w:rPr>
      </w:pPr>
      <w:r>
        <w:rPr>
          <w:sz w:val="20"/>
        </w:rPr>
        <w:t xml:space="preserve">The Term Loan Credit Agreement includes customary representations, warranties and covenants, including, but not limited to, certain financial covenants, such as maximum Consolidated Net Leverage Ratio and minimum Domestic Liquidity (as defined in the Term Loan Credit Agreement), subject, in the case of the Consolidated Net Leverage Ratio covenant, to certain equity cure rights. We </w:t>
      </w:r>
      <w:proofErr w:type="gramStart"/>
      <w:r>
        <w:rPr>
          <w:sz w:val="20"/>
        </w:rPr>
        <w:t>were in compliance with</w:t>
      </w:r>
      <w:proofErr w:type="gramEnd"/>
      <w:r>
        <w:rPr>
          <w:sz w:val="20"/>
        </w:rPr>
        <w:t xml:space="preserve"> the financial covenants of the Term Loan Facility as of </w:t>
      </w:r>
      <w:r>
        <w:rPr>
          <w:color w:val="000000"/>
          <w:sz w:val="20"/>
        </w:rPr>
        <w:t>March 31, 2026</w:t>
      </w:r>
      <w:r>
        <w:rPr>
          <w:sz w:val="20"/>
        </w:rPr>
        <w:t>.</w:t>
      </w:r>
    </w:p>
    <w:p w14:paraId="077BF1BA" w14:textId="77777777" w:rsidR="00CC6CA8" w:rsidRDefault="00072A1C">
      <w:pPr>
        <w:spacing w:before="120" w:line="288" w:lineRule="auto"/>
        <w:rPr>
          <w:sz w:val="20"/>
        </w:rPr>
      </w:pPr>
      <w:r>
        <w:rPr>
          <w:sz w:val="20"/>
        </w:rPr>
        <w:t xml:space="preserve">Our obligations under the Term Loan Credit Agreement are guaranteed by certain of our subsidiaries and are required to be guaranteed by certain of our later formed or acquired subsidiaries (collectively, the “Guarantors”). Our obligations under the Term Loan Credit Agreement are collateralized by substantially </w:t>
      </w:r>
      <w:proofErr w:type="gramStart"/>
      <w:r>
        <w:rPr>
          <w:sz w:val="20"/>
        </w:rPr>
        <w:t>all of</w:t>
      </w:r>
      <w:proofErr w:type="gramEnd"/>
      <w:r>
        <w:rPr>
          <w:sz w:val="20"/>
        </w:rPr>
        <w:t xml:space="preserve"> our and the Guarantors’ assets. The Term Loan Agent, for itself and on behalf of the Lenders, has a first </w:t>
      </w:r>
      <w:proofErr w:type="gramStart"/>
      <w:r>
        <w:rPr>
          <w:sz w:val="20"/>
        </w:rPr>
        <w:t>lien</w:t>
      </w:r>
      <w:proofErr w:type="gramEnd"/>
      <w:r>
        <w:rPr>
          <w:sz w:val="20"/>
        </w:rPr>
        <w:t xml:space="preserve"> on all domestic assets, other than accounts receivable and inventory, and certain foreign assets and has a second </w:t>
      </w:r>
      <w:proofErr w:type="gramStart"/>
      <w:r>
        <w:rPr>
          <w:sz w:val="20"/>
        </w:rPr>
        <w:t>lien</w:t>
      </w:r>
      <w:proofErr w:type="gramEnd"/>
      <w:r>
        <w:rPr>
          <w:sz w:val="20"/>
        </w:rPr>
        <w:t xml:space="preserve"> on domestic accounts receivable and inventory.</w:t>
      </w:r>
    </w:p>
    <w:p w14:paraId="38F52631" w14:textId="77777777" w:rsidR="00CC6CA8" w:rsidRDefault="00072A1C">
      <w:pPr>
        <w:spacing w:before="120" w:line="288" w:lineRule="auto"/>
        <w:rPr>
          <w:sz w:val="20"/>
        </w:rPr>
      </w:pPr>
      <w:r>
        <w:rPr>
          <w:sz w:val="20"/>
        </w:rPr>
        <w:t xml:space="preserve">The Term Loan Credit Agreement contains customary events of default relating to, among other things, payment defaults, breach of covenants, cross acceleration to material indebtedness, bankruptcy-related defaults, judgment defaults, and the occurrence of certain </w:t>
      </w:r>
      <w:proofErr w:type="gramStart"/>
      <w:r>
        <w:rPr>
          <w:sz w:val="20"/>
        </w:rPr>
        <w:t>change</w:t>
      </w:r>
      <w:proofErr w:type="gramEnd"/>
      <w:r>
        <w:rPr>
          <w:sz w:val="20"/>
        </w:rPr>
        <w:t xml:space="preserve"> of control events. If an event of default occurs, the lenders under the Term Loan Credit Agreement will be entitled to take various actions, including the termination of any undrawn commitments and the acceleration of amounts due under the Term Loan Credit Agreement.</w:t>
      </w:r>
    </w:p>
    <w:p w14:paraId="2FC6F36E" w14:textId="77777777" w:rsidR="00CC6CA8" w:rsidRDefault="00072A1C">
      <w:pPr>
        <w:spacing w:before="120" w:after="120" w:line="288" w:lineRule="auto"/>
        <w:rPr>
          <w:sz w:val="20"/>
        </w:rPr>
      </w:pPr>
      <w:r>
        <w:rPr>
          <w:color w:val="000000"/>
          <w:sz w:val="20"/>
        </w:rPr>
        <w:t xml:space="preserve">The Term Loan Facility was issued at a $2.5 million </w:t>
      </w:r>
      <w:proofErr w:type="gramStart"/>
      <w:r>
        <w:rPr>
          <w:color w:val="000000"/>
          <w:sz w:val="20"/>
        </w:rPr>
        <w:t>discount</w:t>
      </w:r>
      <w:proofErr w:type="gramEnd"/>
      <w:r>
        <w:rPr>
          <w:color w:val="000000"/>
          <w:sz w:val="20"/>
        </w:rPr>
        <w:t xml:space="preserve"> and we capitalized an additional $0.7 million in debt issuance costs. In January 2026, we capitalized an additional $0.1 million in debt issuance costs as part of the borrowings under the Delayed Draw Term Loan. These costs are recorded as a direct reduction to the carrying amount of the associated long-term debt and amortized over the term of the debt.</w:t>
      </w:r>
    </w:p>
    <w:p w14:paraId="7E757D54" w14:textId="77777777" w:rsidR="00CC6CA8" w:rsidRDefault="00072A1C">
      <w:pPr>
        <w:pStyle w:val="Subheading"/>
        <w:spacing w:before="0" w:after="120"/>
        <w:rPr>
          <w:u w:val="single"/>
        </w:rPr>
      </w:pPr>
      <w:r>
        <w:rPr>
          <w:u w:val="single"/>
        </w:rPr>
        <w:t>ABL Facility</w:t>
      </w:r>
    </w:p>
    <w:p w14:paraId="7C55EC75" w14:textId="77777777" w:rsidR="00CC6CA8" w:rsidRDefault="00072A1C">
      <w:pPr>
        <w:keepNext/>
        <w:widowControl w:val="0"/>
        <w:spacing w:after="120" w:line="288" w:lineRule="auto"/>
        <w:rPr>
          <w:i/>
          <w:sz w:val="20"/>
        </w:rPr>
      </w:pPr>
      <w:r>
        <w:rPr>
          <w:sz w:val="20"/>
        </w:rPr>
        <w:lastRenderedPageBreak/>
        <w:t xml:space="preserve">On </w:t>
      </w:r>
      <w:r>
        <w:rPr>
          <w:color w:val="000000"/>
          <w:sz w:val="20"/>
        </w:rPr>
        <w:t>December 30, 2024</w:t>
      </w:r>
      <w:r>
        <w:rPr>
          <w:sz w:val="20"/>
        </w:rPr>
        <w:t>, we entered into a Revolving Credit and Security Agreement by and among the Company and PNC Bank National Association as lender and administrative agent (in such capacity, the “ABL Agent”) (as amended from time to time, including by the First Amendment to Revolving Credit and Security Agreement, dated as of April 16, 2025, the “ABL Credit Agreement”). The ABL Credit Agreement established a new $50 million senior secured asset backed credit facility (the “ABL Facility”) which provides for s</w:t>
      </w:r>
      <w:r>
        <w:rPr>
          <w:sz w:val="20"/>
        </w:rPr>
        <w:t xml:space="preserve">enior secured revolving loans (“Revolving Loan”) in the amount of </w:t>
      </w:r>
      <w:proofErr w:type="gramStart"/>
      <w:r>
        <w:rPr>
          <w:sz w:val="20"/>
        </w:rPr>
        <w:t>$</w:t>
      </w:r>
      <w:r>
        <w:rPr>
          <w:color w:val="000000"/>
          <w:sz w:val="20"/>
        </w:rPr>
        <w:t>50.0 million</w:t>
      </w:r>
      <w:r>
        <w:rPr>
          <w:sz w:val="20"/>
        </w:rPr>
        <w:t>, and</w:t>
      </w:r>
      <w:proofErr w:type="gramEnd"/>
      <w:r>
        <w:rPr>
          <w:sz w:val="20"/>
        </w:rPr>
        <w:t xml:space="preserve"> permits the issuance of letters of credit thereunder subject to a $</w:t>
      </w:r>
      <w:r>
        <w:rPr>
          <w:color w:val="000000"/>
          <w:sz w:val="20"/>
        </w:rPr>
        <w:t>15.0 million</w:t>
      </w:r>
      <w:r>
        <w:rPr>
          <w:sz w:val="20"/>
        </w:rPr>
        <w:t xml:space="preserve"> sublimit.  The availability under the ABL Facility is limited by a borrowing base calculation derived from accounts receivable and inventory held in the United States, less customary reserves and other items. The final maturity date of the ABL Facility is the </w:t>
      </w:r>
      <w:proofErr w:type="gramStart"/>
      <w:r>
        <w:rPr>
          <w:sz w:val="20"/>
        </w:rPr>
        <w:t>earlier</w:t>
      </w:r>
      <w:proofErr w:type="gramEnd"/>
      <w:r>
        <w:rPr>
          <w:sz w:val="20"/>
        </w:rPr>
        <w:t xml:space="preserve"> </w:t>
      </w:r>
      <w:proofErr w:type="gramStart"/>
      <w:r>
        <w:rPr>
          <w:sz w:val="20"/>
        </w:rPr>
        <w:t>of:</w:t>
      </w:r>
      <w:proofErr w:type="gramEnd"/>
      <w:r>
        <w:rPr>
          <w:sz w:val="20"/>
        </w:rPr>
        <w:t xml:space="preserve"> 1) December 30, 2029; or 2) 91 days prior to the loan maturity date of the </w:t>
      </w:r>
      <w:r>
        <w:rPr>
          <w:sz w:val="20"/>
        </w:rPr>
        <w:t xml:space="preserve">Term Loan Facility. </w:t>
      </w:r>
    </w:p>
    <w:p w14:paraId="075D48E8" w14:textId="77777777" w:rsidR="00CC6CA8" w:rsidRDefault="00072A1C">
      <w:pPr>
        <w:keepNext/>
        <w:widowControl w:val="0"/>
        <w:spacing w:after="120" w:line="288" w:lineRule="auto"/>
        <w:rPr>
          <w:sz w:val="20"/>
        </w:rPr>
      </w:pPr>
      <w:r>
        <w:rPr>
          <w:sz w:val="20"/>
        </w:rPr>
        <w:t xml:space="preserve">Under the ABL Facility, Revolving Loans bear interest as either 1) one, three or six month SOFR plus </w:t>
      </w:r>
      <w:r>
        <w:rPr>
          <w:color w:val="000000"/>
          <w:sz w:val="20"/>
        </w:rPr>
        <w:t>1.50</w:t>
      </w:r>
      <w:r>
        <w:rPr>
          <w:sz w:val="20"/>
        </w:rPr>
        <w:t xml:space="preserve">%, plus an  adjustment of </w:t>
      </w:r>
      <w:r>
        <w:rPr>
          <w:color w:val="000000"/>
          <w:sz w:val="20"/>
        </w:rPr>
        <w:t>0.10</w:t>
      </w:r>
      <w:r>
        <w:rPr>
          <w:sz w:val="20"/>
        </w:rPr>
        <w:t xml:space="preserve">% (“Term SOFR Rate”); or 2) the highest of the base commercial lending rate of the lender or various benchmark rates plus an applicable margin of </w:t>
      </w:r>
      <w:r>
        <w:rPr>
          <w:color w:val="000000"/>
          <w:sz w:val="20"/>
        </w:rPr>
        <w:t>0.50</w:t>
      </w:r>
      <w:r>
        <w:rPr>
          <w:sz w:val="20"/>
        </w:rPr>
        <w:t xml:space="preserve">% or </w:t>
      </w:r>
      <w:r>
        <w:rPr>
          <w:color w:val="000000"/>
          <w:sz w:val="20"/>
        </w:rPr>
        <w:t>1.00</w:t>
      </w:r>
      <w:r>
        <w:rPr>
          <w:sz w:val="20"/>
        </w:rPr>
        <w:t xml:space="preserve">%, depending on the benchmark (“Alternative Base Rate”).  </w:t>
      </w:r>
      <w:proofErr w:type="gramStart"/>
      <w:r>
        <w:rPr>
          <w:sz w:val="20"/>
        </w:rPr>
        <w:t>At</w:t>
      </w:r>
      <w:proofErr w:type="gramEnd"/>
      <w:r>
        <w:rPr>
          <w:sz w:val="20"/>
        </w:rPr>
        <w:t xml:space="preserve"> </w:t>
      </w:r>
      <w:r>
        <w:rPr>
          <w:color w:val="000000"/>
          <w:sz w:val="20"/>
        </w:rPr>
        <w:t>March 31, 2026</w:t>
      </w:r>
      <w:r>
        <w:rPr>
          <w:sz w:val="20"/>
        </w:rPr>
        <w:t xml:space="preserve">, based on an </w:t>
      </w:r>
      <w:r>
        <w:rPr>
          <w:color w:val="000000"/>
          <w:sz w:val="20"/>
        </w:rPr>
        <w:t>Alternative Base Rate</w:t>
      </w:r>
      <w:r>
        <w:rPr>
          <w:sz w:val="20"/>
        </w:rPr>
        <w:t xml:space="preserve">, the interest rate on outstanding borrowings under the ABL Facility was </w:t>
      </w:r>
      <w:r>
        <w:rPr>
          <w:color w:val="000000"/>
          <w:sz w:val="20"/>
        </w:rPr>
        <w:t>7.25</w:t>
      </w:r>
      <w:r>
        <w:rPr>
          <w:color w:val="000000"/>
          <w:sz w:val="20"/>
          <w:highlight w:val="white"/>
        </w:rPr>
        <w:t>%</w:t>
      </w:r>
      <w:r>
        <w:rPr>
          <w:sz w:val="20"/>
        </w:rPr>
        <w:t xml:space="preserve">.  We incur a commitment fee of </w:t>
      </w:r>
      <w:r>
        <w:rPr>
          <w:color w:val="000000"/>
          <w:sz w:val="20"/>
        </w:rPr>
        <w:t>0.25</w:t>
      </w:r>
      <w:r>
        <w:rPr>
          <w:sz w:val="20"/>
        </w:rPr>
        <w:t xml:space="preserve">% for unused capacity under the ABL Facility and a </w:t>
      </w:r>
      <w:r>
        <w:rPr>
          <w:color w:val="000000"/>
          <w:sz w:val="20"/>
        </w:rPr>
        <w:t>1.85</w:t>
      </w:r>
      <w:r>
        <w:rPr>
          <w:sz w:val="20"/>
        </w:rPr>
        <w:t>% fee on the amount of letters of credit</w:t>
      </w:r>
      <w:r>
        <w:rPr>
          <w:sz w:val="20"/>
        </w:rPr>
        <w:t xml:space="preserve"> outstanding. We capitalized a total of $</w:t>
      </w:r>
      <w:r>
        <w:rPr>
          <w:color w:val="000000"/>
          <w:sz w:val="20"/>
        </w:rPr>
        <w:t>1.2 million</w:t>
      </w:r>
      <w:r>
        <w:rPr>
          <w:sz w:val="20"/>
        </w:rPr>
        <w:t xml:space="preserve"> in new debt issuance costs related to the ABL Facility.</w:t>
      </w:r>
    </w:p>
    <w:p w14:paraId="20C29E43" w14:textId="77777777" w:rsidR="00CC6CA8" w:rsidRDefault="00072A1C">
      <w:pPr>
        <w:keepLines/>
        <w:widowControl w:val="0"/>
        <w:spacing w:after="120" w:line="288" w:lineRule="auto"/>
        <w:rPr>
          <w:sz w:val="20"/>
        </w:rPr>
      </w:pPr>
      <w:r>
        <w:rPr>
          <w:sz w:val="20"/>
        </w:rPr>
        <w:t xml:space="preserve">As of </w:t>
      </w:r>
      <w:r>
        <w:rPr>
          <w:color w:val="000000"/>
          <w:sz w:val="20"/>
        </w:rPr>
        <w:t>March 31, 2026</w:t>
      </w:r>
      <w:r>
        <w:rPr>
          <w:sz w:val="20"/>
        </w:rPr>
        <w:t>, we had $</w:t>
      </w:r>
      <w:r>
        <w:rPr>
          <w:color w:val="000000"/>
          <w:sz w:val="20"/>
        </w:rPr>
        <w:t>5.0</w:t>
      </w:r>
      <w:r>
        <w:rPr>
          <w:sz w:val="20"/>
        </w:rPr>
        <w:t> million outstanding borrowings under the ABL Facil</w:t>
      </w:r>
      <w:r>
        <w:rPr>
          <w:color w:val="000000"/>
          <w:sz w:val="20"/>
          <w:highlight w:val="white"/>
        </w:rPr>
        <w:t xml:space="preserve">ity, $11.4 million of outstanding letters of credit, and $30.7 million available for future borrowings under the ABL Facility. </w:t>
      </w:r>
      <w:r>
        <w:rPr>
          <w:sz w:val="20"/>
        </w:rPr>
        <w:t xml:space="preserve"> </w:t>
      </w:r>
    </w:p>
    <w:p w14:paraId="653E29BC" w14:textId="77777777" w:rsidR="00CC6CA8" w:rsidRDefault="00072A1C">
      <w:pPr>
        <w:keepLines/>
        <w:widowControl w:val="0"/>
        <w:spacing w:after="120" w:line="288" w:lineRule="auto"/>
        <w:rPr>
          <w:sz w:val="20"/>
        </w:rPr>
      </w:pPr>
      <w:r>
        <w:rPr>
          <w:sz w:val="20"/>
        </w:rPr>
        <w:t xml:space="preserve">The ABL Credit Agreement includes customary representations, warranties and covenants, including, but not limited to, a financial covenant as to a minimum Fixed Charge Coverage Ratio (as defined in the ABL Credit Agreement). We </w:t>
      </w:r>
      <w:proofErr w:type="gramStart"/>
      <w:r>
        <w:rPr>
          <w:sz w:val="20"/>
        </w:rPr>
        <w:t>were in compliance with</w:t>
      </w:r>
      <w:proofErr w:type="gramEnd"/>
      <w:r>
        <w:rPr>
          <w:sz w:val="20"/>
        </w:rPr>
        <w:t xml:space="preserve"> the financial covenants of the ABL Facility as of </w:t>
      </w:r>
      <w:r>
        <w:rPr>
          <w:color w:val="000000"/>
          <w:sz w:val="20"/>
        </w:rPr>
        <w:t>March 31, 2026</w:t>
      </w:r>
      <w:r>
        <w:rPr>
          <w:sz w:val="20"/>
        </w:rPr>
        <w:t>.</w:t>
      </w:r>
    </w:p>
    <w:p w14:paraId="1CD3F062" w14:textId="77777777" w:rsidR="00CC6CA8" w:rsidRDefault="00072A1C">
      <w:pPr>
        <w:spacing w:after="120" w:line="288" w:lineRule="auto"/>
        <w:rPr>
          <w:sz w:val="20"/>
        </w:rPr>
      </w:pPr>
      <w:r>
        <w:rPr>
          <w:sz w:val="20"/>
        </w:rPr>
        <w:t xml:space="preserve">Our obligations under the ABL Credit Agreement are guaranteed by certain of our subsidiaries and are required to be guaranteed by certain of our later formed or acquired subsidiaries (collectively, the “Guarantors”). Our obligations under the ABL Credit Agreement are collateralized by substantially </w:t>
      </w:r>
      <w:proofErr w:type="gramStart"/>
      <w:r>
        <w:rPr>
          <w:sz w:val="20"/>
        </w:rPr>
        <w:t>all of</w:t>
      </w:r>
      <w:proofErr w:type="gramEnd"/>
      <w:r>
        <w:rPr>
          <w:sz w:val="20"/>
        </w:rPr>
        <w:t xml:space="preserve"> our and the Guarantors’ assets. The ABL Agent, for itself and on behalf of the Lenders, has a first </w:t>
      </w:r>
      <w:proofErr w:type="gramStart"/>
      <w:r>
        <w:rPr>
          <w:sz w:val="20"/>
        </w:rPr>
        <w:t>lien</w:t>
      </w:r>
      <w:proofErr w:type="gramEnd"/>
      <w:r>
        <w:rPr>
          <w:sz w:val="20"/>
        </w:rPr>
        <w:t xml:space="preserve"> on accounts receivable and inventory.</w:t>
      </w:r>
    </w:p>
    <w:p w14:paraId="09B9A656" w14:textId="77777777" w:rsidR="00CC6CA8" w:rsidRDefault="00072A1C">
      <w:pPr>
        <w:spacing w:after="120" w:line="288" w:lineRule="auto"/>
        <w:rPr>
          <w:sz w:val="20"/>
        </w:rPr>
      </w:pPr>
      <w:r>
        <w:rPr>
          <w:sz w:val="20"/>
        </w:rPr>
        <w:t xml:space="preserve">The ABL Credit Agreement contains customary events of default relating to, among other things, payment defaults, breach of covenants, cross acceleration to material indebtedness, bankruptcy-related defaults, judgment defaults, and the occurrence of certain </w:t>
      </w:r>
      <w:proofErr w:type="gramStart"/>
      <w:r>
        <w:rPr>
          <w:sz w:val="20"/>
        </w:rPr>
        <w:t>change</w:t>
      </w:r>
      <w:proofErr w:type="gramEnd"/>
      <w:r>
        <w:rPr>
          <w:sz w:val="20"/>
        </w:rPr>
        <w:t xml:space="preserve"> of control events. If an event of default occurs, the lenders under the ABL Credit Agreement will be entitled to take various actions, including the termination of any undrawn commitments and the acceleration of amounts due under the ABL Credit Agreement.</w:t>
      </w:r>
    </w:p>
    <w:p w14:paraId="322EF6B4" w14:textId="77777777" w:rsidR="00CC6CA8" w:rsidRDefault="00072A1C">
      <w:pPr>
        <w:keepNext/>
        <w:spacing w:before="180" w:after="60" w:line="288" w:lineRule="auto"/>
        <w:rPr>
          <w:i/>
          <w:sz w:val="20"/>
        </w:rPr>
      </w:pPr>
      <w:r>
        <w:rPr>
          <w:i/>
          <w:sz w:val="20"/>
        </w:rPr>
        <w:t>Sale Leaseback Transactions</w:t>
      </w:r>
    </w:p>
    <w:p w14:paraId="4EBB197A" w14:textId="77777777" w:rsidR="00CC6CA8" w:rsidRDefault="00072A1C">
      <w:pPr>
        <w:spacing w:after="120" w:line="288" w:lineRule="auto"/>
        <w:rPr>
          <w:i/>
          <w:sz w:val="28"/>
        </w:rPr>
      </w:pPr>
      <w:r>
        <w:rPr>
          <w:sz w:val="20"/>
        </w:rPr>
        <w:t xml:space="preserve">During </w:t>
      </w:r>
      <w:r>
        <w:rPr>
          <w:color w:val="000000"/>
          <w:sz w:val="20"/>
        </w:rPr>
        <w:t>2025</w:t>
      </w:r>
      <w:r>
        <w:rPr>
          <w:sz w:val="20"/>
        </w:rPr>
        <w:t xml:space="preserve"> and </w:t>
      </w:r>
      <w:r>
        <w:rPr>
          <w:color w:val="000000"/>
          <w:sz w:val="20"/>
        </w:rPr>
        <w:t>2024</w:t>
      </w:r>
      <w:r>
        <w:rPr>
          <w:sz w:val="20"/>
        </w:rPr>
        <w:t xml:space="preserve">, we </w:t>
      </w:r>
      <w:proofErr w:type="gramStart"/>
      <w:r>
        <w:rPr>
          <w:sz w:val="20"/>
        </w:rPr>
        <w:t>entered into</w:t>
      </w:r>
      <w:proofErr w:type="gramEnd"/>
      <w:r>
        <w:rPr>
          <w:sz w:val="20"/>
        </w:rPr>
        <w:t xml:space="preserve"> several sale-leaseback tran</w:t>
      </w:r>
      <w:r>
        <w:rPr>
          <w:color w:val="000000"/>
          <w:sz w:val="20"/>
          <w:highlight w:val="white"/>
        </w:rPr>
        <w:t xml:space="preserve">sactions and received a total of $21.2 million from the sale and leaseback of several properties. These financing obligations have a weighted average effective fixed interest rate of 9.17%, </w:t>
      </w:r>
      <w:proofErr w:type="gramStart"/>
      <w:r>
        <w:rPr>
          <w:color w:val="000000"/>
          <w:sz w:val="20"/>
          <w:highlight w:val="white"/>
        </w:rPr>
        <w:t>requires</w:t>
      </w:r>
      <w:proofErr w:type="gramEnd"/>
      <w:r>
        <w:rPr>
          <w:color w:val="000000"/>
          <w:sz w:val="20"/>
          <w:highlight w:val="white"/>
        </w:rPr>
        <w:t xml:space="preserve"> monthly payments and terminate in 2044. In addition, we received $11.0 million from the sale and leaseback of equipment. These financing obligations have a weighted average effective interest rate of 8.26%, require monthly payments and have a weighted average remaining term</w:t>
      </w:r>
      <w:r>
        <w:rPr>
          <w:sz w:val="20"/>
        </w:rPr>
        <w:t xml:space="preserve"> o</w:t>
      </w:r>
      <w:r>
        <w:rPr>
          <w:color w:val="000000"/>
          <w:sz w:val="20"/>
        </w:rPr>
        <w:t>f 3.0 years.</w:t>
      </w:r>
    </w:p>
    <w:p w14:paraId="7ACD3F19" w14:textId="77777777" w:rsidR="00CC6CA8" w:rsidRDefault="00072A1C">
      <w:pPr>
        <w:keepNext/>
        <w:spacing w:before="180" w:after="60" w:line="288" w:lineRule="auto"/>
        <w:rPr>
          <w:i/>
          <w:sz w:val="20"/>
        </w:rPr>
      </w:pPr>
      <w:r>
        <w:rPr>
          <w:i/>
          <w:sz w:val="20"/>
        </w:rPr>
        <w:t xml:space="preserve">Working Capital Management </w:t>
      </w:r>
    </w:p>
    <w:p w14:paraId="2EFAA3DC" w14:textId="77777777" w:rsidR="00CC6CA8" w:rsidRDefault="00072A1C">
      <w:pPr>
        <w:spacing w:after="120" w:line="288" w:lineRule="auto"/>
        <w:rPr>
          <w:rFonts w:ascii="Calibri" w:eastAsia="Calibri" w:hAnsi="Calibri" w:cs="Calibri"/>
          <w:i/>
          <w:color w:val="000000"/>
          <w:sz w:val="22"/>
        </w:rPr>
      </w:pPr>
      <w:r>
        <w:rPr>
          <w:sz w:val="20"/>
        </w:rPr>
        <w:t xml:space="preserve">We manage our liquidity and working capital to fund our operations, meet debt service obligations, finance capital expenditures and fund other business initiatives.  The cost of raw materials, primarily for steel, copper and precious </w:t>
      </w:r>
      <w:proofErr w:type="gramStart"/>
      <w:r>
        <w:rPr>
          <w:sz w:val="20"/>
        </w:rPr>
        <w:t>metals</w:t>
      </w:r>
      <w:proofErr w:type="gramEnd"/>
      <w:r>
        <w:rPr>
          <w:sz w:val="20"/>
        </w:rPr>
        <w:t xml:space="preserve"> is subject to price volatility due to tariffs, supply chain constraints and market supply and demand.  A significant increase in the prices we pay for raw materials may cause our working capital needs to increase, which could reduce our liquidity and borrowing availability.</w:t>
      </w:r>
    </w:p>
    <w:p w14:paraId="606CF979" w14:textId="77777777" w:rsidR="00CC6CA8" w:rsidRDefault="00072A1C">
      <w:pPr>
        <w:spacing w:before="180" w:after="60" w:line="288" w:lineRule="auto"/>
        <w:rPr>
          <w:i/>
          <w:sz w:val="20"/>
        </w:rPr>
      </w:pPr>
      <w:r>
        <w:rPr>
          <w:i/>
          <w:sz w:val="20"/>
        </w:rPr>
        <w:t xml:space="preserve">Accounts Receivable Sales Programs </w:t>
      </w:r>
    </w:p>
    <w:p w14:paraId="4FAB8CE5" w14:textId="77777777" w:rsidR="00CC6CA8" w:rsidRDefault="00072A1C">
      <w:pPr>
        <w:spacing w:after="120" w:line="288" w:lineRule="auto"/>
        <w:rPr>
          <w:rFonts w:ascii="Calibri" w:eastAsia="Calibri" w:hAnsi="Calibri" w:cs="Calibri"/>
          <w:i/>
          <w:color w:val="000000"/>
          <w:sz w:val="22"/>
          <w:highlight w:val="yellow"/>
        </w:rPr>
      </w:pPr>
      <w:r>
        <w:rPr>
          <w:sz w:val="20"/>
        </w:rPr>
        <w:t>We participate in programs established by our customers and financial institutions which allow us to sell certain receivables from customers on a non-recourse basis to a third-party financial institution.  In exchange, we receive payment on the receivables</w:t>
      </w:r>
      <w:proofErr w:type="gramStart"/>
      <w:r>
        <w:rPr>
          <w:sz w:val="20"/>
        </w:rPr>
        <w:t>, less</w:t>
      </w:r>
      <w:proofErr w:type="gramEnd"/>
      <w:r>
        <w:rPr>
          <w:sz w:val="20"/>
        </w:rPr>
        <w:t xml:space="preserve"> a discount, sooner than under the customary credit terms we have extended to customers.  These programs allow us to improve working capital and cash flows at the same or lower interest rates as available on our ABL Facility. Our participation in these programs is based on our specific cash needs throughout the year, the discount charged to receive payment </w:t>
      </w:r>
      <w:r>
        <w:rPr>
          <w:sz w:val="20"/>
        </w:rPr>
        <w:lastRenderedPageBreak/>
        <w:t>earlier, the length of the payment terms with our customers, as well being subject to limits in our ABL Facility and Term Loan Facility agreements.</w:t>
      </w:r>
      <w:r>
        <w:rPr>
          <w:sz w:val="20"/>
        </w:rPr>
        <w:t xml:space="preserve"> </w:t>
      </w:r>
    </w:p>
    <w:p w14:paraId="0349034A" w14:textId="77777777" w:rsidR="00CC6CA8" w:rsidRDefault="00072A1C">
      <w:pPr>
        <w:keepNext/>
        <w:spacing w:before="180" w:after="60" w:line="288" w:lineRule="auto"/>
        <w:rPr>
          <w:i/>
          <w:sz w:val="20"/>
        </w:rPr>
      </w:pPr>
      <w:r>
        <w:rPr>
          <w:i/>
          <w:sz w:val="20"/>
        </w:rPr>
        <w:t xml:space="preserve">Other Receivables </w:t>
      </w:r>
    </w:p>
    <w:p w14:paraId="230FD60C" w14:textId="77777777" w:rsidR="00CC6CA8" w:rsidRDefault="00072A1C">
      <w:pPr>
        <w:spacing w:after="120" w:line="288" w:lineRule="auto"/>
        <w:rPr>
          <w:rFonts w:ascii="Calibri" w:eastAsia="Calibri" w:hAnsi="Calibri" w:cs="Calibri"/>
          <w:color w:val="000000"/>
          <w:sz w:val="22"/>
        </w:rPr>
      </w:pPr>
      <w:r>
        <w:rPr>
          <w:sz w:val="20"/>
        </w:rPr>
        <w:t xml:space="preserve">In 2021, we filed a refund claim with the IRS </w:t>
      </w:r>
      <w:proofErr w:type="gramStart"/>
      <w:r>
        <w:rPr>
          <w:sz w:val="20"/>
        </w:rPr>
        <w:t>as a result of</w:t>
      </w:r>
      <w:proofErr w:type="gramEnd"/>
      <w:r>
        <w:rPr>
          <w:sz w:val="20"/>
        </w:rPr>
        <w:t xml:space="preserve"> the Coronavirus Aid, Relief, and Economic Security Act (the “CARES Act”).  Including interest accrued on the initial refund amount, we have a $</w:t>
      </w:r>
      <w:r>
        <w:rPr>
          <w:color w:val="000000"/>
          <w:sz w:val="20"/>
        </w:rPr>
        <w:t>13.1 million</w:t>
      </w:r>
      <w:r>
        <w:rPr>
          <w:sz w:val="20"/>
        </w:rPr>
        <w:t xml:space="preserve"> tax refund receivable </w:t>
      </w:r>
      <w:proofErr w:type="gramStart"/>
      <w:r>
        <w:rPr>
          <w:sz w:val="20"/>
        </w:rPr>
        <w:t>at</w:t>
      </w:r>
      <w:proofErr w:type="gramEnd"/>
      <w:r>
        <w:rPr>
          <w:sz w:val="20"/>
        </w:rPr>
        <w:t xml:space="preserve"> </w:t>
      </w:r>
      <w:r>
        <w:rPr>
          <w:color w:val="000000"/>
          <w:sz w:val="20"/>
        </w:rPr>
        <w:t>March 31, 2026</w:t>
      </w:r>
      <w:r>
        <w:rPr>
          <w:sz w:val="20"/>
        </w:rPr>
        <w:t xml:space="preserve">, which is being processed for refund at the IRS service center. </w:t>
      </w:r>
    </w:p>
    <w:p w14:paraId="31934BA0" w14:textId="77777777" w:rsidR="00CC6CA8" w:rsidRDefault="00072A1C">
      <w:pPr>
        <w:pStyle w:val="ItemandNotesheading"/>
        <w:keepNext/>
        <w:spacing w:after="60"/>
      </w:pPr>
      <w:r>
        <w:t>Seasonality and Fluctuation in Quarterly Results</w:t>
      </w:r>
    </w:p>
    <w:p w14:paraId="7AC90B9E" w14:textId="77777777" w:rsidR="00CC6CA8" w:rsidRDefault="00072A1C">
      <w:pPr>
        <w:spacing w:after="120" w:line="288" w:lineRule="auto"/>
        <w:rPr>
          <w:sz w:val="20"/>
        </w:rPr>
      </w:pPr>
      <w:r>
        <w:rPr>
          <w:sz w:val="20"/>
        </w:rPr>
        <w:t>General economic conditions impact our business and financial results, and certain businesses experience seasonal and other trends related to the industries and end markets that they serve. For example, European sales are often weaker in the summer months as customers slow production, and sales to original equipment manufacturers are often stronger immediately preceding and following the launch of new products. However</w:t>
      </w:r>
      <w:proofErr w:type="gramStart"/>
      <w:r>
        <w:rPr>
          <w:sz w:val="20"/>
        </w:rPr>
        <w:t>, as a whole, we</w:t>
      </w:r>
      <w:proofErr w:type="gramEnd"/>
      <w:r>
        <w:rPr>
          <w:sz w:val="20"/>
        </w:rPr>
        <w:t xml:space="preserve"> are not materially impacted by seasonality.</w:t>
      </w:r>
    </w:p>
    <w:p w14:paraId="0DCFAC14" w14:textId="77777777" w:rsidR="00CC6CA8" w:rsidRDefault="00072A1C">
      <w:pPr>
        <w:pStyle w:val="ItemandNotesheading"/>
        <w:keepNext/>
        <w:spacing w:after="60"/>
      </w:pPr>
      <w:r>
        <w:t>Critical Accounting Estimates</w:t>
      </w:r>
    </w:p>
    <w:p w14:paraId="73094285" w14:textId="77777777" w:rsidR="00CC6CA8" w:rsidRDefault="00072A1C">
      <w:pPr>
        <w:spacing w:after="120" w:line="288" w:lineRule="auto"/>
        <w:rPr>
          <w:i/>
          <w:color w:val="000000"/>
          <w:sz w:val="20"/>
          <w:highlight w:val="yellow"/>
        </w:rPr>
      </w:pPr>
      <w:r>
        <w:rPr>
          <w:sz w:val="20"/>
        </w:rPr>
        <w:t xml:space="preserve">Our significant accounting policies, including the assumptions and judgments underlying them, are disclosed in Note 1 of the Notes to Consolidated Financial Statements included in the </w:t>
      </w:r>
      <w:r>
        <w:rPr>
          <w:color w:val="000000"/>
          <w:sz w:val="20"/>
        </w:rPr>
        <w:t>2025</w:t>
      </w:r>
      <w:r>
        <w:rPr>
          <w:sz w:val="20"/>
        </w:rPr>
        <w:t xml:space="preserve"> Annual Report.  Our most critical accounting estimates are discussed in the Management’s Discussion and Analysis of Financial Condition and Results of Operations included in the </w:t>
      </w:r>
      <w:r>
        <w:rPr>
          <w:color w:val="000000"/>
          <w:sz w:val="20"/>
        </w:rPr>
        <w:t>2025</w:t>
      </w:r>
      <w:r>
        <w:rPr>
          <w:sz w:val="20"/>
        </w:rPr>
        <w:t xml:space="preserve"> Annual Report.  There have been no material changes to our significant accounting policies or critical accounting estimates during the </w:t>
      </w:r>
      <w:r>
        <w:rPr>
          <w:color w:val="000000"/>
          <w:sz w:val="20"/>
        </w:rPr>
        <w:t>three months</w:t>
      </w:r>
      <w:r>
        <w:rPr>
          <w:sz w:val="20"/>
        </w:rPr>
        <w:t xml:space="preserve"> ended </w:t>
      </w:r>
      <w:r>
        <w:rPr>
          <w:color w:val="000000"/>
          <w:sz w:val="20"/>
        </w:rPr>
        <w:t>March 31, 2026</w:t>
      </w:r>
      <w:r>
        <w:rPr>
          <w:sz w:val="20"/>
        </w:rPr>
        <w:t>.</w:t>
      </w:r>
    </w:p>
    <w:p w14:paraId="4549DE8E"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3DEBB957" w14:textId="77777777" w:rsidR="00CC6CA8" w:rsidRDefault="00072A1C">
      <w:pPr>
        <w:pStyle w:val="ItemandNotesheading"/>
        <w:keepNext/>
        <w:numPr>
          <w:ilvl w:val="0"/>
          <w:numId w:val="16"/>
        </w:numPr>
        <w:spacing w:after="60"/>
        <w:ind w:left="1440" w:hanging="1440"/>
        <w:outlineLvl w:val="1"/>
      </w:pPr>
      <w:bookmarkStart w:id="30" w:name="Section32"/>
      <w:bookmarkEnd w:id="30"/>
      <w:r>
        <w:t>Quantitative and Qualitative Disclosures About Market Risk</w:t>
      </w:r>
    </w:p>
    <w:p w14:paraId="17320A96" w14:textId="77777777" w:rsidR="00CC6CA8" w:rsidRDefault="00072A1C">
      <w:pPr>
        <w:spacing w:after="120" w:line="288" w:lineRule="auto"/>
        <w:rPr>
          <w:sz w:val="20"/>
        </w:rPr>
      </w:pPr>
      <w:r>
        <w:rPr>
          <w:sz w:val="20"/>
        </w:rPr>
        <w:t xml:space="preserve">We are exposed to changes in financial market conditions in the normal course of business due to use of certain financial instruments as well as transacting business in various foreign currencies. To mitigate the exposure to these market risks, we have established policies, procedures, and internal processes governing the management of financial market risks. We are exposed to changes in interest rates primarily </w:t>
      </w:r>
      <w:proofErr w:type="gramStart"/>
      <w:r>
        <w:rPr>
          <w:sz w:val="20"/>
        </w:rPr>
        <w:t>as a result of</w:t>
      </w:r>
      <w:proofErr w:type="gramEnd"/>
      <w:r>
        <w:rPr>
          <w:sz w:val="20"/>
        </w:rPr>
        <w:t xml:space="preserve"> borrowing activities.</w:t>
      </w:r>
    </w:p>
    <w:p w14:paraId="75CCD702" w14:textId="77777777" w:rsidR="00CC6CA8" w:rsidRDefault="00072A1C">
      <w:pPr>
        <w:pStyle w:val="ItemandNotesheading"/>
        <w:keepNext/>
        <w:spacing w:after="60"/>
      </w:pPr>
      <w:r>
        <w:t>Interest Rate Risk</w:t>
      </w:r>
    </w:p>
    <w:p w14:paraId="4E61629C" w14:textId="77777777" w:rsidR="00CC6CA8" w:rsidRDefault="00072A1C">
      <w:pPr>
        <w:spacing w:after="120" w:line="288" w:lineRule="auto"/>
        <w:rPr>
          <w:sz w:val="20"/>
        </w:rPr>
      </w:pPr>
      <w:r>
        <w:rPr>
          <w:sz w:val="20"/>
        </w:rPr>
        <w:t xml:space="preserve">We are subject to interest rate risk due to our variable rate debt, which comprises </w:t>
      </w:r>
      <w:proofErr w:type="gramStart"/>
      <w:r>
        <w:rPr>
          <w:sz w:val="20"/>
        </w:rPr>
        <w:t>a majority of</w:t>
      </w:r>
      <w:proofErr w:type="gramEnd"/>
      <w:r>
        <w:rPr>
          <w:sz w:val="20"/>
        </w:rPr>
        <w:t xml:space="preserve"> our outstanding indebtedness.  The nature and </w:t>
      </w:r>
      <w:proofErr w:type="gramStart"/>
      <w:r>
        <w:rPr>
          <w:sz w:val="20"/>
        </w:rPr>
        <w:t>amount</w:t>
      </w:r>
      <w:proofErr w:type="gramEnd"/>
      <w:r>
        <w:rPr>
          <w:sz w:val="20"/>
        </w:rPr>
        <w:t xml:space="preserve"> of borrowings may vary </w:t>
      </w:r>
      <w:proofErr w:type="gramStart"/>
      <w:r>
        <w:rPr>
          <w:sz w:val="20"/>
        </w:rPr>
        <w:t>as a result of</w:t>
      </w:r>
      <w:proofErr w:type="gramEnd"/>
      <w:r>
        <w:rPr>
          <w:sz w:val="20"/>
        </w:rPr>
        <w:t xml:space="preserve"> future business requirements, market conditions, and other factors.  To manage interest rate risk, we have used, and may in the future use, interest rate swap agreements.</w:t>
      </w:r>
    </w:p>
    <w:p w14:paraId="0910D052" w14:textId="77777777" w:rsidR="00CC6CA8" w:rsidRDefault="00072A1C">
      <w:pPr>
        <w:spacing w:after="120" w:line="288" w:lineRule="auto"/>
        <w:rPr>
          <w:i/>
          <w:color w:val="000000"/>
          <w:sz w:val="20"/>
          <w:highlight w:val="yellow"/>
        </w:rPr>
      </w:pPr>
      <w:proofErr w:type="gramStart"/>
      <w:r>
        <w:rPr>
          <w:sz w:val="20"/>
        </w:rPr>
        <w:t>At</w:t>
      </w:r>
      <w:proofErr w:type="gramEnd"/>
      <w:r>
        <w:rPr>
          <w:sz w:val="20"/>
        </w:rPr>
        <w:t xml:space="preserve"> </w:t>
      </w:r>
      <w:r>
        <w:rPr>
          <w:color w:val="000000"/>
          <w:sz w:val="20"/>
        </w:rPr>
        <w:t>March 31, 2026</w:t>
      </w:r>
      <w:r>
        <w:rPr>
          <w:sz w:val="20"/>
        </w:rPr>
        <w:t xml:space="preserve">, we had </w:t>
      </w:r>
      <w:r>
        <w:rPr>
          <w:color w:val="000000"/>
          <w:sz w:val="20"/>
        </w:rPr>
        <w:t xml:space="preserve">$131.8 </w:t>
      </w:r>
      <w:proofErr w:type="gramStart"/>
      <w:r>
        <w:rPr>
          <w:color w:val="000000"/>
          <w:sz w:val="20"/>
        </w:rPr>
        <w:t>million</w:t>
      </w:r>
      <w:r>
        <w:rPr>
          <w:sz w:val="20"/>
        </w:rPr>
        <w:t xml:space="preserve"> of principal</w:t>
      </w:r>
      <w:proofErr w:type="gramEnd"/>
      <w:r>
        <w:rPr>
          <w:sz w:val="20"/>
        </w:rPr>
        <w:t xml:space="preserve"> outstanding under the Term Loan Facility without regard to capitalized debt issuance costs.  A one-percent increase in one-month SOFR would have resulted in a net increase in interest expense of $</w:t>
      </w:r>
      <w:r>
        <w:rPr>
          <w:color w:val="000000"/>
          <w:sz w:val="20"/>
        </w:rPr>
        <w:t>1.3 million</w:t>
      </w:r>
      <w:r>
        <w:rPr>
          <w:sz w:val="20"/>
        </w:rPr>
        <w:t xml:space="preserve"> on an annualized basis.  </w:t>
      </w:r>
    </w:p>
    <w:p w14:paraId="65147E81" w14:textId="77777777" w:rsidR="00CC6CA8" w:rsidRDefault="00072A1C">
      <w:pPr>
        <w:keepNext/>
        <w:widowControl w:val="0"/>
        <w:spacing w:after="120" w:line="288" w:lineRule="auto"/>
        <w:rPr>
          <w:i/>
          <w:color w:val="000000"/>
          <w:sz w:val="20"/>
          <w:highlight w:val="yellow"/>
        </w:rPr>
      </w:pPr>
      <w:r>
        <w:rPr>
          <w:sz w:val="20"/>
        </w:rPr>
        <w:t xml:space="preserve">During the three months </w:t>
      </w:r>
      <w:proofErr w:type="gramStart"/>
      <w:r>
        <w:rPr>
          <w:sz w:val="20"/>
        </w:rPr>
        <w:t>ended</w:t>
      </w:r>
      <w:proofErr w:type="gramEnd"/>
      <w:r>
        <w:rPr>
          <w:sz w:val="20"/>
        </w:rPr>
        <w:t xml:space="preserve"> </w:t>
      </w:r>
      <w:r>
        <w:rPr>
          <w:color w:val="000000"/>
          <w:sz w:val="20"/>
        </w:rPr>
        <w:t>March 31, 2026</w:t>
      </w:r>
      <w:r>
        <w:rPr>
          <w:sz w:val="20"/>
        </w:rPr>
        <w:t xml:space="preserve">, based on the </w:t>
      </w:r>
      <w:r>
        <w:rPr>
          <w:color w:val="000000"/>
          <w:sz w:val="20"/>
        </w:rPr>
        <w:t>Alternative Base Rate</w:t>
      </w:r>
      <w:r>
        <w:rPr>
          <w:sz w:val="20"/>
        </w:rPr>
        <w:t xml:space="preserve">, the average interest rate on outstanding borrowings under the ABL Facility was </w:t>
      </w:r>
      <w:r>
        <w:rPr>
          <w:color w:val="000000"/>
          <w:sz w:val="20"/>
        </w:rPr>
        <w:t>7.25</w:t>
      </w:r>
      <w:r>
        <w:rPr>
          <w:sz w:val="20"/>
        </w:rPr>
        <w:t xml:space="preserve">%.  </w:t>
      </w:r>
    </w:p>
    <w:p w14:paraId="5E45F4DA" w14:textId="77777777" w:rsidR="00CC6CA8" w:rsidRDefault="00072A1C">
      <w:pPr>
        <w:pStyle w:val="ItemandNotesheading"/>
        <w:keepNext/>
        <w:spacing w:after="60"/>
      </w:pPr>
      <w:r>
        <w:t>Foreign Currency Risk</w:t>
      </w:r>
    </w:p>
    <w:p w14:paraId="3CCF2ECE" w14:textId="77777777" w:rsidR="00CC6CA8" w:rsidRDefault="00072A1C">
      <w:pPr>
        <w:spacing w:after="120" w:line="288" w:lineRule="auto"/>
        <w:rPr>
          <w:color w:val="000000"/>
          <w:sz w:val="20"/>
          <w:highlight w:val="yellow"/>
        </w:rPr>
      </w:pPr>
      <w:r>
        <w:rPr>
          <w:sz w:val="20"/>
        </w:rPr>
        <w:t xml:space="preserve">Translation of our operating cash flows denominated in foreign currencies </w:t>
      </w:r>
      <w:proofErr w:type="gramStart"/>
      <w:r>
        <w:rPr>
          <w:sz w:val="20"/>
        </w:rPr>
        <w:t>is</w:t>
      </w:r>
      <w:proofErr w:type="gramEnd"/>
      <w:r>
        <w:rPr>
          <w:sz w:val="20"/>
        </w:rPr>
        <w:t xml:space="preserve"> impacted by changes in foreign exchange rates. We invoice and receive payment from many of our customers in various other currencies.  Additionally, we are party to third party and intercompany loans, payables, and receivables denominated in currencies other than the U.S. dollar.  Various strategies to manage this risk are available to management, including producing and selling in local currencies and hedging programs. We did not hold a position in any foreign currency derivatives as of </w:t>
      </w:r>
      <w:r>
        <w:rPr>
          <w:color w:val="000000"/>
          <w:sz w:val="20"/>
        </w:rPr>
        <w:t>March 31, 2026</w:t>
      </w:r>
      <w:r>
        <w:rPr>
          <w:sz w:val="20"/>
        </w:rPr>
        <w:t>.</w:t>
      </w:r>
    </w:p>
    <w:p w14:paraId="734365FB"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7BAC4385" w14:textId="77777777" w:rsidR="00CC6CA8" w:rsidRDefault="00072A1C">
      <w:pPr>
        <w:pStyle w:val="ItemandNotesheading"/>
        <w:keepNext/>
        <w:ind w:left="1080" w:hanging="1080"/>
        <w:outlineLvl w:val="1"/>
      </w:pPr>
      <w:bookmarkStart w:id="31" w:name="Section33"/>
      <w:bookmarkEnd w:id="31"/>
      <w:r>
        <w:t>Item 4.</w:t>
      </w:r>
      <w:r>
        <w:tab/>
        <w:t>Controls and Procedures</w:t>
      </w:r>
    </w:p>
    <w:p w14:paraId="1AA7308B" w14:textId="77777777" w:rsidR="00CC6CA8" w:rsidRDefault="00072A1C">
      <w:pPr>
        <w:pStyle w:val="ItemandNotesheading"/>
        <w:keepNext/>
        <w:spacing w:before="120"/>
      </w:pPr>
      <w:r>
        <w:t>Disclosure Controls and Procedures</w:t>
      </w:r>
    </w:p>
    <w:p w14:paraId="1AFDF547" w14:textId="77777777" w:rsidR="00CC6CA8" w:rsidRDefault="00072A1C">
      <w:pPr>
        <w:spacing w:before="120" w:line="288" w:lineRule="auto"/>
        <w:rPr>
          <w:sz w:val="20"/>
        </w:rPr>
      </w:pPr>
      <w:r>
        <w:rPr>
          <w:sz w:val="20"/>
        </w:rPr>
        <w:t xml:space="preserve">Under the supervision and with the participation of management, including our Chief Executive Officer and Chief Financial Officer, we evaluated the effectiveness of disclosure controls and procedures (as defined in Rule 13a-15(e) and 15d-15(e) of the Exchange Act).  Based upon that evaluation, our Chief Executive Officer and Chief Financial Officer concluded that our </w:t>
      </w:r>
      <w:r>
        <w:rPr>
          <w:sz w:val="20"/>
        </w:rPr>
        <w:lastRenderedPageBreak/>
        <w:t xml:space="preserve">disclosure controls and procedures were effective as of </w:t>
      </w:r>
      <w:r>
        <w:rPr>
          <w:color w:val="000000"/>
          <w:sz w:val="20"/>
        </w:rPr>
        <w:t>March 31, 2026</w:t>
      </w:r>
      <w:r>
        <w:rPr>
          <w:sz w:val="20"/>
        </w:rPr>
        <w:t>, to ensure that information required to be disclosed in the reports that we file or submit under the Exchange Act is recorded, processed, summarized, and reported within the time periods specified in the SEC’s rules and forms, and that such information is accumulated and communicated to management, including the Chief Executive Officer and Chief Financial Officer, as appropriate, to allow for timely decisions regarding required disclosur</w:t>
      </w:r>
      <w:r>
        <w:rPr>
          <w:sz w:val="20"/>
        </w:rPr>
        <w:t>e.</w:t>
      </w:r>
    </w:p>
    <w:p w14:paraId="1BB761CA" w14:textId="77777777" w:rsidR="00CC6CA8" w:rsidRDefault="00072A1C">
      <w:pPr>
        <w:pStyle w:val="ItemandNotesheading"/>
        <w:keepNext/>
        <w:spacing w:after="60"/>
      </w:pPr>
      <w:r>
        <w:t>Changes in Internal Control Over Financial Reporting</w:t>
      </w:r>
    </w:p>
    <w:p w14:paraId="652F3050" w14:textId="77777777" w:rsidR="00CC6CA8" w:rsidRDefault="00072A1C">
      <w:pPr>
        <w:spacing w:after="120" w:line="288" w:lineRule="auto"/>
        <w:rPr>
          <w:sz w:val="20"/>
        </w:rPr>
      </w:pPr>
      <w:r>
        <w:rPr>
          <w:sz w:val="20"/>
        </w:rPr>
        <w:t xml:space="preserve">There were no changes in our internal control over financial reporting (as defined in the Exchange Act Rules 13a-15(f) and 15d-15(f)) that occurred during the fiscal quarter </w:t>
      </w:r>
      <w:proofErr w:type="gramStart"/>
      <w:r>
        <w:rPr>
          <w:sz w:val="20"/>
        </w:rPr>
        <w:t>ended</w:t>
      </w:r>
      <w:proofErr w:type="gramEnd"/>
      <w:r>
        <w:rPr>
          <w:sz w:val="20"/>
        </w:rPr>
        <w:t xml:space="preserve"> </w:t>
      </w:r>
      <w:r>
        <w:rPr>
          <w:color w:val="000000"/>
          <w:sz w:val="20"/>
        </w:rPr>
        <w:t>March 31, 2026</w:t>
      </w:r>
      <w:r>
        <w:rPr>
          <w:sz w:val="20"/>
        </w:rPr>
        <w:t>, that have materially affected, or are reasonably likely to materially affect, our internal control over financial reporting.</w:t>
      </w:r>
    </w:p>
    <w:p w14:paraId="5E5D542A"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3D72A6B3" w14:textId="77777777" w:rsidR="00CC6CA8" w:rsidRDefault="00072A1C">
      <w:pPr>
        <w:pStyle w:val="PARTheading"/>
        <w:outlineLvl w:val="0"/>
      </w:pPr>
      <w:bookmarkStart w:id="32" w:name="Section34"/>
      <w:bookmarkEnd w:id="32"/>
      <w:r>
        <w:lastRenderedPageBreak/>
        <w:t>PART II. OTHER INFORMATION</w:t>
      </w:r>
    </w:p>
    <w:p w14:paraId="7271F9E4" w14:textId="77777777" w:rsidR="00CC6CA8" w:rsidRDefault="00CC6CA8">
      <w:pPr>
        <w:pStyle w:val="PARTheading"/>
        <w:outlineLvl w:val="0"/>
        <w:sectPr w:rsidR="00CC6CA8">
          <w:pgSz w:w="12240" w:h="15840"/>
          <w:pgMar w:top="810" w:right="990" w:bottom="810" w:left="990" w:header="270" w:footer="270" w:gutter="0"/>
          <w:cols w:space="708"/>
        </w:sectPr>
      </w:pPr>
    </w:p>
    <w:p w14:paraId="198C8A01" w14:textId="77777777" w:rsidR="00CC6CA8" w:rsidRDefault="00072A1C">
      <w:pPr>
        <w:pStyle w:val="ItemandNotesheading"/>
        <w:keepNext/>
        <w:spacing w:after="60"/>
        <w:ind w:left="1080" w:hanging="1080"/>
        <w:outlineLvl w:val="1"/>
      </w:pPr>
      <w:bookmarkStart w:id="33" w:name="Section35"/>
      <w:bookmarkEnd w:id="33"/>
      <w:r>
        <w:t>Item 1.</w:t>
      </w:r>
      <w:r>
        <w:tab/>
        <w:t xml:space="preserve">Legal Proceedings </w:t>
      </w:r>
    </w:p>
    <w:p w14:paraId="3F970AAD" w14:textId="77777777" w:rsidR="00CC6CA8" w:rsidRDefault="00072A1C">
      <w:pPr>
        <w:spacing w:after="120" w:line="288" w:lineRule="auto"/>
        <w:rPr>
          <w:sz w:val="20"/>
        </w:rPr>
      </w:pPr>
      <w:r>
        <w:rPr>
          <w:sz w:val="20"/>
        </w:rPr>
        <w:t xml:space="preserve">As disclosed in </w:t>
      </w:r>
      <w:r>
        <w:rPr>
          <w:color w:val="000000"/>
          <w:sz w:val="20"/>
        </w:rPr>
        <w:t>Note 11</w:t>
      </w:r>
      <w:r>
        <w:rPr>
          <w:sz w:val="20"/>
        </w:rPr>
        <w:t xml:space="preserve"> in the Notes to </w:t>
      </w:r>
      <w:r>
        <w:rPr>
          <w:color w:val="000000"/>
          <w:sz w:val="20"/>
        </w:rPr>
        <w:t>Condensed Consolidated</w:t>
      </w:r>
      <w:r>
        <w:rPr>
          <w:sz w:val="20"/>
        </w:rPr>
        <w:t xml:space="preserve"> Financial Statements included in this </w:t>
      </w:r>
      <w:r>
        <w:rPr>
          <w:color w:val="000000"/>
          <w:sz w:val="20"/>
        </w:rPr>
        <w:t>Quarterly</w:t>
      </w:r>
      <w:r>
        <w:rPr>
          <w:sz w:val="20"/>
        </w:rPr>
        <w:t xml:space="preserve"> Report, we are engaged in certain legal proceedings, and the disclosure set forth in </w:t>
      </w:r>
      <w:r>
        <w:rPr>
          <w:color w:val="000000"/>
          <w:sz w:val="20"/>
        </w:rPr>
        <w:t>Note 11</w:t>
      </w:r>
      <w:r>
        <w:rPr>
          <w:sz w:val="20"/>
        </w:rPr>
        <w:t xml:space="preserve"> relating to legal proceedings is incorporated herein by reference.</w:t>
      </w:r>
    </w:p>
    <w:p w14:paraId="20815F2C"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1E2CEA09" w14:textId="77777777" w:rsidR="00CC6CA8" w:rsidRDefault="00072A1C">
      <w:pPr>
        <w:pStyle w:val="ItemandNotesheading"/>
        <w:keepNext/>
        <w:spacing w:after="60"/>
        <w:ind w:left="1080" w:hanging="1080"/>
        <w:outlineLvl w:val="1"/>
      </w:pPr>
      <w:bookmarkStart w:id="34" w:name="Section36"/>
      <w:bookmarkEnd w:id="34"/>
      <w:r>
        <w:t>Item 1A.</w:t>
      </w:r>
      <w:r>
        <w:tab/>
        <w:t>Risk Factors</w:t>
      </w:r>
    </w:p>
    <w:p w14:paraId="3C1B26F3" w14:textId="77777777" w:rsidR="00CC6CA8" w:rsidRDefault="00072A1C">
      <w:pPr>
        <w:spacing w:after="120" w:line="288" w:lineRule="auto"/>
        <w:rPr>
          <w:color w:val="000000"/>
          <w:sz w:val="20"/>
          <w:highlight w:val="yellow"/>
        </w:rPr>
      </w:pPr>
      <w:r>
        <w:rPr>
          <w:sz w:val="20"/>
        </w:rPr>
        <w:t xml:space="preserve">There have been no material changes to the risk factors disclosed in the </w:t>
      </w:r>
      <w:r>
        <w:rPr>
          <w:color w:val="000000"/>
          <w:sz w:val="20"/>
        </w:rPr>
        <w:t>2025</w:t>
      </w:r>
      <w:r>
        <w:rPr>
          <w:sz w:val="20"/>
        </w:rPr>
        <w:t xml:space="preserve"> Annual Report under Item 1A, “Risk Factors.”</w:t>
      </w:r>
    </w:p>
    <w:p w14:paraId="78B1FD48"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5F4EBE85" w14:textId="77777777" w:rsidR="00CC6CA8" w:rsidRDefault="00072A1C">
      <w:pPr>
        <w:pStyle w:val="ItemandNotesheading"/>
        <w:keepNext/>
        <w:spacing w:after="60"/>
        <w:ind w:left="1080" w:hanging="1080"/>
        <w:outlineLvl w:val="1"/>
      </w:pPr>
      <w:bookmarkStart w:id="35" w:name="Section37"/>
      <w:bookmarkEnd w:id="35"/>
      <w:r>
        <w:t xml:space="preserve">Item 2. </w:t>
      </w:r>
      <w:r>
        <w:tab/>
        <w:t>Unregistered Sales of Equity Securities and Use of Proceeds</w:t>
      </w:r>
    </w:p>
    <w:p w14:paraId="6AEFEED2" w14:textId="77777777" w:rsidR="00CC6CA8" w:rsidRDefault="00CC6CA8">
      <w:pPr>
        <w:pStyle w:val="ItemandNotesheading"/>
        <w:keepNext/>
        <w:spacing w:after="60"/>
        <w:ind w:left="1080" w:hanging="1080"/>
        <w:outlineLvl w:val="1"/>
        <w:sectPr w:rsidR="00CC6CA8">
          <w:type w:val="continuous"/>
          <w:pgSz w:w="12240" w:h="15840"/>
          <w:pgMar w:top="810" w:right="990" w:bottom="810" w:left="990" w:header="270" w:footer="270" w:gutter="0"/>
          <w:cols w:space="708"/>
        </w:sectPr>
      </w:pPr>
    </w:p>
    <w:p w14:paraId="11A9EDD2" w14:textId="77777777" w:rsidR="00CC6CA8" w:rsidRDefault="00072A1C">
      <w:pPr>
        <w:keepNext/>
        <w:spacing w:before="120" w:after="60" w:line="288" w:lineRule="auto"/>
        <w:outlineLvl w:val="2"/>
        <w:rPr>
          <w:i/>
          <w:sz w:val="20"/>
        </w:rPr>
      </w:pPr>
      <w:bookmarkStart w:id="36" w:name="Section38"/>
      <w:bookmarkEnd w:id="36"/>
      <w:r>
        <w:rPr>
          <w:i/>
          <w:sz w:val="20"/>
        </w:rPr>
        <w:t>Issuer Purchases of Equity Securities</w:t>
      </w:r>
    </w:p>
    <w:p w14:paraId="3F154AC2" w14:textId="77777777" w:rsidR="00CC6CA8" w:rsidRDefault="00072A1C">
      <w:pPr>
        <w:spacing w:line="288" w:lineRule="auto"/>
        <w:rPr>
          <w:sz w:val="20"/>
        </w:rPr>
      </w:pPr>
      <w:r>
        <w:rPr>
          <w:sz w:val="20"/>
        </w:rPr>
        <w:t xml:space="preserve">The following table provides information about purchases we made during the quarter ended </w:t>
      </w:r>
      <w:r>
        <w:rPr>
          <w:color w:val="000000"/>
          <w:sz w:val="20"/>
        </w:rPr>
        <w:t>March 31, 2026</w:t>
      </w:r>
      <w:r>
        <w:rPr>
          <w:sz w:val="20"/>
        </w:rPr>
        <w:t>.</w:t>
      </w:r>
    </w:p>
    <w:tbl>
      <w:tblPr>
        <w:tblStyle w:val="TableNormal0"/>
        <w:tblW w:w="10260" w:type="dxa"/>
        <w:jc w:val="center"/>
        <w:tblInd w:w="0" w:type="dxa"/>
        <w:tblLayout w:type="fixed"/>
        <w:tblLook w:val="04A0" w:firstRow="1" w:lastRow="0" w:firstColumn="1" w:lastColumn="0" w:noHBand="0" w:noVBand="1"/>
      </w:tblPr>
      <w:tblGrid>
        <w:gridCol w:w="3705"/>
        <w:gridCol w:w="75"/>
        <w:gridCol w:w="1515"/>
        <w:gridCol w:w="75"/>
        <w:gridCol w:w="1425"/>
        <w:gridCol w:w="75"/>
        <w:gridCol w:w="1380"/>
        <w:gridCol w:w="75"/>
        <w:gridCol w:w="1935"/>
      </w:tblGrid>
      <w:tr w:rsidR="00CC6CA8" w14:paraId="673B7909" w14:textId="77777777">
        <w:trPr>
          <w:trHeight w:hRule="exact" w:val="960"/>
          <w:jc w:val="center"/>
        </w:trPr>
        <w:tc>
          <w:tcPr>
            <w:tcW w:w="3705" w:type="dxa"/>
            <w:tcBorders>
              <w:top w:val="nil"/>
              <w:left w:val="nil"/>
              <w:bottom w:val="single" w:sz="8" w:space="0" w:color="000000"/>
              <w:right w:val="nil"/>
            </w:tcBorders>
            <w:tcMar>
              <w:top w:w="0" w:type="dxa"/>
              <w:left w:w="53" w:type="dxa"/>
              <w:bottom w:w="0" w:type="dxa"/>
              <w:right w:w="53" w:type="dxa"/>
            </w:tcMar>
            <w:vAlign w:val="bottom"/>
          </w:tcPr>
          <w:p w14:paraId="2EE1DA88" w14:textId="77777777" w:rsidR="00CC6CA8" w:rsidRDefault="00072A1C">
            <w:pPr>
              <w:keepNext/>
              <w:spacing w:before="75" w:after="30"/>
            </w:pPr>
            <w:r>
              <w:rPr>
                <w:sz w:val="16"/>
              </w:rPr>
              <w:t>Period</w:t>
            </w:r>
          </w:p>
        </w:tc>
        <w:tc>
          <w:tcPr>
            <w:tcW w:w="75" w:type="dxa"/>
            <w:tcBorders>
              <w:top w:val="nil"/>
              <w:left w:val="nil"/>
              <w:bottom w:val="nil"/>
              <w:right w:val="nil"/>
            </w:tcBorders>
            <w:tcMar>
              <w:top w:w="0" w:type="dxa"/>
              <w:left w:w="0" w:type="dxa"/>
              <w:bottom w:w="0" w:type="dxa"/>
              <w:right w:w="0" w:type="dxa"/>
            </w:tcMar>
            <w:vAlign w:val="bottom"/>
          </w:tcPr>
          <w:p w14:paraId="29895605" w14:textId="77777777" w:rsidR="00CC6CA8" w:rsidRDefault="00CC6CA8">
            <w:pPr>
              <w:keepNext/>
            </w:pP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14B5C3A7" w14:textId="77777777" w:rsidR="00CC6CA8" w:rsidRDefault="00072A1C">
            <w:pPr>
              <w:keepNext/>
              <w:spacing w:before="75"/>
              <w:jc w:val="center"/>
              <w:rPr>
                <w:sz w:val="16"/>
              </w:rPr>
            </w:pPr>
            <w:r>
              <w:rPr>
                <w:sz w:val="16"/>
              </w:rPr>
              <w:t>Total Number of</w:t>
            </w:r>
          </w:p>
          <w:p w14:paraId="1C1F9C3C" w14:textId="77777777" w:rsidR="00CC6CA8" w:rsidRDefault="00072A1C">
            <w:pPr>
              <w:spacing w:after="30"/>
              <w:jc w:val="center"/>
              <w:rPr>
                <w:sz w:val="16"/>
              </w:rPr>
            </w:pPr>
            <w:r>
              <w:rPr>
                <w:sz w:val="16"/>
              </w:rPr>
              <w:t>Shares Purchased</w:t>
            </w:r>
            <w:r>
              <w:rPr>
                <w:sz w:val="16"/>
                <w:vertAlign w:val="superscript"/>
              </w:rPr>
              <w:t> (1)</w:t>
            </w:r>
          </w:p>
        </w:tc>
        <w:tc>
          <w:tcPr>
            <w:tcW w:w="75" w:type="dxa"/>
            <w:tcBorders>
              <w:top w:val="nil"/>
              <w:left w:val="nil"/>
              <w:bottom w:val="nil"/>
              <w:right w:val="nil"/>
            </w:tcBorders>
            <w:tcMar>
              <w:top w:w="0" w:type="dxa"/>
              <w:left w:w="0" w:type="dxa"/>
              <w:bottom w:w="0" w:type="dxa"/>
              <w:right w:w="0" w:type="dxa"/>
            </w:tcMar>
            <w:vAlign w:val="bottom"/>
          </w:tcPr>
          <w:p w14:paraId="03B976FA" w14:textId="77777777" w:rsidR="00CC6CA8" w:rsidRDefault="00CC6CA8">
            <w:pPr>
              <w:keepNext/>
            </w:pPr>
          </w:p>
        </w:tc>
        <w:tc>
          <w:tcPr>
            <w:tcW w:w="1425" w:type="dxa"/>
            <w:tcBorders>
              <w:top w:val="nil"/>
              <w:left w:val="nil"/>
              <w:bottom w:val="single" w:sz="8" w:space="0" w:color="000000"/>
              <w:right w:val="nil"/>
            </w:tcBorders>
            <w:tcMar>
              <w:top w:w="0" w:type="dxa"/>
              <w:left w:w="53" w:type="dxa"/>
              <w:bottom w:w="0" w:type="dxa"/>
              <w:right w:w="53" w:type="dxa"/>
            </w:tcMar>
            <w:vAlign w:val="bottom"/>
          </w:tcPr>
          <w:p w14:paraId="7D160BBD" w14:textId="77777777" w:rsidR="00CC6CA8" w:rsidRDefault="00072A1C">
            <w:pPr>
              <w:keepNext/>
              <w:spacing w:before="75"/>
              <w:jc w:val="center"/>
            </w:pPr>
            <w:r>
              <w:rPr>
                <w:sz w:val="16"/>
              </w:rPr>
              <w:t>Average Price Paid</w:t>
            </w:r>
          </w:p>
          <w:p w14:paraId="51CD5755" w14:textId="77777777" w:rsidR="00CC6CA8" w:rsidRDefault="00072A1C">
            <w:pPr>
              <w:spacing w:after="30"/>
              <w:jc w:val="center"/>
            </w:pPr>
            <w:r>
              <w:rPr>
                <w:sz w:val="16"/>
              </w:rPr>
              <w:t>Per Share</w:t>
            </w:r>
          </w:p>
        </w:tc>
        <w:tc>
          <w:tcPr>
            <w:tcW w:w="75" w:type="dxa"/>
            <w:tcBorders>
              <w:top w:val="nil"/>
              <w:left w:val="nil"/>
              <w:bottom w:val="nil"/>
              <w:right w:val="nil"/>
            </w:tcBorders>
            <w:tcMar>
              <w:top w:w="0" w:type="dxa"/>
              <w:left w:w="0" w:type="dxa"/>
              <w:bottom w:w="0" w:type="dxa"/>
              <w:right w:w="0" w:type="dxa"/>
            </w:tcMar>
            <w:vAlign w:val="bottom"/>
          </w:tcPr>
          <w:p w14:paraId="4D9C3384" w14:textId="77777777" w:rsidR="00CC6CA8" w:rsidRDefault="00CC6CA8">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7C712E69" w14:textId="77777777" w:rsidR="00CC6CA8" w:rsidRDefault="00072A1C">
            <w:pPr>
              <w:keepNext/>
              <w:spacing w:before="75"/>
              <w:jc w:val="center"/>
              <w:rPr>
                <w:sz w:val="16"/>
              </w:rPr>
            </w:pPr>
            <w:r>
              <w:rPr>
                <w:sz w:val="16"/>
              </w:rPr>
              <w:t>Total Number of</w:t>
            </w:r>
          </w:p>
          <w:p w14:paraId="1D0E5BB9" w14:textId="77777777" w:rsidR="00CC6CA8" w:rsidRDefault="00072A1C">
            <w:pPr>
              <w:jc w:val="center"/>
              <w:rPr>
                <w:sz w:val="16"/>
              </w:rPr>
            </w:pPr>
            <w:r>
              <w:rPr>
                <w:sz w:val="16"/>
              </w:rPr>
              <w:t>Shares Purchased</w:t>
            </w:r>
          </w:p>
          <w:p w14:paraId="4AE17923" w14:textId="77777777" w:rsidR="00CC6CA8" w:rsidRDefault="00072A1C">
            <w:pPr>
              <w:jc w:val="center"/>
              <w:rPr>
                <w:sz w:val="16"/>
              </w:rPr>
            </w:pPr>
            <w:r>
              <w:rPr>
                <w:sz w:val="16"/>
              </w:rPr>
              <w:t>as Part of Publicly</w:t>
            </w:r>
          </w:p>
          <w:p w14:paraId="46F0FEA5" w14:textId="77777777" w:rsidR="00CC6CA8" w:rsidRDefault="00072A1C">
            <w:pPr>
              <w:jc w:val="center"/>
              <w:rPr>
                <w:sz w:val="16"/>
              </w:rPr>
            </w:pPr>
            <w:r>
              <w:rPr>
                <w:sz w:val="16"/>
              </w:rPr>
              <w:t>Announced Plans</w:t>
            </w:r>
          </w:p>
          <w:p w14:paraId="2665CBFF" w14:textId="77777777" w:rsidR="00CC6CA8" w:rsidRDefault="00072A1C">
            <w:pPr>
              <w:spacing w:after="30"/>
              <w:jc w:val="center"/>
              <w:rPr>
                <w:sz w:val="16"/>
              </w:rPr>
            </w:pPr>
            <w:r>
              <w:rPr>
                <w:sz w:val="16"/>
              </w:rPr>
              <w:t xml:space="preserve">or Programs </w:t>
            </w:r>
            <w:r>
              <w:rPr>
                <w:sz w:val="16"/>
                <w:vertAlign w:val="superscript"/>
              </w:rPr>
              <w:t>(1)</w:t>
            </w:r>
          </w:p>
        </w:tc>
        <w:tc>
          <w:tcPr>
            <w:tcW w:w="75" w:type="dxa"/>
            <w:tcBorders>
              <w:top w:val="nil"/>
              <w:left w:val="nil"/>
              <w:bottom w:val="nil"/>
              <w:right w:val="nil"/>
            </w:tcBorders>
            <w:tcMar>
              <w:top w:w="0" w:type="dxa"/>
              <w:left w:w="0" w:type="dxa"/>
              <w:bottom w:w="0" w:type="dxa"/>
              <w:right w:w="0" w:type="dxa"/>
            </w:tcMar>
            <w:vAlign w:val="bottom"/>
          </w:tcPr>
          <w:p w14:paraId="2A4FB720" w14:textId="77777777" w:rsidR="00CC6CA8" w:rsidRDefault="00CC6CA8">
            <w:pPr>
              <w:keepNext/>
            </w:pPr>
          </w:p>
        </w:tc>
        <w:tc>
          <w:tcPr>
            <w:tcW w:w="1935" w:type="dxa"/>
            <w:tcBorders>
              <w:top w:val="nil"/>
              <w:left w:val="nil"/>
              <w:bottom w:val="single" w:sz="8" w:space="0" w:color="000000"/>
              <w:right w:val="nil"/>
            </w:tcBorders>
            <w:tcMar>
              <w:top w:w="0" w:type="dxa"/>
              <w:left w:w="53" w:type="dxa"/>
              <w:bottom w:w="0" w:type="dxa"/>
              <w:right w:w="53" w:type="dxa"/>
            </w:tcMar>
            <w:vAlign w:val="bottom"/>
          </w:tcPr>
          <w:p w14:paraId="4F311706" w14:textId="77777777" w:rsidR="00CC6CA8" w:rsidRDefault="00072A1C">
            <w:pPr>
              <w:keepNext/>
              <w:spacing w:before="75"/>
              <w:jc w:val="center"/>
              <w:rPr>
                <w:sz w:val="16"/>
              </w:rPr>
            </w:pPr>
            <w:r>
              <w:rPr>
                <w:sz w:val="16"/>
              </w:rPr>
              <w:t>Maximum Number (or</w:t>
            </w:r>
          </w:p>
          <w:p w14:paraId="294D1733" w14:textId="77777777" w:rsidR="00CC6CA8" w:rsidRDefault="00072A1C">
            <w:pPr>
              <w:jc w:val="center"/>
              <w:rPr>
                <w:sz w:val="16"/>
              </w:rPr>
            </w:pPr>
            <w:r>
              <w:rPr>
                <w:sz w:val="16"/>
              </w:rPr>
              <w:t>Approximate Dollar Value)</w:t>
            </w:r>
          </w:p>
          <w:p w14:paraId="0D7FC716" w14:textId="77777777" w:rsidR="00CC6CA8" w:rsidRDefault="00072A1C">
            <w:pPr>
              <w:jc w:val="center"/>
              <w:rPr>
                <w:sz w:val="16"/>
              </w:rPr>
            </w:pPr>
            <w:r>
              <w:rPr>
                <w:sz w:val="16"/>
              </w:rPr>
              <w:t>of Shares That May Yet</w:t>
            </w:r>
          </w:p>
          <w:p w14:paraId="7A055C5F" w14:textId="77777777" w:rsidR="00CC6CA8" w:rsidRDefault="00072A1C">
            <w:pPr>
              <w:jc w:val="center"/>
              <w:rPr>
                <w:sz w:val="16"/>
              </w:rPr>
            </w:pPr>
            <w:r>
              <w:rPr>
                <w:sz w:val="16"/>
              </w:rPr>
              <w:t>Be Purchased Under the</w:t>
            </w:r>
          </w:p>
          <w:p w14:paraId="3AB5B05B" w14:textId="77777777" w:rsidR="00CC6CA8" w:rsidRDefault="00072A1C">
            <w:pPr>
              <w:spacing w:after="30"/>
              <w:jc w:val="center"/>
              <w:rPr>
                <w:sz w:val="16"/>
              </w:rPr>
            </w:pPr>
            <w:r>
              <w:rPr>
                <w:sz w:val="16"/>
              </w:rPr>
              <w:t xml:space="preserve">Plan or Programs </w:t>
            </w:r>
            <w:r>
              <w:rPr>
                <w:sz w:val="16"/>
                <w:vertAlign w:val="superscript"/>
              </w:rPr>
              <w:t>(1)</w:t>
            </w:r>
          </w:p>
        </w:tc>
      </w:tr>
      <w:tr w:rsidR="00CC6CA8" w14:paraId="488506D5" w14:textId="77777777">
        <w:trPr>
          <w:trHeight w:hRule="exact" w:val="300"/>
          <w:jc w:val="center"/>
        </w:trPr>
        <w:tc>
          <w:tcPr>
            <w:tcW w:w="3705" w:type="dxa"/>
            <w:tcBorders>
              <w:top w:val="single" w:sz="8" w:space="0" w:color="000000"/>
              <w:left w:val="nil"/>
              <w:bottom w:val="nil"/>
              <w:right w:val="nil"/>
            </w:tcBorders>
            <w:shd w:val="clear" w:color="auto" w:fill="CCEEFF"/>
            <w:tcMar>
              <w:top w:w="0" w:type="dxa"/>
              <w:left w:w="53" w:type="dxa"/>
              <w:bottom w:w="0" w:type="dxa"/>
              <w:right w:w="15" w:type="dxa"/>
            </w:tcMar>
          </w:tcPr>
          <w:p w14:paraId="6F9F3046" w14:textId="77777777" w:rsidR="00CC6CA8" w:rsidRDefault="00072A1C">
            <w:pPr>
              <w:keepNext/>
              <w:spacing w:before="55" w:after="30"/>
            </w:pPr>
            <w:r>
              <w:rPr>
                <w:sz w:val="20"/>
              </w:rPr>
              <w:t xml:space="preserve">January 1, </w:t>
            </w:r>
            <w:proofErr w:type="gramStart"/>
            <w:r>
              <w:rPr>
                <w:sz w:val="20"/>
              </w:rPr>
              <w:t>2026</w:t>
            </w:r>
            <w:proofErr w:type="gramEnd"/>
            <w:r>
              <w:rPr>
                <w:sz w:val="20"/>
              </w:rPr>
              <w:t xml:space="preserve"> to January 31, 2026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0BDDBF" w14:textId="77777777" w:rsidR="00CC6CA8" w:rsidRDefault="00CC6CA8">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746CD03" w14:textId="77777777" w:rsidR="00CC6CA8" w:rsidRDefault="00CC6CA8">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33EA1F" w14:textId="77777777" w:rsidR="00CC6CA8" w:rsidRDefault="00CC6CA8">
            <w:pPr>
              <w:keepNext/>
            </w:pP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A96EAB" w14:textId="77777777" w:rsidR="00CC6CA8" w:rsidRDefault="00CC6CA8">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0773EE" w14:textId="77777777" w:rsidR="00CC6CA8" w:rsidRDefault="00CC6CA8">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F75B2F" w14:textId="77777777" w:rsidR="00CC6CA8" w:rsidRDefault="00072A1C">
            <w:pPr>
              <w:keepNext/>
              <w:tabs>
                <w:tab w:val="left" w:pos="1047"/>
                <w:tab w:val="left" w:pos="1312"/>
              </w:tabs>
              <w:spacing w:before="5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71FF3A" w14:textId="77777777" w:rsidR="00CC6CA8" w:rsidRDefault="00CC6CA8">
            <w:pPr>
              <w:keepNext/>
            </w:pPr>
          </w:p>
        </w:tc>
        <w:tc>
          <w:tcPr>
            <w:tcW w:w="19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B59364E" w14:textId="77777777" w:rsidR="00CC6CA8" w:rsidRDefault="00072A1C">
            <w:pPr>
              <w:keepNext/>
              <w:tabs>
                <w:tab w:val="left" w:pos="1602"/>
                <w:tab w:val="left" w:pos="1867"/>
              </w:tabs>
              <w:spacing w:before="55" w:after="30"/>
              <w:jc w:val="right"/>
            </w:pPr>
            <w:r>
              <w:rPr>
                <w:sz w:val="20"/>
              </w:rPr>
              <w:tab/>
              <w:t>—</w:t>
            </w:r>
            <w:r>
              <w:rPr>
                <w:sz w:val="20"/>
              </w:rPr>
              <w:tab/>
            </w:r>
          </w:p>
        </w:tc>
      </w:tr>
      <w:tr w:rsidR="00CC6CA8" w14:paraId="61D9C4A2" w14:textId="77777777">
        <w:trPr>
          <w:trHeight w:hRule="exact" w:val="300"/>
          <w:jc w:val="center"/>
        </w:trPr>
        <w:tc>
          <w:tcPr>
            <w:tcW w:w="3705" w:type="dxa"/>
            <w:tcBorders>
              <w:top w:val="nil"/>
              <w:left w:val="nil"/>
              <w:bottom w:val="nil"/>
              <w:right w:val="nil"/>
            </w:tcBorders>
            <w:tcMar>
              <w:top w:w="0" w:type="dxa"/>
              <w:left w:w="53" w:type="dxa"/>
              <w:bottom w:w="0" w:type="dxa"/>
              <w:right w:w="15" w:type="dxa"/>
            </w:tcMar>
          </w:tcPr>
          <w:p w14:paraId="3263F192" w14:textId="77777777" w:rsidR="00CC6CA8" w:rsidRDefault="00072A1C">
            <w:pPr>
              <w:keepNext/>
              <w:spacing w:before="75" w:after="30"/>
            </w:pPr>
            <w:r>
              <w:rPr>
                <w:sz w:val="20"/>
              </w:rPr>
              <w:t xml:space="preserve">February 1, </w:t>
            </w:r>
            <w:proofErr w:type="gramStart"/>
            <w:r>
              <w:rPr>
                <w:sz w:val="20"/>
              </w:rPr>
              <w:t>2026</w:t>
            </w:r>
            <w:proofErr w:type="gramEnd"/>
            <w:r>
              <w:rPr>
                <w:sz w:val="20"/>
              </w:rPr>
              <w:t xml:space="preserve"> to February 28, 2026</w:t>
            </w:r>
          </w:p>
        </w:tc>
        <w:tc>
          <w:tcPr>
            <w:tcW w:w="75" w:type="dxa"/>
            <w:tcBorders>
              <w:top w:val="nil"/>
              <w:left w:val="nil"/>
              <w:bottom w:val="nil"/>
              <w:right w:val="nil"/>
            </w:tcBorders>
            <w:tcMar>
              <w:top w:w="0" w:type="dxa"/>
              <w:left w:w="0" w:type="dxa"/>
              <w:bottom w:w="0" w:type="dxa"/>
              <w:right w:w="0" w:type="dxa"/>
            </w:tcMar>
            <w:vAlign w:val="bottom"/>
          </w:tcPr>
          <w:p w14:paraId="3F373FDC" w14:textId="77777777" w:rsidR="00CC6CA8" w:rsidRDefault="00CC6CA8">
            <w:pPr>
              <w:keepNext/>
            </w:pPr>
          </w:p>
        </w:tc>
        <w:tc>
          <w:tcPr>
            <w:tcW w:w="1515" w:type="dxa"/>
            <w:tcBorders>
              <w:top w:val="nil"/>
              <w:left w:val="nil"/>
              <w:bottom w:val="nil"/>
              <w:right w:val="nil"/>
            </w:tcBorders>
            <w:tcMar>
              <w:top w:w="0" w:type="dxa"/>
              <w:left w:w="0" w:type="dxa"/>
              <w:bottom w:w="0" w:type="dxa"/>
              <w:right w:w="15" w:type="dxa"/>
            </w:tcMar>
            <w:vAlign w:val="bottom"/>
          </w:tcPr>
          <w:p w14:paraId="4599C23F" w14:textId="77777777" w:rsidR="00CC6CA8" w:rsidRDefault="00CC6CA8">
            <w:pPr>
              <w:keepNext/>
              <w:spacing w:before="75" w:after="30"/>
              <w:jc w:val="right"/>
            </w:pPr>
          </w:p>
        </w:tc>
        <w:tc>
          <w:tcPr>
            <w:tcW w:w="75" w:type="dxa"/>
            <w:tcBorders>
              <w:top w:val="nil"/>
              <w:left w:val="nil"/>
              <w:bottom w:val="nil"/>
              <w:right w:val="nil"/>
            </w:tcBorders>
            <w:tcMar>
              <w:top w:w="0" w:type="dxa"/>
              <w:left w:w="0" w:type="dxa"/>
              <w:bottom w:w="0" w:type="dxa"/>
              <w:right w:w="0" w:type="dxa"/>
            </w:tcMar>
            <w:vAlign w:val="bottom"/>
          </w:tcPr>
          <w:p w14:paraId="36BDD73C" w14:textId="77777777" w:rsidR="00CC6CA8" w:rsidRDefault="00CC6CA8">
            <w:pPr>
              <w:keepNext/>
            </w:pPr>
          </w:p>
        </w:tc>
        <w:tc>
          <w:tcPr>
            <w:tcW w:w="1425" w:type="dxa"/>
            <w:tcBorders>
              <w:top w:val="nil"/>
              <w:left w:val="nil"/>
              <w:bottom w:val="nil"/>
              <w:right w:val="nil"/>
            </w:tcBorders>
            <w:tcMar>
              <w:top w:w="0" w:type="dxa"/>
              <w:left w:w="0" w:type="dxa"/>
              <w:bottom w:w="0" w:type="dxa"/>
              <w:right w:w="15" w:type="dxa"/>
            </w:tcMar>
            <w:vAlign w:val="bottom"/>
          </w:tcPr>
          <w:p w14:paraId="2BF6E54D" w14:textId="77777777" w:rsidR="00CC6CA8" w:rsidRDefault="00CC6CA8">
            <w:pPr>
              <w:keepNext/>
              <w:spacing w:before="75" w:after="30"/>
              <w:jc w:val="right"/>
            </w:pPr>
          </w:p>
        </w:tc>
        <w:tc>
          <w:tcPr>
            <w:tcW w:w="75" w:type="dxa"/>
            <w:tcBorders>
              <w:top w:val="nil"/>
              <w:left w:val="nil"/>
              <w:bottom w:val="nil"/>
              <w:right w:val="nil"/>
            </w:tcBorders>
            <w:tcMar>
              <w:top w:w="0" w:type="dxa"/>
              <w:left w:w="0" w:type="dxa"/>
              <w:bottom w:w="0" w:type="dxa"/>
              <w:right w:w="0" w:type="dxa"/>
            </w:tcMar>
            <w:vAlign w:val="bottom"/>
          </w:tcPr>
          <w:p w14:paraId="39C77FE8" w14:textId="77777777" w:rsidR="00CC6CA8" w:rsidRDefault="00CC6CA8">
            <w:pPr>
              <w:keepNext/>
            </w:pPr>
          </w:p>
        </w:tc>
        <w:tc>
          <w:tcPr>
            <w:tcW w:w="1380" w:type="dxa"/>
            <w:tcBorders>
              <w:top w:val="nil"/>
              <w:left w:val="nil"/>
              <w:bottom w:val="nil"/>
              <w:right w:val="nil"/>
            </w:tcBorders>
            <w:tcMar>
              <w:top w:w="0" w:type="dxa"/>
              <w:left w:w="0" w:type="dxa"/>
              <w:bottom w:w="0" w:type="dxa"/>
              <w:right w:w="15" w:type="dxa"/>
            </w:tcMar>
            <w:vAlign w:val="bottom"/>
          </w:tcPr>
          <w:p w14:paraId="3582C551" w14:textId="77777777" w:rsidR="00CC6CA8" w:rsidRDefault="00072A1C">
            <w:pPr>
              <w:keepNext/>
              <w:tabs>
                <w:tab w:val="left" w:pos="1047"/>
                <w:tab w:val="left" w:pos="1312"/>
              </w:tabs>
              <w:spacing w:before="75" w:after="30"/>
              <w:jc w:val="right"/>
            </w:pPr>
            <w:r>
              <w:rPr>
                <w:sz w:val="20"/>
              </w:rPr>
              <w:tab/>
              <w:t>—</w:t>
            </w:r>
            <w:r>
              <w:rPr>
                <w:sz w:val="20"/>
              </w:rPr>
              <w:tab/>
            </w:r>
          </w:p>
        </w:tc>
        <w:tc>
          <w:tcPr>
            <w:tcW w:w="75" w:type="dxa"/>
            <w:tcBorders>
              <w:top w:val="nil"/>
              <w:left w:val="nil"/>
              <w:bottom w:val="nil"/>
              <w:right w:val="nil"/>
            </w:tcBorders>
            <w:tcMar>
              <w:top w:w="0" w:type="dxa"/>
              <w:left w:w="0" w:type="dxa"/>
              <w:bottom w:w="0" w:type="dxa"/>
              <w:right w:w="0" w:type="dxa"/>
            </w:tcMar>
            <w:vAlign w:val="bottom"/>
          </w:tcPr>
          <w:p w14:paraId="74D88CB0" w14:textId="77777777" w:rsidR="00CC6CA8" w:rsidRDefault="00CC6CA8">
            <w:pPr>
              <w:keepNext/>
            </w:pPr>
          </w:p>
        </w:tc>
        <w:tc>
          <w:tcPr>
            <w:tcW w:w="1935" w:type="dxa"/>
            <w:tcBorders>
              <w:top w:val="nil"/>
              <w:left w:val="nil"/>
              <w:bottom w:val="nil"/>
              <w:right w:val="nil"/>
            </w:tcBorders>
            <w:tcMar>
              <w:top w:w="0" w:type="dxa"/>
              <w:left w:w="0" w:type="dxa"/>
              <w:bottom w:w="0" w:type="dxa"/>
              <w:right w:w="15" w:type="dxa"/>
            </w:tcMar>
            <w:vAlign w:val="bottom"/>
          </w:tcPr>
          <w:p w14:paraId="329A3B18" w14:textId="77777777" w:rsidR="00CC6CA8" w:rsidRDefault="00072A1C">
            <w:pPr>
              <w:keepNext/>
              <w:tabs>
                <w:tab w:val="left" w:pos="1602"/>
                <w:tab w:val="left" w:pos="1867"/>
              </w:tabs>
              <w:spacing w:before="75" w:after="30"/>
              <w:jc w:val="right"/>
            </w:pPr>
            <w:r>
              <w:rPr>
                <w:sz w:val="20"/>
              </w:rPr>
              <w:tab/>
              <w:t>—</w:t>
            </w:r>
            <w:r>
              <w:rPr>
                <w:sz w:val="20"/>
              </w:rPr>
              <w:tab/>
            </w:r>
          </w:p>
        </w:tc>
      </w:tr>
      <w:tr w:rsidR="00CC6CA8" w14:paraId="25A7040B" w14:textId="77777777">
        <w:trPr>
          <w:trHeight w:hRule="exact" w:val="300"/>
          <w:jc w:val="center"/>
        </w:trPr>
        <w:tc>
          <w:tcPr>
            <w:tcW w:w="3705" w:type="dxa"/>
            <w:tcBorders>
              <w:top w:val="nil"/>
              <w:left w:val="nil"/>
              <w:bottom w:val="nil"/>
              <w:right w:val="nil"/>
            </w:tcBorders>
            <w:shd w:val="clear" w:color="auto" w:fill="CCEEFF"/>
            <w:tcMar>
              <w:top w:w="0" w:type="dxa"/>
              <w:left w:w="53" w:type="dxa"/>
              <w:bottom w:w="0" w:type="dxa"/>
              <w:right w:w="15" w:type="dxa"/>
            </w:tcMar>
          </w:tcPr>
          <w:p w14:paraId="7A596E8A" w14:textId="77777777" w:rsidR="00CC6CA8" w:rsidRDefault="00072A1C">
            <w:pPr>
              <w:keepNext/>
              <w:spacing w:before="75" w:after="30"/>
            </w:pPr>
            <w:r>
              <w:rPr>
                <w:sz w:val="20"/>
              </w:rPr>
              <w:t xml:space="preserve">March 1, </w:t>
            </w:r>
            <w:proofErr w:type="gramStart"/>
            <w:r>
              <w:rPr>
                <w:sz w:val="20"/>
              </w:rPr>
              <w:t>2026</w:t>
            </w:r>
            <w:proofErr w:type="gramEnd"/>
            <w:r>
              <w:rPr>
                <w:sz w:val="20"/>
              </w:rPr>
              <w:t xml:space="preserve"> to March 31, 2026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F28F5B" w14:textId="77777777" w:rsidR="00CC6CA8" w:rsidRDefault="00CC6CA8">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726D34" w14:textId="77777777" w:rsidR="00CC6CA8" w:rsidRDefault="00072A1C">
            <w:pPr>
              <w:keepNext/>
              <w:tabs>
                <w:tab w:val="left" w:pos="832"/>
                <w:tab w:val="left" w:pos="1447"/>
              </w:tabs>
              <w:spacing w:before="75" w:after="30"/>
              <w:jc w:val="right"/>
            </w:pPr>
            <w:r>
              <w:rPr>
                <w:sz w:val="20"/>
              </w:rPr>
              <w:tab/>
              <w:t>68,125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D420E3" w14:textId="77777777" w:rsidR="00CC6CA8" w:rsidRDefault="00CC6CA8">
            <w:pPr>
              <w:keepNext/>
            </w:pP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7FE5265" w14:textId="77777777" w:rsidR="00CC6CA8" w:rsidRDefault="00072A1C">
            <w:pPr>
              <w:keepNext/>
              <w:tabs>
                <w:tab w:val="left" w:pos="942"/>
                <w:tab w:val="left" w:pos="1357"/>
              </w:tabs>
              <w:spacing w:before="75" w:after="30"/>
              <w:jc w:val="right"/>
            </w:pPr>
            <w:r>
              <w:rPr>
                <w:sz w:val="20"/>
              </w:rPr>
              <w:tab/>
              <w:t>1.25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ABD3CB" w14:textId="77777777" w:rsidR="00CC6CA8" w:rsidRDefault="00CC6CA8">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E8EA30" w14:textId="77777777" w:rsidR="00CC6CA8" w:rsidRDefault="00072A1C">
            <w:pPr>
              <w:keepNext/>
              <w:tabs>
                <w:tab w:val="left" w:pos="1047"/>
                <w:tab w:val="left" w:pos="1312"/>
              </w:tabs>
              <w:spacing w:before="75"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D0C4E" w14:textId="77777777" w:rsidR="00CC6CA8" w:rsidRDefault="00CC6CA8">
            <w:pPr>
              <w:keepNext/>
            </w:pPr>
          </w:p>
        </w:tc>
        <w:tc>
          <w:tcPr>
            <w:tcW w:w="193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7DD025" w14:textId="77777777" w:rsidR="00CC6CA8" w:rsidRDefault="00072A1C">
            <w:pPr>
              <w:keepNext/>
              <w:tabs>
                <w:tab w:val="left" w:pos="1602"/>
                <w:tab w:val="left" w:pos="1867"/>
              </w:tabs>
              <w:spacing w:before="75" w:after="30"/>
              <w:jc w:val="right"/>
            </w:pPr>
            <w:r>
              <w:rPr>
                <w:sz w:val="20"/>
              </w:rPr>
              <w:tab/>
              <w:t>—</w:t>
            </w:r>
            <w:r>
              <w:rPr>
                <w:sz w:val="20"/>
              </w:rPr>
              <w:tab/>
            </w:r>
          </w:p>
        </w:tc>
      </w:tr>
      <w:tr w:rsidR="00CC6CA8" w14:paraId="65D64F83" w14:textId="77777777">
        <w:trPr>
          <w:trHeight w:hRule="exact" w:val="300"/>
          <w:jc w:val="center"/>
        </w:trPr>
        <w:tc>
          <w:tcPr>
            <w:tcW w:w="3705" w:type="dxa"/>
            <w:tcBorders>
              <w:top w:val="nil"/>
              <w:left w:val="nil"/>
              <w:bottom w:val="nil"/>
              <w:right w:val="nil"/>
            </w:tcBorders>
            <w:tcMar>
              <w:top w:w="0" w:type="dxa"/>
              <w:left w:w="53" w:type="dxa"/>
              <w:bottom w:w="0" w:type="dxa"/>
              <w:right w:w="53" w:type="dxa"/>
            </w:tcMar>
          </w:tcPr>
          <w:p w14:paraId="1352E35B" w14:textId="77777777" w:rsidR="00CC6CA8" w:rsidRDefault="00072A1C">
            <w:pPr>
              <w:spacing w:before="55" w:after="30"/>
            </w:pPr>
            <w:r>
              <w:rPr>
                <w:sz w:val="20"/>
              </w:rPr>
              <w:t>Total</w:t>
            </w:r>
          </w:p>
        </w:tc>
        <w:tc>
          <w:tcPr>
            <w:tcW w:w="75" w:type="dxa"/>
            <w:tcBorders>
              <w:top w:val="nil"/>
              <w:left w:val="nil"/>
              <w:bottom w:val="nil"/>
              <w:right w:val="nil"/>
            </w:tcBorders>
            <w:tcMar>
              <w:top w:w="0" w:type="dxa"/>
              <w:left w:w="0" w:type="dxa"/>
              <w:bottom w:w="0" w:type="dxa"/>
              <w:right w:w="0" w:type="dxa"/>
            </w:tcMar>
            <w:vAlign w:val="bottom"/>
          </w:tcPr>
          <w:p w14:paraId="6DE8C6DD" w14:textId="77777777" w:rsidR="00CC6CA8" w:rsidRDefault="00CC6CA8"/>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621FDF4" w14:textId="77777777" w:rsidR="00CC6CA8" w:rsidRDefault="00072A1C">
            <w:pPr>
              <w:tabs>
                <w:tab w:val="left" w:pos="832"/>
                <w:tab w:val="left" w:pos="1447"/>
              </w:tabs>
              <w:spacing w:before="55" w:after="30"/>
              <w:jc w:val="right"/>
            </w:pPr>
            <w:r>
              <w:rPr>
                <w:sz w:val="20"/>
              </w:rPr>
              <w:tab/>
              <w:t>68,125</w:t>
            </w:r>
            <w:r>
              <w:rPr>
                <w:sz w:val="20"/>
              </w:rPr>
              <w:tab/>
            </w:r>
          </w:p>
        </w:tc>
        <w:tc>
          <w:tcPr>
            <w:tcW w:w="75" w:type="dxa"/>
            <w:tcBorders>
              <w:top w:val="nil"/>
              <w:left w:val="nil"/>
              <w:bottom w:val="nil"/>
              <w:right w:val="nil"/>
            </w:tcBorders>
            <w:tcMar>
              <w:top w:w="0" w:type="dxa"/>
              <w:left w:w="0" w:type="dxa"/>
              <w:bottom w:w="0" w:type="dxa"/>
              <w:right w:w="0" w:type="dxa"/>
            </w:tcMar>
            <w:vAlign w:val="bottom"/>
          </w:tcPr>
          <w:p w14:paraId="3118423F" w14:textId="77777777" w:rsidR="00CC6CA8" w:rsidRDefault="00CC6CA8"/>
        </w:tc>
        <w:tc>
          <w:tcPr>
            <w:tcW w:w="142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AB2451B" w14:textId="77777777" w:rsidR="00CC6CA8" w:rsidRDefault="00072A1C">
            <w:pPr>
              <w:tabs>
                <w:tab w:val="left" w:pos="942"/>
                <w:tab w:val="left" w:pos="1357"/>
              </w:tabs>
              <w:spacing w:before="55" w:after="30"/>
              <w:jc w:val="right"/>
            </w:pPr>
            <w:r>
              <w:rPr>
                <w:sz w:val="20"/>
              </w:rPr>
              <w:t>$</w:t>
            </w:r>
            <w:r>
              <w:rPr>
                <w:sz w:val="20"/>
              </w:rPr>
              <w:tab/>
              <w:t>1.25</w:t>
            </w:r>
            <w:r>
              <w:rPr>
                <w:sz w:val="20"/>
              </w:rPr>
              <w:tab/>
            </w:r>
          </w:p>
        </w:tc>
        <w:tc>
          <w:tcPr>
            <w:tcW w:w="75" w:type="dxa"/>
            <w:tcBorders>
              <w:top w:val="nil"/>
              <w:left w:val="nil"/>
              <w:bottom w:val="nil"/>
              <w:right w:val="nil"/>
            </w:tcBorders>
            <w:tcMar>
              <w:top w:w="0" w:type="dxa"/>
              <w:left w:w="0" w:type="dxa"/>
              <w:bottom w:w="0" w:type="dxa"/>
              <w:right w:w="0" w:type="dxa"/>
            </w:tcMar>
            <w:vAlign w:val="bottom"/>
          </w:tcPr>
          <w:p w14:paraId="7411C498" w14:textId="77777777" w:rsidR="00CC6CA8" w:rsidRDefault="00CC6CA8"/>
        </w:tc>
        <w:tc>
          <w:tcPr>
            <w:tcW w:w="1380" w:type="dxa"/>
            <w:tcBorders>
              <w:top w:val="single" w:sz="8" w:space="0" w:color="000000"/>
              <w:left w:val="nil"/>
              <w:bottom w:val="double" w:sz="8" w:space="0" w:color="000000"/>
              <w:right w:val="nil"/>
            </w:tcBorders>
            <w:tcMar>
              <w:top w:w="0" w:type="dxa"/>
              <w:left w:w="0" w:type="dxa"/>
              <w:bottom w:w="0" w:type="dxa"/>
              <w:right w:w="15" w:type="dxa"/>
            </w:tcMar>
            <w:vAlign w:val="bottom"/>
          </w:tcPr>
          <w:p w14:paraId="68AFE65D" w14:textId="77777777" w:rsidR="00CC6CA8" w:rsidRDefault="00072A1C">
            <w:pPr>
              <w:tabs>
                <w:tab w:val="left" w:pos="1047"/>
                <w:tab w:val="left" w:pos="1312"/>
              </w:tabs>
              <w:spacing w:before="55" w:after="30"/>
              <w:jc w:val="right"/>
            </w:pPr>
            <w:r>
              <w:rPr>
                <w:sz w:val="20"/>
              </w:rPr>
              <w:tab/>
              <w:t>—</w:t>
            </w:r>
            <w:r>
              <w:rPr>
                <w:sz w:val="20"/>
              </w:rPr>
              <w:tab/>
            </w:r>
          </w:p>
        </w:tc>
        <w:tc>
          <w:tcPr>
            <w:tcW w:w="75" w:type="dxa"/>
            <w:tcBorders>
              <w:top w:val="nil"/>
              <w:left w:val="nil"/>
              <w:bottom w:val="nil"/>
              <w:right w:val="nil"/>
            </w:tcBorders>
            <w:tcMar>
              <w:top w:w="0" w:type="dxa"/>
              <w:left w:w="0" w:type="dxa"/>
              <w:bottom w:w="0" w:type="dxa"/>
              <w:right w:w="0" w:type="dxa"/>
            </w:tcMar>
            <w:vAlign w:val="bottom"/>
          </w:tcPr>
          <w:p w14:paraId="3F257466" w14:textId="77777777" w:rsidR="00CC6CA8" w:rsidRDefault="00CC6CA8"/>
        </w:tc>
        <w:tc>
          <w:tcPr>
            <w:tcW w:w="193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AEF3523" w14:textId="77777777" w:rsidR="00CC6CA8" w:rsidRDefault="00072A1C">
            <w:pPr>
              <w:tabs>
                <w:tab w:val="left" w:pos="1602"/>
                <w:tab w:val="left" w:pos="1867"/>
              </w:tabs>
              <w:spacing w:before="55" w:after="30"/>
              <w:jc w:val="right"/>
            </w:pPr>
            <w:r>
              <w:rPr>
                <w:sz w:val="20"/>
              </w:rPr>
              <w:tab/>
              <w:t>—</w:t>
            </w:r>
            <w:r>
              <w:rPr>
                <w:sz w:val="20"/>
              </w:rPr>
              <w:tab/>
            </w:r>
          </w:p>
        </w:tc>
      </w:tr>
    </w:tbl>
    <w:p w14:paraId="69B53F96" w14:textId="77777777" w:rsidR="00CC6CA8" w:rsidRDefault="00072A1C">
      <w:pPr>
        <w:spacing w:after="120" w:line="288" w:lineRule="auto"/>
        <w:rPr>
          <w:sz w:val="16"/>
        </w:rPr>
      </w:pPr>
      <w:r>
        <w:rPr>
          <w:sz w:val="16"/>
        </w:rPr>
        <w:t>_______________________________</w:t>
      </w:r>
    </w:p>
    <w:p w14:paraId="69554604" w14:textId="77777777" w:rsidR="00CC6CA8" w:rsidRDefault="00072A1C">
      <w:pPr>
        <w:numPr>
          <w:ilvl w:val="0"/>
          <w:numId w:val="17"/>
        </w:numPr>
        <w:spacing w:line="288" w:lineRule="auto"/>
        <w:ind w:hanging="450"/>
        <w:rPr>
          <w:sz w:val="20"/>
        </w:rPr>
      </w:pPr>
      <w:r>
        <w:rPr>
          <w:sz w:val="20"/>
        </w:rPr>
        <w:t>Shares were withheld to pay for tax obligations due upon the vesting of share-based awards held by employees granted under the NN, Inc. Amended and Restated 2022 Omnibus Incentive Plan and prior plans (collectively the “Incentive Plans”). The Incentive Plans provide for the withholding of shares or units to satisfy income tax obligations. It does not specify a maximum number of shares or units that can be withheld for this purpose. These shares may be deemed to be “issuer purchases” of shares that are requi</w:t>
      </w:r>
      <w:r>
        <w:rPr>
          <w:sz w:val="20"/>
        </w:rPr>
        <w:t>red to be disclosed pursuant to this Item.</w:t>
      </w:r>
    </w:p>
    <w:p w14:paraId="076BF035" w14:textId="77777777" w:rsidR="00CC6CA8" w:rsidRDefault="00CC6CA8">
      <w:pPr>
        <w:numPr>
          <w:ilvl w:val="0"/>
          <w:numId w:val="17"/>
        </w:numPr>
        <w:spacing w:line="288" w:lineRule="auto"/>
        <w:ind w:hanging="450"/>
        <w:rPr>
          <w:sz w:val="16"/>
        </w:rPr>
        <w:sectPr w:rsidR="00CC6CA8">
          <w:type w:val="continuous"/>
          <w:pgSz w:w="12240" w:h="15840"/>
          <w:pgMar w:top="810" w:right="990" w:bottom="810" w:left="990" w:header="270" w:footer="270" w:gutter="0"/>
          <w:cols w:space="708"/>
        </w:sectPr>
      </w:pPr>
    </w:p>
    <w:p w14:paraId="52EAD22E" w14:textId="77777777" w:rsidR="00CC6CA8" w:rsidRDefault="00072A1C">
      <w:pPr>
        <w:pStyle w:val="ItemandNotesheading"/>
        <w:keepNext/>
        <w:ind w:left="1080" w:hanging="1080"/>
        <w:outlineLvl w:val="1"/>
      </w:pPr>
      <w:bookmarkStart w:id="37" w:name="Section39"/>
      <w:bookmarkEnd w:id="37"/>
      <w:r>
        <w:t>Item 3.</w:t>
      </w:r>
      <w:r>
        <w:tab/>
        <w:t>Defaults Upon Senior Securities</w:t>
      </w:r>
    </w:p>
    <w:p w14:paraId="158E2001" w14:textId="77777777" w:rsidR="00CC6CA8" w:rsidRDefault="00072A1C">
      <w:pPr>
        <w:keepNext/>
        <w:keepLines/>
        <w:widowControl w:val="0"/>
        <w:spacing w:before="120" w:line="288" w:lineRule="auto"/>
        <w:rPr>
          <w:sz w:val="20"/>
        </w:rPr>
      </w:pPr>
      <w:r>
        <w:rPr>
          <w:sz w:val="20"/>
        </w:rPr>
        <w:t>None. </w:t>
      </w:r>
    </w:p>
    <w:p w14:paraId="086E926B" w14:textId="77777777" w:rsidR="00CC6CA8" w:rsidRDefault="00CC6CA8">
      <w:pPr>
        <w:keepNext/>
        <w:keepLines/>
        <w:widowControl w:val="0"/>
        <w:spacing w:before="120" w:line="288" w:lineRule="auto"/>
        <w:sectPr w:rsidR="00CC6CA8">
          <w:type w:val="continuous"/>
          <w:pgSz w:w="12240" w:h="15840"/>
          <w:pgMar w:top="810" w:right="990" w:bottom="810" w:left="990" w:header="270" w:footer="270" w:gutter="0"/>
          <w:cols w:space="708"/>
        </w:sectPr>
      </w:pPr>
    </w:p>
    <w:p w14:paraId="14F3D45D" w14:textId="77777777" w:rsidR="00CC6CA8" w:rsidRDefault="00072A1C">
      <w:pPr>
        <w:pStyle w:val="ItemandNotesheading"/>
        <w:keepNext/>
        <w:ind w:left="1080" w:hanging="1080"/>
        <w:outlineLvl w:val="1"/>
      </w:pPr>
      <w:bookmarkStart w:id="38" w:name="Section40"/>
      <w:bookmarkEnd w:id="38"/>
      <w:r>
        <w:t>Item 4.</w:t>
      </w:r>
      <w:r>
        <w:tab/>
        <w:t>Mine Safety Disclosures</w:t>
      </w:r>
    </w:p>
    <w:p w14:paraId="69269DD1" w14:textId="77777777" w:rsidR="00CC6CA8" w:rsidRDefault="00072A1C">
      <w:pPr>
        <w:spacing w:before="120" w:line="288" w:lineRule="auto"/>
        <w:rPr>
          <w:sz w:val="20"/>
        </w:rPr>
      </w:pPr>
      <w:r>
        <w:rPr>
          <w:sz w:val="20"/>
        </w:rPr>
        <w:t>Not applicable. </w:t>
      </w:r>
    </w:p>
    <w:p w14:paraId="0981574F" w14:textId="77777777" w:rsidR="00CC6CA8" w:rsidRDefault="00CC6CA8">
      <w:pPr>
        <w:spacing w:before="120" w:line="288" w:lineRule="auto"/>
        <w:sectPr w:rsidR="00CC6CA8">
          <w:type w:val="continuous"/>
          <w:pgSz w:w="12240" w:h="15840"/>
          <w:pgMar w:top="810" w:right="990" w:bottom="810" w:left="990" w:header="270" w:footer="270" w:gutter="0"/>
          <w:cols w:space="708"/>
        </w:sectPr>
      </w:pPr>
    </w:p>
    <w:p w14:paraId="41FF3942" w14:textId="77777777" w:rsidR="00CC6CA8" w:rsidRDefault="00072A1C">
      <w:pPr>
        <w:pStyle w:val="ItemandNotesheading"/>
        <w:keepNext/>
        <w:spacing w:after="60"/>
        <w:ind w:left="1080" w:hanging="1080"/>
        <w:outlineLvl w:val="1"/>
      </w:pPr>
      <w:bookmarkStart w:id="39" w:name="Section41"/>
      <w:bookmarkEnd w:id="39"/>
      <w:r>
        <w:t>Item 5.</w:t>
      </w:r>
      <w:r>
        <w:tab/>
        <w:t>Other Information</w:t>
      </w:r>
    </w:p>
    <w:p w14:paraId="77445E5B" w14:textId="77777777" w:rsidR="00CC6CA8" w:rsidRDefault="00072A1C">
      <w:pPr>
        <w:keepNext/>
        <w:spacing w:after="60" w:line="288" w:lineRule="auto"/>
        <w:rPr>
          <w:i/>
          <w:sz w:val="20"/>
        </w:rPr>
      </w:pPr>
      <w:r>
        <w:rPr>
          <w:i/>
          <w:sz w:val="20"/>
        </w:rPr>
        <w:t>Adoption or Termination of Trading Arrangements</w:t>
      </w:r>
    </w:p>
    <w:p w14:paraId="14E4D0E8" w14:textId="77777777" w:rsidR="00CC6CA8" w:rsidRDefault="00072A1C">
      <w:pPr>
        <w:spacing w:after="120" w:line="288" w:lineRule="auto"/>
        <w:rPr>
          <w:b/>
          <w:i/>
          <w:color w:val="EE2724"/>
          <w:sz w:val="20"/>
        </w:rPr>
      </w:pPr>
      <w:r>
        <w:rPr>
          <w:sz w:val="20"/>
        </w:rPr>
        <w:t xml:space="preserve">During the quarter </w:t>
      </w:r>
      <w:proofErr w:type="gramStart"/>
      <w:r>
        <w:rPr>
          <w:sz w:val="20"/>
        </w:rPr>
        <w:t>ended</w:t>
      </w:r>
      <w:proofErr w:type="gramEnd"/>
      <w:r>
        <w:rPr>
          <w:sz w:val="20"/>
        </w:rPr>
        <w:t xml:space="preserve"> </w:t>
      </w:r>
      <w:r>
        <w:rPr>
          <w:color w:val="000000"/>
          <w:sz w:val="20"/>
        </w:rPr>
        <w:t>March 31, 2026</w:t>
      </w:r>
      <w:r>
        <w:rPr>
          <w:sz w:val="20"/>
        </w:rPr>
        <w:t xml:space="preserve">, none of the Company’s directors or executive officers </w:t>
      </w:r>
      <w:r>
        <w:rPr>
          <w:color w:val="000000"/>
          <w:sz w:val="20"/>
        </w:rPr>
        <w:t>adopted</w:t>
      </w:r>
      <w:r>
        <w:rPr>
          <w:sz w:val="20"/>
        </w:rPr>
        <w:t xml:space="preserve"> or </w:t>
      </w:r>
      <w:r>
        <w:rPr>
          <w:color w:val="000000"/>
          <w:sz w:val="20"/>
        </w:rPr>
        <w:t>terminated</w:t>
      </w:r>
      <w:r>
        <w:rPr>
          <w:sz w:val="20"/>
        </w:rPr>
        <w:t xml:space="preserve"> any Rule 10b5-1 trading arrangement or non-Rule 10b5-1 trading arrangement, as defined in Item 408 of Regulation S-K.</w:t>
      </w:r>
    </w:p>
    <w:p w14:paraId="292F13E6" w14:textId="77777777" w:rsidR="00CC6CA8" w:rsidRDefault="00CC6CA8">
      <w:pPr>
        <w:spacing w:after="120" w:line="288" w:lineRule="auto"/>
        <w:sectPr w:rsidR="00CC6CA8">
          <w:type w:val="continuous"/>
          <w:pgSz w:w="12240" w:h="15840"/>
          <w:pgMar w:top="810" w:right="990" w:bottom="810" w:left="990" w:header="270" w:footer="270" w:gutter="0"/>
          <w:cols w:space="708"/>
        </w:sectPr>
      </w:pPr>
    </w:p>
    <w:p w14:paraId="0E1B1A33" w14:textId="77777777" w:rsidR="00CC6CA8" w:rsidRDefault="00072A1C">
      <w:pPr>
        <w:pStyle w:val="ItemandNotesheading"/>
        <w:keepNext/>
        <w:spacing w:after="100"/>
        <w:ind w:left="1080" w:hanging="1080"/>
        <w:outlineLvl w:val="1"/>
      </w:pPr>
      <w:bookmarkStart w:id="40" w:name="Section42"/>
      <w:bookmarkEnd w:id="40"/>
      <w:r>
        <w:lastRenderedPageBreak/>
        <w:t>Item 6.</w:t>
      </w:r>
      <w:r>
        <w:tab/>
        <w:t>Exhibits</w:t>
      </w:r>
    </w:p>
    <w:tbl>
      <w:tblPr>
        <w:tblStyle w:val="TableNormal0"/>
        <w:tblW w:w="10260" w:type="dxa"/>
        <w:tblInd w:w="0" w:type="dxa"/>
        <w:tblLayout w:type="fixed"/>
        <w:tblLook w:val="04A0" w:firstRow="1" w:lastRow="0" w:firstColumn="1" w:lastColumn="0" w:noHBand="0" w:noVBand="1"/>
      </w:tblPr>
      <w:tblGrid>
        <w:gridCol w:w="915"/>
        <w:gridCol w:w="75"/>
        <w:gridCol w:w="9270"/>
      </w:tblGrid>
      <w:tr w:rsidR="00CC6CA8" w14:paraId="602AF286" w14:textId="77777777">
        <w:tc>
          <w:tcPr>
            <w:tcW w:w="915" w:type="dxa"/>
            <w:tcBorders>
              <w:top w:val="nil"/>
              <w:left w:val="nil"/>
              <w:bottom w:val="single" w:sz="8" w:space="0" w:color="000000"/>
              <w:right w:val="nil"/>
            </w:tcBorders>
            <w:tcMar>
              <w:top w:w="0" w:type="dxa"/>
              <w:left w:w="53" w:type="dxa"/>
              <w:bottom w:w="0" w:type="dxa"/>
              <w:right w:w="53" w:type="dxa"/>
            </w:tcMar>
            <w:vAlign w:val="bottom"/>
          </w:tcPr>
          <w:p w14:paraId="40C8E07B" w14:textId="77777777" w:rsidR="00CC6CA8" w:rsidRDefault="00072A1C">
            <w:pPr>
              <w:keepNext/>
              <w:spacing w:before="65" w:after="20"/>
              <w:jc w:val="center"/>
            </w:pPr>
            <w:r>
              <w:rPr>
                <w:b/>
                <w:sz w:val="16"/>
              </w:rPr>
              <w:t>Exhibit Number</w:t>
            </w:r>
          </w:p>
        </w:tc>
        <w:tc>
          <w:tcPr>
            <w:tcW w:w="75" w:type="dxa"/>
            <w:tcBorders>
              <w:top w:val="nil"/>
              <w:left w:val="nil"/>
              <w:bottom w:val="nil"/>
              <w:right w:val="nil"/>
            </w:tcBorders>
            <w:tcMar>
              <w:top w:w="0" w:type="dxa"/>
              <w:left w:w="0" w:type="dxa"/>
              <w:bottom w:w="0" w:type="dxa"/>
              <w:right w:w="0" w:type="dxa"/>
            </w:tcMar>
            <w:vAlign w:val="bottom"/>
          </w:tcPr>
          <w:p w14:paraId="7558B33C" w14:textId="77777777" w:rsidR="00CC6CA8" w:rsidRDefault="00CC6CA8">
            <w:pPr>
              <w:keepNext/>
            </w:pPr>
          </w:p>
        </w:tc>
        <w:tc>
          <w:tcPr>
            <w:tcW w:w="9270" w:type="dxa"/>
            <w:tcBorders>
              <w:top w:val="nil"/>
              <w:left w:val="nil"/>
              <w:bottom w:val="single" w:sz="8" w:space="0" w:color="000000"/>
              <w:right w:val="nil"/>
            </w:tcBorders>
            <w:tcMar>
              <w:top w:w="0" w:type="dxa"/>
              <w:left w:w="53" w:type="dxa"/>
              <w:bottom w:w="0" w:type="dxa"/>
              <w:right w:w="53" w:type="dxa"/>
            </w:tcMar>
            <w:vAlign w:val="bottom"/>
          </w:tcPr>
          <w:p w14:paraId="66E0FBDB" w14:textId="77777777" w:rsidR="00CC6CA8" w:rsidRDefault="00072A1C">
            <w:pPr>
              <w:keepNext/>
              <w:spacing w:before="65" w:after="20"/>
              <w:jc w:val="center"/>
            </w:pPr>
            <w:r>
              <w:rPr>
                <w:b/>
                <w:sz w:val="16"/>
              </w:rPr>
              <w:t>Description of Exhibit</w:t>
            </w:r>
          </w:p>
        </w:tc>
      </w:tr>
      <w:tr w:rsidR="00CC6CA8" w14:paraId="473E8ACA" w14:textId="77777777">
        <w:tc>
          <w:tcPr>
            <w:tcW w:w="915" w:type="dxa"/>
            <w:tcBorders>
              <w:top w:val="single" w:sz="8" w:space="0" w:color="000000"/>
              <w:left w:val="nil"/>
              <w:bottom w:val="nil"/>
              <w:right w:val="nil"/>
            </w:tcBorders>
            <w:tcMar>
              <w:top w:w="0" w:type="dxa"/>
              <w:left w:w="0" w:type="dxa"/>
              <w:bottom w:w="0" w:type="dxa"/>
              <w:right w:w="0" w:type="dxa"/>
            </w:tcMar>
            <w:vAlign w:val="bottom"/>
          </w:tcPr>
          <w:p w14:paraId="6AA6E315" w14:textId="77777777" w:rsidR="00CC6CA8" w:rsidRDefault="00CC6CA8">
            <w:pPr>
              <w:keepNext/>
            </w:pPr>
          </w:p>
        </w:tc>
        <w:tc>
          <w:tcPr>
            <w:tcW w:w="75" w:type="dxa"/>
            <w:tcBorders>
              <w:top w:val="nil"/>
              <w:left w:val="nil"/>
              <w:bottom w:val="nil"/>
              <w:right w:val="nil"/>
            </w:tcBorders>
            <w:tcMar>
              <w:top w:w="0" w:type="dxa"/>
              <w:left w:w="0" w:type="dxa"/>
              <w:bottom w:w="0" w:type="dxa"/>
              <w:right w:w="0" w:type="dxa"/>
            </w:tcMar>
            <w:vAlign w:val="bottom"/>
          </w:tcPr>
          <w:p w14:paraId="1F6285C1" w14:textId="77777777" w:rsidR="00CC6CA8" w:rsidRDefault="00CC6CA8">
            <w:pPr>
              <w:keepNext/>
            </w:pPr>
          </w:p>
        </w:tc>
        <w:tc>
          <w:tcPr>
            <w:tcW w:w="9270" w:type="dxa"/>
            <w:tcBorders>
              <w:top w:val="single" w:sz="8" w:space="0" w:color="000000"/>
              <w:left w:val="nil"/>
              <w:bottom w:val="nil"/>
              <w:right w:val="nil"/>
            </w:tcBorders>
            <w:tcMar>
              <w:top w:w="0" w:type="dxa"/>
              <w:left w:w="0" w:type="dxa"/>
              <w:bottom w:w="0" w:type="dxa"/>
              <w:right w:w="0" w:type="dxa"/>
            </w:tcMar>
            <w:vAlign w:val="bottom"/>
          </w:tcPr>
          <w:p w14:paraId="21B210E3" w14:textId="77777777" w:rsidR="00CC6CA8" w:rsidRDefault="00CC6CA8">
            <w:pPr>
              <w:keepNext/>
            </w:pPr>
          </w:p>
        </w:tc>
      </w:tr>
      <w:tr w:rsidR="00CC6CA8" w14:paraId="7D93399F" w14:textId="77777777">
        <w:tc>
          <w:tcPr>
            <w:tcW w:w="915" w:type="dxa"/>
            <w:tcBorders>
              <w:top w:val="nil"/>
              <w:left w:val="nil"/>
              <w:bottom w:val="nil"/>
              <w:right w:val="nil"/>
            </w:tcBorders>
            <w:tcMar>
              <w:top w:w="0" w:type="dxa"/>
              <w:left w:w="53" w:type="dxa"/>
              <w:bottom w:w="0" w:type="dxa"/>
              <w:right w:w="15" w:type="dxa"/>
            </w:tcMar>
          </w:tcPr>
          <w:p w14:paraId="455F354F" w14:textId="77777777" w:rsidR="00CC6CA8" w:rsidRDefault="00072A1C">
            <w:pPr>
              <w:keepNext/>
              <w:spacing w:before="65" w:after="20"/>
            </w:pPr>
            <w:r>
              <w:rPr>
                <w:sz w:val="20"/>
              </w:rPr>
              <w:t>3.1</w:t>
            </w:r>
          </w:p>
        </w:tc>
        <w:tc>
          <w:tcPr>
            <w:tcW w:w="75" w:type="dxa"/>
            <w:tcBorders>
              <w:top w:val="nil"/>
              <w:left w:val="nil"/>
              <w:bottom w:val="nil"/>
              <w:right w:val="nil"/>
            </w:tcBorders>
            <w:tcMar>
              <w:top w:w="0" w:type="dxa"/>
              <w:left w:w="0" w:type="dxa"/>
              <w:bottom w:w="0" w:type="dxa"/>
              <w:right w:w="0" w:type="dxa"/>
            </w:tcMar>
            <w:vAlign w:val="bottom"/>
          </w:tcPr>
          <w:p w14:paraId="708CEDF0"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69911303" w14:textId="77777777" w:rsidR="00CC6CA8" w:rsidRDefault="00CC6CA8">
            <w:pPr>
              <w:pStyle w:val="Normal-wk"/>
              <w:keepNext/>
              <w:spacing w:before="65" w:after="20" w:line="240" w:lineRule="auto"/>
            </w:pPr>
            <w:hyperlink r:id="rId14" w:history="1">
              <w:r>
                <w:rPr>
                  <w:color w:val="0000FF"/>
                  <w:u w:val="single"/>
                </w:rPr>
                <w:t xml:space="preserve">Restated Certificate of Incorporation of NN, Inc.  (Filed as exhibit 3.1 to the Registrant’s Registration Statement on Form S-3 on June 6, </w:t>
              </w:r>
              <w:proofErr w:type="gramStart"/>
              <w:r>
                <w:rPr>
                  <w:color w:val="0000FF"/>
                  <w:u w:val="single"/>
                </w:rPr>
                <w:t>2002</w:t>
              </w:r>
              <w:proofErr w:type="gramEnd"/>
              <w:r>
                <w:rPr>
                  <w:color w:val="0000FF"/>
                  <w:u w:val="single"/>
                </w:rPr>
                <w:t xml:space="preserve"> and incorporated herein by reference).</w:t>
              </w:r>
            </w:hyperlink>
          </w:p>
        </w:tc>
      </w:tr>
      <w:tr w:rsidR="00CC6CA8" w14:paraId="787339D3" w14:textId="77777777">
        <w:tc>
          <w:tcPr>
            <w:tcW w:w="915" w:type="dxa"/>
            <w:tcBorders>
              <w:top w:val="nil"/>
              <w:left w:val="nil"/>
              <w:bottom w:val="nil"/>
              <w:right w:val="nil"/>
            </w:tcBorders>
            <w:tcMar>
              <w:top w:w="0" w:type="dxa"/>
              <w:left w:w="53" w:type="dxa"/>
              <w:bottom w:w="0" w:type="dxa"/>
              <w:right w:w="15" w:type="dxa"/>
            </w:tcMar>
          </w:tcPr>
          <w:p w14:paraId="1416794F" w14:textId="77777777" w:rsidR="00CC6CA8" w:rsidRDefault="00072A1C">
            <w:pPr>
              <w:keepNext/>
              <w:spacing w:before="65" w:after="20"/>
            </w:pPr>
            <w:r>
              <w:rPr>
                <w:sz w:val="20"/>
              </w:rPr>
              <w:t>3.2</w:t>
            </w:r>
          </w:p>
        </w:tc>
        <w:tc>
          <w:tcPr>
            <w:tcW w:w="75" w:type="dxa"/>
            <w:tcBorders>
              <w:top w:val="nil"/>
              <w:left w:val="nil"/>
              <w:bottom w:val="nil"/>
              <w:right w:val="nil"/>
            </w:tcBorders>
            <w:tcMar>
              <w:top w:w="0" w:type="dxa"/>
              <w:left w:w="0" w:type="dxa"/>
              <w:bottom w:w="0" w:type="dxa"/>
              <w:right w:w="0" w:type="dxa"/>
            </w:tcMar>
            <w:vAlign w:val="bottom"/>
          </w:tcPr>
          <w:p w14:paraId="3D387895"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3A76BE67" w14:textId="77777777" w:rsidR="00CC6CA8" w:rsidRDefault="00CC6CA8">
            <w:pPr>
              <w:pStyle w:val="Normal-wk"/>
              <w:keepNext/>
              <w:spacing w:before="65" w:after="20" w:line="240" w:lineRule="auto"/>
            </w:pPr>
            <w:hyperlink r:id="rId15" w:history="1">
              <w:r>
                <w:rPr>
                  <w:color w:val="0000FF"/>
                  <w:u w:val="single"/>
                </w:rPr>
                <w:t xml:space="preserve">Certificate of Amendment to Restated Certificate of Incorporation of NN, Inc. (Declassification) (Filed as Exhibit 3.1 to the Registrant’s Current Report on Form 8-K filed on May 20, </w:t>
              </w:r>
              <w:proofErr w:type="gramStart"/>
              <w:r>
                <w:rPr>
                  <w:color w:val="0000FF"/>
                  <w:u w:val="single"/>
                </w:rPr>
                <w:t>2019</w:t>
              </w:r>
              <w:proofErr w:type="gramEnd"/>
              <w:r>
                <w:rPr>
                  <w:color w:val="0000FF"/>
                  <w:u w:val="single"/>
                </w:rPr>
                <w:t xml:space="preserve"> and incorporated herein by reference).</w:t>
              </w:r>
            </w:hyperlink>
          </w:p>
        </w:tc>
      </w:tr>
      <w:tr w:rsidR="00CC6CA8" w14:paraId="2CEDD5EC" w14:textId="77777777">
        <w:tc>
          <w:tcPr>
            <w:tcW w:w="915" w:type="dxa"/>
            <w:tcBorders>
              <w:top w:val="nil"/>
              <w:left w:val="nil"/>
              <w:bottom w:val="nil"/>
              <w:right w:val="nil"/>
            </w:tcBorders>
            <w:tcMar>
              <w:top w:w="0" w:type="dxa"/>
              <w:left w:w="53" w:type="dxa"/>
              <w:bottom w:w="0" w:type="dxa"/>
              <w:right w:w="15" w:type="dxa"/>
            </w:tcMar>
          </w:tcPr>
          <w:p w14:paraId="777E4DA2" w14:textId="77777777" w:rsidR="00CC6CA8" w:rsidRDefault="00072A1C">
            <w:pPr>
              <w:keepNext/>
              <w:spacing w:before="65" w:after="20"/>
            </w:pPr>
            <w:r>
              <w:rPr>
                <w:sz w:val="20"/>
              </w:rPr>
              <w:t>3.3</w:t>
            </w:r>
          </w:p>
        </w:tc>
        <w:tc>
          <w:tcPr>
            <w:tcW w:w="75" w:type="dxa"/>
            <w:tcBorders>
              <w:top w:val="nil"/>
              <w:left w:val="nil"/>
              <w:bottom w:val="nil"/>
              <w:right w:val="nil"/>
            </w:tcBorders>
            <w:tcMar>
              <w:top w:w="0" w:type="dxa"/>
              <w:left w:w="0" w:type="dxa"/>
              <w:bottom w:w="0" w:type="dxa"/>
              <w:right w:w="0" w:type="dxa"/>
            </w:tcMar>
            <w:vAlign w:val="bottom"/>
          </w:tcPr>
          <w:p w14:paraId="437534F7"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027DBDFA" w14:textId="77777777" w:rsidR="00CC6CA8" w:rsidRDefault="00CC6CA8">
            <w:pPr>
              <w:pStyle w:val="Normal-wk"/>
              <w:keepNext/>
              <w:spacing w:before="65" w:after="20" w:line="240" w:lineRule="auto"/>
            </w:pPr>
            <w:hyperlink r:id="rId16" w:history="1">
              <w:r>
                <w:rPr>
                  <w:color w:val="0000FF"/>
                  <w:u w:val="single"/>
                </w:rPr>
                <w:t xml:space="preserve">Certificate of Amendment to Restated Certificate of Incorporation of NN, Inc. (Share Increase) (Filed as Exhibit 3.2 to the Registrant’s Current Report on Form 8-K filed on May 20, </w:t>
              </w:r>
              <w:proofErr w:type="gramStart"/>
              <w:r>
                <w:rPr>
                  <w:color w:val="0000FF"/>
                  <w:u w:val="single"/>
                </w:rPr>
                <w:t>2019</w:t>
              </w:r>
              <w:proofErr w:type="gramEnd"/>
              <w:r>
                <w:rPr>
                  <w:color w:val="0000FF"/>
                  <w:u w:val="single"/>
                </w:rPr>
                <w:t xml:space="preserve"> and incorporated herein by reference).</w:t>
              </w:r>
            </w:hyperlink>
          </w:p>
        </w:tc>
      </w:tr>
      <w:tr w:rsidR="00CC6CA8" w14:paraId="546FD218" w14:textId="77777777">
        <w:tc>
          <w:tcPr>
            <w:tcW w:w="915" w:type="dxa"/>
            <w:tcBorders>
              <w:top w:val="nil"/>
              <w:left w:val="nil"/>
              <w:bottom w:val="nil"/>
              <w:right w:val="nil"/>
            </w:tcBorders>
            <w:tcMar>
              <w:top w:w="0" w:type="dxa"/>
              <w:left w:w="53" w:type="dxa"/>
              <w:bottom w:w="0" w:type="dxa"/>
              <w:right w:w="15" w:type="dxa"/>
            </w:tcMar>
          </w:tcPr>
          <w:p w14:paraId="3B3477C2" w14:textId="77777777" w:rsidR="00CC6CA8" w:rsidRDefault="00072A1C">
            <w:pPr>
              <w:keepNext/>
              <w:spacing w:before="65" w:after="20"/>
            </w:pPr>
            <w:r>
              <w:rPr>
                <w:sz w:val="20"/>
              </w:rPr>
              <w:t>3.4</w:t>
            </w:r>
          </w:p>
        </w:tc>
        <w:tc>
          <w:tcPr>
            <w:tcW w:w="75" w:type="dxa"/>
            <w:tcBorders>
              <w:top w:val="nil"/>
              <w:left w:val="nil"/>
              <w:bottom w:val="nil"/>
              <w:right w:val="nil"/>
            </w:tcBorders>
            <w:tcMar>
              <w:top w:w="0" w:type="dxa"/>
              <w:left w:w="0" w:type="dxa"/>
              <w:bottom w:w="0" w:type="dxa"/>
              <w:right w:w="0" w:type="dxa"/>
            </w:tcMar>
            <w:vAlign w:val="bottom"/>
          </w:tcPr>
          <w:p w14:paraId="66E320B8"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326B2B7B" w14:textId="77777777" w:rsidR="00CC6CA8" w:rsidRDefault="00CC6CA8">
            <w:pPr>
              <w:pStyle w:val="Normal-wk"/>
              <w:keepNext/>
              <w:spacing w:before="65" w:after="20" w:line="240" w:lineRule="auto"/>
            </w:pPr>
            <w:hyperlink r:id="rId17" w:history="1">
              <w:r>
                <w:rPr>
                  <w:color w:val="0000FF"/>
                  <w:u w:val="single"/>
                </w:rPr>
                <w:t xml:space="preserve">Amended and Restated By-Laws of NN, Inc. (Filed as Exhibit 3.1 to the Registrant’s Current Report on Form 8-K filed on January 20, </w:t>
              </w:r>
              <w:proofErr w:type="gramStart"/>
              <w:r>
                <w:rPr>
                  <w:color w:val="0000FF"/>
                  <w:u w:val="single"/>
                </w:rPr>
                <w:t>2023</w:t>
              </w:r>
              <w:proofErr w:type="gramEnd"/>
              <w:r>
                <w:rPr>
                  <w:color w:val="0000FF"/>
                  <w:u w:val="single"/>
                </w:rPr>
                <w:t xml:space="preserve"> and incorporated herein by reference).</w:t>
              </w:r>
            </w:hyperlink>
          </w:p>
        </w:tc>
      </w:tr>
      <w:tr w:rsidR="00CC6CA8" w14:paraId="71E6A190" w14:textId="77777777">
        <w:tc>
          <w:tcPr>
            <w:tcW w:w="915" w:type="dxa"/>
            <w:tcBorders>
              <w:top w:val="nil"/>
              <w:left w:val="nil"/>
              <w:bottom w:val="nil"/>
              <w:right w:val="nil"/>
            </w:tcBorders>
            <w:tcMar>
              <w:top w:w="0" w:type="dxa"/>
              <w:left w:w="53" w:type="dxa"/>
              <w:bottom w:w="0" w:type="dxa"/>
              <w:right w:w="15" w:type="dxa"/>
            </w:tcMar>
          </w:tcPr>
          <w:p w14:paraId="60DBB656" w14:textId="77777777" w:rsidR="00CC6CA8" w:rsidRDefault="00072A1C">
            <w:pPr>
              <w:keepNext/>
              <w:spacing w:before="65" w:after="20"/>
            </w:pPr>
            <w:r>
              <w:rPr>
                <w:sz w:val="20"/>
              </w:rPr>
              <w:t>31.1</w:t>
            </w:r>
          </w:p>
        </w:tc>
        <w:tc>
          <w:tcPr>
            <w:tcW w:w="75" w:type="dxa"/>
            <w:tcBorders>
              <w:top w:val="nil"/>
              <w:left w:val="nil"/>
              <w:bottom w:val="nil"/>
              <w:right w:val="nil"/>
            </w:tcBorders>
            <w:tcMar>
              <w:top w:w="0" w:type="dxa"/>
              <w:left w:w="0" w:type="dxa"/>
              <w:bottom w:w="0" w:type="dxa"/>
              <w:right w:w="0" w:type="dxa"/>
            </w:tcMar>
            <w:vAlign w:val="bottom"/>
          </w:tcPr>
          <w:p w14:paraId="67EEF65A"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556DD73A" w14:textId="77777777" w:rsidR="00CC6CA8" w:rsidRDefault="00CC6CA8">
            <w:pPr>
              <w:pStyle w:val="Normal-wk"/>
              <w:keepNext/>
              <w:spacing w:before="65" w:after="20" w:line="240" w:lineRule="auto"/>
            </w:pPr>
            <w:hyperlink r:id="rId18" w:history="1">
              <w:r>
                <w:rPr>
                  <w:color w:val="0000FF"/>
                  <w:u w:val="single"/>
                </w:rPr>
                <w:t>Certification of Principal Executive Officer Pursuant to Rules 13a-14(a) and 15d-14(a) under the Securities Exchange Act of 1934, as amended.</w:t>
              </w:r>
            </w:hyperlink>
          </w:p>
        </w:tc>
      </w:tr>
      <w:tr w:rsidR="00CC6CA8" w14:paraId="7391B584" w14:textId="77777777">
        <w:tc>
          <w:tcPr>
            <w:tcW w:w="915" w:type="dxa"/>
            <w:tcBorders>
              <w:top w:val="nil"/>
              <w:left w:val="nil"/>
              <w:bottom w:val="nil"/>
              <w:right w:val="nil"/>
            </w:tcBorders>
            <w:tcMar>
              <w:top w:w="0" w:type="dxa"/>
              <w:left w:w="53" w:type="dxa"/>
              <w:bottom w:w="0" w:type="dxa"/>
              <w:right w:w="15" w:type="dxa"/>
            </w:tcMar>
          </w:tcPr>
          <w:p w14:paraId="37D0F4D1" w14:textId="77777777" w:rsidR="00CC6CA8" w:rsidRDefault="00072A1C">
            <w:pPr>
              <w:keepNext/>
              <w:spacing w:before="65" w:after="20"/>
            </w:pPr>
            <w:r>
              <w:rPr>
                <w:sz w:val="20"/>
              </w:rPr>
              <w:t>31.2</w:t>
            </w:r>
          </w:p>
        </w:tc>
        <w:tc>
          <w:tcPr>
            <w:tcW w:w="75" w:type="dxa"/>
            <w:tcBorders>
              <w:top w:val="nil"/>
              <w:left w:val="nil"/>
              <w:bottom w:val="nil"/>
              <w:right w:val="nil"/>
            </w:tcBorders>
            <w:tcMar>
              <w:top w:w="0" w:type="dxa"/>
              <w:left w:w="0" w:type="dxa"/>
              <w:bottom w:w="0" w:type="dxa"/>
              <w:right w:w="0" w:type="dxa"/>
            </w:tcMar>
            <w:vAlign w:val="bottom"/>
          </w:tcPr>
          <w:p w14:paraId="664CD828"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vAlign w:val="bottom"/>
          </w:tcPr>
          <w:p w14:paraId="2D0D5564" w14:textId="77777777" w:rsidR="00CC6CA8" w:rsidRDefault="00CC6CA8">
            <w:pPr>
              <w:pStyle w:val="Normal-wk"/>
              <w:keepNext/>
              <w:spacing w:before="65" w:after="20" w:line="240" w:lineRule="auto"/>
            </w:pPr>
            <w:hyperlink r:id="rId19" w:history="1">
              <w:r>
                <w:rPr>
                  <w:color w:val="0000FF"/>
                  <w:u w:val="single"/>
                </w:rPr>
                <w:t>Certification of Principal Financial Officer Pursuant to Rules 13a-14(a) and 15d-14(a) under the Securities Exchange Act of 1934, as amended.</w:t>
              </w:r>
            </w:hyperlink>
          </w:p>
        </w:tc>
      </w:tr>
      <w:tr w:rsidR="00CC6CA8" w14:paraId="0C0AA3B0" w14:textId="77777777">
        <w:tc>
          <w:tcPr>
            <w:tcW w:w="915" w:type="dxa"/>
            <w:tcBorders>
              <w:top w:val="nil"/>
              <w:left w:val="nil"/>
              <w:bottom w:val="nil"/>
              <w:right w:val="nil"/>
            </w:tcBorders>
            <w:tcMar>
              <w:top w:w="0" w:type="dxa"/>
              <w:left w:w="53" w:type="dxa"/>
              <w:bottom w:w="0" w:type="dxa"/>
              <w:right w:w="15" w:type="dxa"/>
            </w:tcMar>
          </w:tcPr>
          <w:p w14:paraId="37ED8124" w14:textId="77777777" w:rsidR="00CC6CA8" w:rsidRDefault="00072A1C">
            <w:pPr>
              <w:keepNext/>
              <w:spacing w:before="65" w:after="20"/>
            </w:pPr>
            <w:r>
              <w:rPr>
                <w:sz w:val="20"/>
              </w:rPr>
              <w:t>32.1*</w:t>
            </w:r>
          </w:p>
        </w:tc>
        <w:tc>
          <w:tcPr>
            <w:tcW w:w="75" w:type="dxa"/>
            <w:tcBorders>
              <w:top w:val="nil"/>
              <w:left w:val="nil"/>
              <w:bottom w:val="nil"/>
              <w:right w:val="nil"/>
            </w:tcBorders>
            <w:tcMar>
              <w:top w:w="0" w:type="dxa"/>
              <w:left w:w="0" w:type="dxa"/>
              <w:bottom w:w="0" w:type="dxa"/>
              <w:right w:w="0" w:type="dxa"/>
            </w:tcMar>
            <w:vAlign w:val="bottom"/>
          </w:tcPr>
          <w:p w14:paraId="2D80030B"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230182FB" w14:textId="77777777" w:rsidR="00CC6CA8" w:rsidRDefault="00CC6CA8">
            <w:pPr>
              <w:pStyle w:val="Normal-wk"/>
              <w:keepNext/>
              <w:spacing w:before="65" w:after="20" w:line="240" w:lineRule="auto"/>
            </w:pPr>
            <w:hyperlink r:id="rId20" w:history="1">
              <w:r>
                <w:rPr>
                  <w:color w:val="0000FF"/>
                  <w:u w:val="single"/>
                </w:rPr>
                <w:t>Certification of Principal Executive Officer pursuant to Section 906 of the Sarbanes-Oxley Act of 2002.</w:t>
              </w:r>
            </w:hyperlink>
          </w:p>
        </w:tc>
      </w:tr>
      <w:tr w:rsidR="00CC6CA8" w14:paraId="5A327EEA" w14:textId="77777777">
        <w:tc>
          <w:tcPr>
            <w:tcW w:w="915" w:type="dxa"/>
            <w:tcBorders>
              <w:top w:val="nil"/>
              <w:left w:val="nil"/>
              <w:bottom w:val="nil"/>
              <w:right w:val="nil"/>
            </w:tcBorders>
            <w:tcMar>
              <w:top w:w="0" w:type="dxa"/>
              <w:left w:w="53" w:type="dxa"/>
              <w:bottom w:w="0" w:type="dxa"/>
              <w:right w:w="53" w:type="dxa"/>
            </w:tcMar>
          </w:tcPr>
          <w:p w14:paraId="0F365BE0" w14:textId="77777777" w:rsidR="00CC6CA8" w:rsidRDefault="00072A1C">
            <w:pPr>
              <w:keepNext/>
              <w:spacing w:before="65" w:after="20"/>
            </w:pPr>
            <w:r>
              <w:rPr>
                <w:sz w:val="20"/>
              </w:rPr>
              <w:t>32.2*</w:t>
            </w:r>
          </w:p>
        </w:tc>
        <w:tc>
          <w:tcPr>
            <w:tcW w:w="75" w:type="dxa"/>
            <w:tcBorders>
              <w:top w:val="nil"/>
              <w:left w:val="nil"/>
              <w:bottom w:val="nil"/>
              <w:right w:val="nil"/>
            </w:tcBorders>
            <w:tcMar>
              <w:top w:w="0" w:type="dxa"/>
              <w:left w:w="0" w:type="dxa"/>
              <w:bottom w:w="0" w:type="dxa"/>
              <w:right w:w="0" w:type="dxa"/>
            </w:tcMar>
            <w:vAlign w:val="bottom"/>
          </w:tcPr>
          <w:p w14:paraId="336F580C"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51919CA0" w14:textId="77777777" w:rsidR="00CC6CA8" w:rsidRDefault="00CC6CA8">
            <w:pPr>
              <w:pStyle w:val="Normal-wk"/>
              <w:keepNext/>
              <w:spacing w:before="65" w:after="20" w:line="240" w:lineRule="auto"/>
            </w:pPr>
            <w:hyperlink r:id="rId21" w:history="1">
              <w:r>
                <w:rPr>
                  <w:color w:val="0000FF"/>
                  <w:u w:val="single"/>
                </w:rPr>
                <w:t>Certification of Principal Financial Officer pursuant to Section 906 of the Sarbanes-Oxley Act of 2002.</w:t>
              </w:r>
            </w:hyperlink>
          </w:p>
        </w:tc>
      </w:tr>
      <w:tr w:rsidR="00CC6CA8" w14:paraId="5A9F612F" w14:textId="77777777">
        <w:tc>
          <w:tcPr>
            <w:tcW w:w="915" w:type="dxa"/>
            <w:tcBorders>
              <w:top w:val="nil"/>
              <w:left w:val="nil"/>
              <w:bottom w:val="nil"/>
              <w:right w:val="nil"/>
            </w:tcBorders>
            <w:tcMar>
              <w:top w:w="0" w:type="dxa"/>
              <w:left w:w="53" w:type="dxa"/>
              <w:bottom w:w="0" w:type="dxa"/>
              <w:right w:w="53" w:type="dxa"/>
            </w:tcMar>
          </w:tcPr>
          <w:p w14:paraId="5E3BBA36" w14:textId="77777777" w:rsidR="00CC6CA8" w:rsidRDefault="00072A1C">
            <w:pPr>
              <w:keepNext/>
              <w:spacing w:before="65" w:after="20"/>
            </w:pPr>
            <w:r>
              <w:rPr>
                <w:sz w:val="20"/>
              </w:rPr>
              <w:t>101.INS</w:t>
            </w:r>
          </w:p>
        </w:tc>
        <w:tc>
          <w:tcPr>
            <w:tcW w:w="75" w:type="dxa"/>
            <w:tcBorders>
              <w:top w:val="nil"/>
              <w:left w:val="nil"/>
              <w:bottom w:val="nil"/>
              <w:right w:val="nil"/>
            </w:tcBorders>
            <w:tcMar>
              <w:top w:w="0" w:type="dxa"/>
              <w:left w:w="0" w:type="dxa"/>
              <w:bottom w:w="0" w:type="dxa"/>
              <w:right w:w="0" w:type="dxa"/>
            </w:tcMar>
            <w:vAlign w:val="bottom"/>
          </w:tcPr>
          <w:p w14:paraId="34639657"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6B8B5095" w14:textId="77777777" w:rsidR="00CC6CA8" w:rsidRDefault="00072A1C">
            <w:pPr>
              <w:keepNext/>
              <w:spacing w:before="65" w:after="20"/>
            </w:pPr>
            <w:r>
              <w:rPr>
                <w:sz w:val="20"/>
              </w:rPr>
              <w:t>XBRL Instance Document (the instance document does not appear in the Interactive Data File because its XBRL tags are embedded within the Inline XBRL document)</w:t>
            </w:r>
          </w:p>
        </w:tc>
      </w:tr>
      <w:tr w:rsidR="00CC6CA8" w14:paraId="57DC65CC" w14:textId="77777777">
        <w:tc>
          <w:tcPr>
            <w:tcW w:w="915" w:type="dxa"/>
            <w:tcBorders>
              <w:top w:val="nil"/>
              <w:left w:val="nil"/>
              <w:bottom w:val="nil"/>
              <w:right w:val="nil"/>
            </w:tcBorders>
            <w:tcMar>
              <w:top w:w="0" w:type="dxa"/>
              <w:left w:w="53" w:type="dxa"/>
              <w:bottom w:w="0" w:type="dxa"/>
              <w:right w:w="53" w:type="dxa"/>
            </w:tcMar>
          </w:tcPr>
          <w:p w14:paraId="2F60280F" w14:textId="77777777" w:rsidR="00CC6CA8" w:rsidRDefault="00072A1C">
            <w:pPr>
              <w:keepNext/>
              <w:spacing w:before="65" w:after="20"/>
            </w:pPr>
            <w:r>
              <w:rPr>
                <w:sz w:val="20"/>
              </w:rPr>
              <w:t>101.SCH</w:t>
            </w:r>
          </w:p>
        </w:tc>
        <w:tc>
          <w:tcPr>
            <w:tcW w:w="75" w:type="dxa"/>
            <w:tcBorders>
              <w:top w:val="nil"/>
              <w:left w:val="nil"/>
              <w:bottom w:val="nil"/>
              <w:right w:val="nil"/>
            </w:tcBorders>
            <w:tcMar>
              <w:top w:w="0" w:type="dxa"/>
              <w:left w:w="0" w:type="dxa"/>
              <w:bottom w:w="0" w:type="dxa"/>
              <w:right w:w="0" w:type="dxa"/>
            </w:tcMar>
            <w:vAlign w:val="bottom"/>
          </w:tcPr>
          <w:p w14:paraId="16ED9514"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337CDAA3" w14:textId="77777777" w:rsidR="00CC6CA8" w:rsidRDefault="00072A1C">
            <w:pPr>
              <w:keepNext/>
              <w:spacing w:before="65" w:after="20"/>
            </w:pPr>
            <w:r>
              <w:rPr>
                <w:sz w:val="20"/>
              </w:rPr>
              <w:t>XBRL Taxonomy Extension Schema Document</w:t>
            </w:r>
          </w:p>
        </w:tc>
      </w:tr>
      <w:tr w:rsidR="00CC6CA8" w14:paraId="614F8F5E" w14:textId="77777777">
        <w:tc>
          <w:tcPr>
            <w:tcW w:w="915" w:type="dxa"/>
            <w:tcBorders>
              <w:top w:val="nil"/>
              <w:left w:val="nil"/>
              <w:bottom w:val="nil"/>
              <w:right w:val="nil"/>
            </w:tcBorders>
            <w:tcMar>
              <w:top w:w="0" w:type="dxa"/>
              <w:left w:w="53" w:type="dxa"/>
              <w:bottom w:w="0" w:type="dxa"/>
              <w:right w:w="53" w:type="dxa"/>
            </w:tcMar>
          </w:tcPr>
          <w:p w14:paraId="3D3A20FF" w14:textId="77777777" w:rsidR="00CC6CA8" w:rsidRDefault="00072A1C">
            <w:pPr>
              <w:keepNext/>
              <w:spacing w:before="65" w:after="20"/>
            </w:pPr>
            <w:r>
              <w:rPr>
                <w:sz w:val="20"/>
              </w:rPr>
              <w:t>101.CAL</w:t>
            </w:r>
          </w:p>
        </w:tc>
        <w:tc>
          <w:tcPr>
            <w:tcW w:w="75" w:type="dxa"/>
            <w:tcBorders>
              <w:top w:val="nil"/>
              <w:left w:val="nil"/>
              <w:bottom w:val="nil"/>
              <w:right w:val="nil"/>
            </w:tcBorders>
            <w:tcMar>
              <w:top w:w="0" w:type="dxa"/>
              <w:left w:w="0" w:type="dxa"/>
              <w:bottom w:w="0" w:type="dxa"/>
              <w:right w:w="0" w:type="dxa"/>
            </w:tcMar>
            <w:vAlign w:val="bottom"/>
          </w:tcPr>
          <w:p w14:paraId="7A10A0F6"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6AFC04C3" w14:textId="77777777" w:rsidR="00CC6CA8" w:rsidRDefault="00072A1C">
            <w:pPr>
              <w:keepNext/>
              <w:spacing w:before="65" w:after="20"/>
            </w:pPr>
            <w:r>
              <w:rPr>
                <w:sz w:val="20"/>
              </w:rPr>
              <w:t xml:space="preserve">XBRL Taxonomy Extension Calculation </w:t>
            </w:r>
            <w:proofErr w:type="spellStart"/>
            <w:r>
              <w:rPr>
                <w:sz w:val="20"/>
              </w:rPr>
              <w:t>Linkbase</w:t>
            </w:r>
            <w:proofErr w:type="spellEnd"/>
            <w:r>
              <w:rPr>
                <w:sz w:val="20"/>
              </w:rPr>
              <w:t xml:space="preserve"> Document</w:t>
            </w:r>
          </w:p>
        </w:tc>
      </w:tr>
      <w:tr w:rsidR="00CC6CA8" w14:paraId="125F2BC3" w14:textId="77777777">
        <w:tc>
          <w:tcPr>
            <w:tcW w:w="915" w:type="dxa"/>
            <w:tcBorders>
              <w:top w:val="nil"/>
              <w:left w:val="nil"/>
              <w:bottom w:val="nil"/>
              <w:right w:val="nil"/>
            </w:tcBorders>
            <w:tcMar>
              <w:top w:w="0" w:type="dxa"/>
              <w:left w:w="53" w:type="dxa"/>
              <w:bottom w:w="0" w:type="dxa"/>
              <w:right w:w="53" w:type="dxa"/>
            </w:tcMar>
          </w:tcPr>
          <w:p w14:paraId="443C03F5" w14:textId="77777777" w:rsidR="00CC6CA8" w:rsidRDefault="00072A1C">
            <w:pPr>
              <w:keepNext/>
              <w:spacing w:before="65" w:after="20"/>
            </w:pPr>
            <w:r>
              <w:rPr>
                <w:sz w:val="20"/>
              </w:rPr>
              <w:t>101.LAB</w:t>
            </w:r>
          </w:p>
        </w:tc>
        <w:tc>
          <w:tcPr>
            <w:tcW w:w="75" w:type="dxa"/>
            <w:tcBorders>
              <w:top w:val="nil"/>
              <w:left w:val="nil"/>
              <w:bottom w:val="nil"/>
              <w:right w:val="nil"/>
            </w:tcBorders>
            <w:tcMar>
              <w:top w:w="0" w:type="dxa"/>
              <w:left w:w="0" w:type="dxa"/>
              <w:bottom w:w="0" w:type="dxa"/>
              <w:right w:w="0" w:type="dxa"/>
            </w:tcMar>
            <w:vAlign w:val="bottom"/>
          </w:tcPr>
          <w:p w14:paraId="4D709CAE"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74378E68" w14:textId="77777777" w:rsidR="00CC6CA8" w:rsidRDefault="00072A1C">
            <w:pPr>
              <w:keepNext/>
              <w:spacing w:before="65" w:after="20"/>
            </w:pPr>
            <w:r>
              <w:rPr>
                <w:sz w:val="20"/>
              </w:rPr>
              <w:t xml:space="preserve">XBRL Taxonomy Extension Label </w:t>
            </w:r>
            <w:proofErr w:type="spellStart"/>
            <w:r>
              <w:rPr>
                <w:sz w:val="20"/>
              </w:rPr>
              <w:t>Linkbase</w:t>
            </w:r>
            <w:proofErr w:type="spellEnd"/>
            <w:r>
              <w:rPr>
                <w:sz w:val="20"/>
              </w:rPr>
              <w:t xml:space="preserve"> Document</w:t>
            </w:r>
          </w:p>
        </w:tc>
      </w:tr>
      <w:tr w:rsidR="00CC6CA8" w14:paraId="74571566" w14:textId="77777777">
        <w:tc>
          <w:tcPr>
            <w:tcW w:w="915" w:type="dxa"/>
            <w:tcBorders>
              <w:top w:val="nil"/>
              <w:left w:val="nil"/>
              <w:bottom w:val="nil"/>
              <w:right w:val="nil"/>
            </w:tcBorders>
            <w:tcMar>
              <w:top w:w="0" w:type="dxa"/>
              <w:left w:w="53" w:type="dxa"/>
              <w:bottom w:w="0" w:type="dxa"/>
              <w:right w:w="53" w:type="dxa"/>
            </w:tcMar>
          </w:tcPr>
          <w:p w14:paraId="681E949B" w14:textId="77777777" w:rsidR="00CC6CA8" w:rsidRDefault="00072A1C">
            <w:pPr>
              <w:keepNext/>
              <w:spacing w:before="65" w:after="20"/>
            </w:pPr>
            <w:r>
              <w:rPr>
                <w:sz w:val="20"/>
              </w:rPr>
              <w:t>101.PRE</w:t>
            </w:r>
          </w:p>
        </w:tc>
        <w:tc>
          <w:tcPr>
            <w:tcW w:w="75" w:type="dxa"/>
            <w:tcBorders>
              <w:top w:val="nil"/>
              <w:left w:val="nil"/>
              <w:bottom w:val="nil"/>
              <w:right w:val="nil"/>
            </w:tcBorders>
            <w:tcMar>
              <w:top w:w="0" w:type="dxa"/>
              <w:left w:w="0" w:type="dxa"/>
              <w:bottom w:w="0" w:type="dxa"/>
              <w:right w:w="0" w:type="dxa"/>
            </w:tcMar>
            <w:vAlign w:val="bottom"/>
          </w:tcPr>
          <w:p w14:paraId="7837E40F"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133506EB" w14:textId="77777777" w:rsidR="00CC6CA8" w:rsidRDefault="00072A1C">
            <w:pPr>
              <w:keepNext/>
              <w:spacing w:before="65" w:after="20"/>
            </w:pPr>
            <w:r>
              <w:rPr>
                <w:sz w:val="20"/>
              </w:rPr>
              <w:t xml:space="preserve">XBRL Taxonomy Extension Presentation </w:t>
            </w:r>
            <w:proofErr w:type="spellStart"/>
            <w:r>
              <w:rPr>
                <w:sz w:val="20"/>
              </w:rPr>
              <w:t>Linkbase</w:t>
            </w:r>
            <w:proofErr w:type="spellEnd"/>
            <w:r>
              <w:rPr>
                <w:sz w:val="20"/>
              </w:rPr>
              <w:t xml:space="preserve"> Document</w:t>
            </w:r>
          </w:p>
        </w:tc>
      </w:tr>
      <w:tr w:rsidR="00CC6CA8" w14:paraId="55283408" w14:textId="77777777">
        <w:tc>
          <w:tcPr>
            <w:tcW w:w="915" w:type="dxa"/>
            <w:tcBorders>
              <w:top w:val="nil"/>
              <w:left w:val="nil"/>
              <w:bottom w:val="nil"/>
              <w:right w:val="nil"/>
            </w:tcBorders>
            <w:tcMar>
              <w:top w:w="0" w:type="dxa"/>
              <w:left w:w="53" w:type="dxa"/>
              <w:bottom w:w="0" w:type="dxa"/>
              <w:right w:w="53" w:type="dxa"/>
            </w:tcMar>
          </w:tcPr>
          <w:p w14:paraId="4BDCD474" w14:textId="77777777" w:rsidR="00CC6CA8" w:rsidRDefault="00072A1C">
            <w:pPr>
              <w:keepNext/>
              <w:spacing w:before="65" w:after="20"/>
            </w:pPr>
            <w:r>
              <w:rPr>
                <w:sz w:val="20"/>
              </w:rPr>
              <w:t>101.DEF</w:t>
            </w:r>
          </w:p>
        </w:tc>
        <w:tc>
          <w:tcPr>
            <w:tcW w:w="75" w:type="dxa"/>
            <w:tcBorders>
              <w:top w:val="nil"/>
              <w:left w:val="nil"/>
              <w:bottom w:val="nil"/>
              <w:right w:val="nil"/>
            </w:tcBorders>
            <w:tcMar>
              <w:top w:w="0" w:type="dxa"/>
              <w:left w:w="0" w:type="dxa"/>
              <w:bottom w:w="0" w:type="dxa"/>
              <w:right w:w="0" w:type="dxa"/>
            </w:tcMar>
            <w:vAlign w:val="bottom"/>
          </w:tcPr>
          <w:p w14:paraId="71CF3D48" w14:textId="77777777" w:rsidR="00CC6CA8" w:rsidRDefault="00CC6CA8">
            <w:pPr>
              <w:keepNext/>
            </w:pPr>
          </w:p>
        </w:tc>
        <w:tc>
          <w:tcPr>
            <w:tcW w:w="9270" w:type="dxa"/>
            <w:tcBorders>
              <w:top w:val="nil"/>
              <w:left w:val="nil"/>
              <w:bottom w:val="nil"/>
              <w:right w:val="nil"/>
            </w:tcBorders>
            <w:tcMar>
              <w:top w:w="0" w:type="dxa"/>
              <w:left w:w="53" w:type="dxa"/>
              <w:bottom w:w="0" w:type="dxa"/>
              <w:right w:w="53" w:type="dxa"/>
            </w:tcMar>
          </w:tcPr>
          <w:p w14:paraId="366ED683" w14:textId="77777777" w:rsidR="00CC6CA8" w:rsidRDefault="00072A1C">
            <w:pPr>
              <w:keepNext/>
              <w:spacing w:before="65" w:after="20"/>
            </w:pPr>
            <w:r>
              <w:rPr>
                <w:sz w:val="20"/>
              </w:rPr>
              <w:t xml:space="preserve">XBRL Taxonomy Extension Definition </w:t>
            </w:r>
            <w:proofErr w:type="spellStart"/>
            <w:r>
              <w:rPr>
                <w:sz w:val="20"/>
              </w:rPr>
              <w:t>Linkbase</w:t>
            </w:r>
            <w:proofErr w:type="spellEnd"/>
            <w:r>
              <w:rPr>
                <w:sz w:val="20"/>
              </w:rPr>
              <w:t xml:space="preserve"> Document</w:t>
            </w:r>
          </w:p>
        </w:tc>
      </w:tr>
      <w:tr w:rsidR="00CC6CA8" w14:paraId="2CC9F7F0" w14:textId="77777777">
        <w:tc>
          <w:tcPr>
            <w:tcW w:w="915" w:type="dxa"/>
            <w:tcBorders>
              <w:top w:val="nil"/>
              <w:left w:val="nil"/>
              <w:bottom w:val="nil"/>
              <w:right w:val="nil"/>
            </w:tcBorders>
            <w:tcMar>
              <w:top w:w="0" w:type="dxa"/>
              <w:left w:w="53" w:type="dxa"/>
              <w:bottom w:w="0" w:type="dxa"/>
              <w:right w:w="53" w:type="dxa"/>
            </w:tcMar>
          </w:tcPr>
          <w:p w14:paraId="02610BF3" w14:textId="77777777" w:rsidR="00CC6CA8" w:rsidRDefault="00072A1C">
            <w:pPr>
              <w:spacing w:before="65" w:after="20"/>
            </w:pPr>
            <w:r>
              <w:rPr>
                <w:sz w:val="20"/>
              </w:rPr>
              <w:t>104</w:t>
            </w:r>
          </w:p>
        </w:tc>
        <w:tc>
          <w:tcPr>
            <w:tcW w:w="75" w:type="dxa"/>
            <w:tcBorders>
              <w:top w:val="nil"/>
              <w:left w:val="nil"/>
              <w:bottom w:val="nil"/>
              <w:right w:val="nil"/>
            </w:tcBorders>
            <w:tcMar>
              <w:top w:w="0" w:type="dxa"/>
              <w:left w:w="0" w:type="dxa"/>
              <w:bottom w:w="0" w:type="dxa"/>
              <w:right w:w="0" w:type="dxa"/>
            </w:tcMar>
            <w:vAlign w:val="bottom"/>
          </w:tcPr>
          <w:p w14:paraId="6014121D" w14:textId="77777777" w:rsidR="00CC6CA8" w:rsidRDefault="00CC6CA8"/>
        </w:tc>
        <w:tc>
          <w:tcPr>
            <w:tcW w:w="9270" w:type="dxa"/>
            <w:tcBorders>
              <w:top w:val="nil"/>
              <w:left w:val="nil"/>
              <w:bottom w:val="nil"/>
              <w:right w:val="nil"/>
            </w:tcBorders>
            <w:tcMar>
              <w:top w:w="0" w:type="dxa"/>
              <w:left w:w="53" w:type="dxa"/>
              <w:bottom w:w="0" w:type="dxa"/>
              <w:right w:w="53" w:type="dxa"/>
            </w:tcMar>
          </w:tcPr>
          <w:p w14:paraId="7D07BC26" w14:textId="77777777" w:rsidR="00CC6CA8" w:rsidRDefault="00072A1C">
            <w:pPr>
              <w:spacing w:before="65" w:after="20"/>
            </w:pPr>
            <w:r>
              <w:rPr>
                <w:sz w:val="20"/>
              </w:rPr>
              <w:t>Cover Page Interactive Data File (formatted as Inline XBRL and contained in Exhibit 101)</w:t>
            </w:r>
          </w:p>
        </w:tc>
      </w:tr>
    </w:tbl>
    <w:p w14:paraId="5B398F06" w14:textId="77777777" w:rsidR="00CC6CA8" w:rsidRDefault="00072A1C">
      <w:pPr>
        <w:keepLines/>
        <w:widowControl w:val="0"/>
        <w:spacing w:before="60" w:line="288" w:lineRule="auto"/>
        <w:ind w:left="540" w:hanging="360"/>
        <w:rPr>
          <w:sz w:val="16"/>
        </w:rPr>
      </w:pPr>
      <w:r>
        <w:t>*</w:t>
      </w:r>
      <w:r>
        <w:tab/>
      </w:r>
      <w:r>
        <w:rPr>
          <w:sz w:val="20"/>
        </w:rPr>
        <w:t>This certification is being furnished solely to accompany this quarterly report on Form 10-Q pursuant to 18 U.S.C. Section 1350, and is not being filed for purposes of Section 18 of the Securities Exchange Act of 1934, as amended, and is not to be incorporated by reference into any filing of the Registrant, whether made before or after the date hereof, regardless of any general incorporation language in such filing.</w:t>
      </w:r>
    </w:p>
    <w:p w14:paraId="4A30B50B" w14:textId="77777777" w:rsidR="00CC6CA8" w:rsidRDefault="00CC6CA8">
      <w:pPr>
        <w:keepLines/>
        <w:widowControl w:val="0"/>
        <w:spacing w:before="120" w:line="288" w:lineRule="auto"/>
        <w:ind w:left="540" w:hanging="360"/>
        <w:rPr>
          <w:sz w:val="20"/>
        </w:rPr>
      </w:pPr>
    </w:p>
    <w:p w14:paraId="499E34FF" w14:textId="77777777" w:rsidR="00CC6CA8" w:rsidRDefault="00CC6CA8">
      <w:pPr>
        <w:keepNext/>
        <w:keepLines/>
        <w:widowControl w:val="0"/>
        <w:spacing w:line="288" w:lineRule="auto"/>
      </w:pPr>
    </w:p>
    <w:p w14:paraId="5563F7D9" w14:textId="77777777" w:rsidR="00CC6CA8" w:rsidRDefault="00CC6CA8">
      <w:pPr>
        <w:spacing w:line="288" w:lineRule="auto"/>
        <w:jc w:val="center"/>
        <w:rPr>
          <w:sz w:val="20"/>
        </w:rPr>
      </w:pPr>
    </w:p>
    <w:p w14:paraId="7728182B" w14:textId="77777777" w:rsidR="00CC6CA8" w:rsidRDefault="00CC6CA8">
      <w:pPr>
        <w:spacing w:line="288" w:lineRule="auto"/>
        <w:jc w:val="center"/>
        <w:rPr>
          <w:sz w:val="16"/>
        </w:rPr>
        <w:sectPr w:rsidR="00CC6CA8">
          <w:type w:val="continuous"/>
          <w:pgSz w:w="12240" w:h="15840"/>
          <w:pgMar w:top="810" w:right="990" w:bottom="810" w:left="990" w:header="270" w:footer="270" w:gutter="0"/>
          <w:cols w:space="708"/>
        </w:sectPr>
      </w:pPr>
    </w:p>
    <w:p w14:paraId="58342FBE" w14:textId="77777777" w:rsidR="00CC6CA8" w:rsidRDefault="00072A1C">
      <w:pPr>
        <w:pStyle w:val="PARTheading"/>
        <w:keepNext/>
        <w:outlineLvl w:val="0"/>
      </w:pPr>
      <w:bookmarkStart w:id="41" w:name="Section43"/>
      <w:bookmarkEnd w:id="41"/>
      <w:r>
        <w:lastRenderedPageBreak/>
        <w:t>SIGNATURES</w:t>
      </w:r>
    </w:p>
    <w:p w14:paraId="65186B41" w14:textId="77777777" w:rsidR="00CC6CA8" w:rsidRDefault="00CC6CA8">
      <w:pPr>
        <w:spacing w:line="288" w:lineRule="auto"/>
        <w:rPr>
          <w:sz w:val="20"/>
        </w:rPr>
      </w:pPr>
    </w:p>
    <w:tbl>
      <w:tblPr>
        <w:tblStyle w:val="TableNormal0"/>
        <w:tblW w:w="10260" w:type="dxa"/>
        <w:jc w:val="center"/>
        <w:tblInd w:w="0" w:type="dxa"/>
        <w:tblLayout w:type="fixed"/>
        <w:tblLook w:val="04A0" w:firstRow="1" w:lastRow="0" w:firstColumn="1" w:lastColumn="0" w:noHBand="0" w:noVBand="1"/>
      </w:tblPr>
      <w:tblGrid>
        <w:gridCol w:w="10260"/>
      </w:tblGrid>
      <w:tr w:rsidR="00CC6CA8" w14:paraId="0DE17886" w14:textId="77777777">
        <w:trPr>
          <w:jc w:val="center"/>
        </w:trPr>
        <w:tc>
          <w:tcPr>
            <w:tcW w:w="10260" w:type="dxa"/>
            <w:tcBorders>
              <w:top w:val="nil"/>
              <w:left w:val="nil"/>
              <w:bottom w:val="nil"/>
              <w:right w:val="nil"/>
            </w:tcBorders>
            <w:tcMar>
              <w:top w:w="0" w:type="dxa"/>
              <w:left w:w="53" w:type="dxa"/>
              <w:bottom w:w="0" w:type="dxa"/>
              <w:right w:w="53" w:type="dxa"/>
            </w:tcMar>
            <w:vAlign w:val="bottom"/>
          </w:tcPr>
          <w:p w14:paraId="74D797A5" w14:textId="77777777" w:rsidR="00CC6CA8" w:rsidRDefault="00072A1C">
            <w:pPr>
              <w:spacing w:before="65" w:after="20"/>
              <w:rPr>
                <w:sz w:val="20"/>
              </w:rPr>
            </w:pPr>
            <w:r>
              <w:rPr>
                <w:sz w:val="20"/>
              </w:rPr>
              <w:t>Pursuant to the requirements of the Securities Exchange Act of 1934, the registrant has duly caused this report to be signed on its behalf by the undersigned thereunto duly authorized.</w:t>
            </w:r>
          </w:p>
        </w:tc>
      </w:tr>
    </w:tbl>
    <w:p w14:paraId="1DD96F98" w14:textId="77777777" w:rsidR="00CC6CA8" w:rsidRDefault="00CC6CA8">
      <w:pPr>
        <w:spacing w:line="288" w:lineRule="auto"/>
      </w:pPr>
    </w:p>
    <w:tbl>
      <w:tblPr>
        <w:tblStyle w:val="TableNormal0"/>
        <w:tblW w:w="10245" w:type="dxa"/>
        <w:jc w:val="center"/>
        <w:tblInd w:w="0" w:type="dxa"/>
        <w:tblLayout w:type="fixed"/>
        <w:tblLook w:val="04A0" w:firstRow="1" w:lastRow="0" w:firstColumn="1" w:lastColumn="0" w:noHBand="0" w:noVBand="1"/>
      </w:tblPr>
      <w:tblGrid>
        <w:gridCol w:w="5145"/>
        <w:gridCol w:w="5100"/>
      </w:tblGrid>
      <w:tr w:rsidR="00CC6CA8" w14:paraId="06EBE628"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399AD590" w14:textId="77777777" w:rsidR="00CC6CA8" w:rsidRDefault="00CC6CA8">
            <w:pPr>
              <w:keepNext/>
            </w:pPr>
          </w:p>
        </w:tc>
        <w:tc>
          <w:tcPr>
            <w:tcW w:w="5100" w:type="dxa"/>
            <w:tcBorders>
              <w:top w:val="nil"/>
              <w:left w:val="nil"/>
              <w:bottom w:val="single" w:sz="8" w:space="0" w:color="000000"/>
              <w:right w:val="nil"/>
            </w:tcBorders>
            <w:tcMar>
              <w:top w:w="0" w:type="dxa"/>
              <w:left w:w="53" w:type="dxa"/>
              <w:bottom w:w="0" w:type="dxa"/>
              <w:right w:w="53" w:type="dxa"/>
            </w:tcMar>
          </w:tcPr>
          <w:p w14:paraId="03FFC9C3" w14:textId="77777777" w:rsidR="00CC6CA8" w:rsidRDefault="00072A1C">
            <w:pPr>
              <w:keepNext/>
              <w:spacing w:before="75" w:after="30"/>
            </w:pPr>
            <w:r>
              <w:rPr>
                <w:sz w:val="20"/>
              </w:rPr>
              <w:t>NN, Inc.</w:t>
            </w:r>
          </w:p>
        </w:tc>
      </w:tr>
      <w:tr w:rsidR="00CC6CA8" w14:paraId="13A88BF9"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22E9355F" w14:textId="77777777" w:rsidR="00CC6CA8" w:rsidRDefault="00CC6CA8">
            <w:pPr>
              <w:keepNext/>
            </w:pPr>
          </w:p>
        </w:tc>
        <w:tc>
          <w:tcPr>
            <w:tcW w:w="5100" w:type="dxa"/>
            <w:tcBorders>
              <w:top w:val="single" w:sz="8" w:space="0" w:color="000000"/>
              <w:left w:val="nil"/>
              <w:bottom w:val="nil"/>
              <w:right w:val="nil"/>
            </w:tcBorders>
            <w:tcMar>
              <w:top w:w="0" w:type="dxa"/>
              <w:left w:w="53" w:type="dxa"/>
              <w:bottom w:w="0" w:type="dxa"/>
              <w:right w:w="53" w:type="dxa"/>
            </w:tcMar>
          </w:tcPr>
          <w:p w14:paraId="67B130C3" w14:textId="77777777" w:rsidR="00CC6CA8" w:rsidRDefault="00072A1C">
            <w:pPr>
              <w:keepNext/>
              <w:spacing w:before="55" w:after="30"/>
            </w:pPr>
            <w:r>
              <w:rPr>
                <w:sz w:val="20"/>
              </w:rPr>
              <w:t>(Registrant)</w:t>
            </w:r>
          </w:p>
        </w:tc>
      </w:tr>
      <w:tr w:rsidR="00CC6CA8" w14:paraId="54F09224" w14:textId="77777777">
        <w:trPr>
          <w:trHeight w:hRule="exact" w:val="300"/>
          <w:jc w:val="center"/>
        </w:trPr>
        <w:tc>
          <w:tcPr>
            <w:tcW w:w="5145" w:type="dxa"/>
            <w:tcBorders>
              <w:top w:val="nil"/>
              <w:left w:val="nil"/>
              <w:bottom w:val="nil"/>
              <w:right w:val="nil"/>
            </w:tcBorders>
            <w:tcMar>
              <w:top w:w="0" w:type="dxa"/>
              <w:left w:w="0" w:type="dxa"/>
              <w:bottom w:w="0" w:type="dxa"/>
              <w:right w:w="0" w:type="dxa"/>
            </w:tcMar>
            <w:vAlign w:val="bottom"/>
          </w:tcPr>
          <w:p w14:paraId="440E8ED9" w14:textId="77777777" w:rsidR="00CC6CA8" w:rsidRDefault="00CC6CA8">
            <w:pPr>
              <w:keepNext/>
            </w:pPr>
          </w:p>
        </w:tc>
        <w:tc>
          <w:tcPr>
            <w:tcW w:w="5100" w:type="dxa"/>
            <w:tcBorders>
              <w:top w:val="nil"/>
              <w:left w:val="nil"/>
              <w:bottom w:val="nil"/>
              <w:right w:val="nil"/>
            </w:tcBorders>
            <w:tcMar>
              <w:top w:w="0" w:type="dxa"/>
              <w:left w:w="0" w:type="dxa"/>
              <w:bottom w:w="0" w:type="dxa"/>
              <w:right w:w="0" w:type="dxa"/>
            </w:tcMar>
            <w:vAlign w:val="bottom"/>
          </w:tcPr>
          <w:p w14:paraId="7D8AE7EE" w14:textId="77777777" w:rsidR="00CC6CA8" w:rsidRDefault="00CC6CA8">
            <w:pPr>
              <w:keepNext/>
            </w:pPr>
          </w:p>
        </w:tc>
      </w:tr>
      <w:tr w:rsidR="00CC6CA8" w14:paraId="2BE83E64" w14:textId="77777777">
        <w:trPr>
          <w:trHeight w:hRule="exact" w:val="285"/>
          <w:jc w:val="center"/>
        </w:trPr>
        <w:tc>
          <w:tcPr>
            <w:tcW w:w="5145" w:type="dxa"/>
            <w:tcBorders>
              <w:top w:val="nil"/>
              <w:left w:val="nil"/>
              <w:bottom w:val="nil"/>
              <w:right w:val="nil"/>
            </w:tcBorders>
            <w:tcMar>
              <w:top w:w="0" w:type="dxa"/>
              <w:left w:w="53" w:type="dxa"/>
              <w:bottom w:w="0" w:type="dxa"/>
              <w:right w:w="53" w:type="dxa"/>
            </w:tcMar>
          </w:tcPr>
          <w:p w14:paraId="2C235282" w14:textId="77777777" w:rsidR="00CC6CA8" w:rsidRDefault="00072A1C">
            <w:pPr>
              <w:keepNext/>
              <w:spacing w:before="75" w:after="30"/>
              <w:rPr>
                <w:sz w:val="20"/>
              </w:rPr>
            </w:pPr>
            <w:r>
              <w:rPr>
                <w:sz w:val="20"/>
              </w:rPr>
              <w:t>Date</w:t>
            </w:r>
            <w:proofErr w:type="gramStart"/>
            <w:r>
              <w:rPr>
                <w:sz w:val="20"/>
              </w:rPr>
              <w:t>:  May</w:t>
            </w:r>
            <w:proofErr w:type="gramEnd"/>
            <w:r>
              <w:rPr>
                <w:sz w:val="20"/>
              </w:rPr>
              <w:t> 6, 2026</w:t>
            </w:r>
          </w:p>
        </w:tc>
        <w:tc>
          <w:tcPr>
            <w:tcW w:w="5100" w:type="dxa"/>
            <w:tcBorders>
              <w:top w:val="nil"/>
              <w:left w:val="nil"/>
              <w:bottom w:val="single" w:sz="8" w:space="0" w:color="000000"/>
              <w:right w:val="nil"/>
            </w:tcBorders>
            <w:tcMar>
              <w:top w:w="0" w:type="dxa"/>
              <w:left w:w="53" w:type="dxa"/>
              <w:bottom w:w="0" w:type="dxa"/>
              <w:right w:w="53" w:type="dxa"/>
            </w:tcMar>
          </w:tcPr>
          <w:p w14:paraId="6221207D" w14:textId="77777777" w:rsidR="00CC6CA8" w:rsidRDefault="00072A1C">
            <w:pPr>
              <w:keepNext/>
              <w:spacing w:before="75" w:after="30"/>
            </w:pPr>
            <w:r>
              <w:rPr>
                <w:sz w:val="20"/>
              </w:rPr>
              <w:t>/s/ Harold C. Bevis</w:t>
            </w:r>
          </w:p>
        </w:tc>
      </w:tr>
      <w:tr w:rsidR="00CC6CA8" w14:paraId="116E7E97"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07AE5A26" w14:textId="77777777" w:rsidR="00CC6CA8" w:rsidRDefault="00CC6CA8">
            <w:pPr>
              <w:keepNext/>
            </w:pPr>
          </w:p>
        </w:tc>
        <w:tc>
          <w:tcPr>
            <w:tcW w:w="5100" w:type="dxa"/>
            <w:tcBorders>
              <w:top w:val="single" w:sz="8" w:space="0" w:color="000000"/>
              <w:left w:val="nil"/>
              <w:bottom w:val="nil"/>
              <w:right w:val="nil"/>
            </w:tcBorders>
            <w:tcMar>
              <w:top w:w="0" w:type="dxa"/>
              <w:left w:w="53" w:type="dxa"/>
              <w:bottom w:w="0" w:type="dxa"/>
              <w:right w:w="53" w:type="dxa"/>
            </w:tcMar>
          </w:tcPr>
          <w:p w14:paraId="46C512C9" w14:textId="77777777" w:rsidR="00CC6CA8" w:rsidRDefault="00072A1C">
            <w:pPr>
              <w:keepNext/>
              <w:spacing w:before="55" w:after="30"/>
            </w:pPr>
            <w:r>
              <w:rPr>
                <w:sz w:val="20"/>
              </w:rPr>
              <w:t>Harold C. Bevis</w:t>
            </w:r>
          </w:p>
        </w:tc>
      </w:tr>
      <w:tr w:rsidR="00CC6CA8" w14:paraId="72E7CE56" w14:textId="77777777">
        <w:trPr>
          <w:trHeight w:hRule="exact" w:val="300"/>
          <w:jc w:val="center"/>
        </w:trPr>
        <w:tc>
          <w:tcPr>
            <w:tcW w:w="5145" w:type="dxa"/>
            <w:tcBorders>
              <w:top w:val="nil"/>
              <w:left w:val="nil"/>
              <w:bottom w:val="nil"/>
              <w:right w:val="nil"/>
            </w:tcBorders>
            <w:tcMar>
              <w:top w:w="0" w:type="dxa"/>
              <w:left w:w="0" w:type="dxa"/>
              <w:bottom w:w="0" w:type="dxa"/>
              <w:right w:w="0" w:type="dxa"/>
            </w:tcMar>
            <w:vAlign w:val="bottom"/>
          </w:tcPr>
          <w:p w14:paraId="56FB2AF7"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tcPr>
          <w:p w14:paraId="7CAC23D6" w14:textId="77777777" w:rsidR="00CC6CA8" w:rsidRDefault="00072A1C">
            <w:pPr>
              <w:keepNext/>
              <w:spacing w:before="75" w:after="30"/>
            </w:pPr>
            <w:r>
              <w:rPr>
                <w:sz w:val="20"/>
              </w:rPr>
              <w:t>President, Chief Executive Officer and Director</w:t>
            </w:r>
          </w:p>
        </w:tc>
      </w:tr>
      <w:tr w:rsidR="00CC6CA8" w14:paraId="7CE710AF" w14:textId="77777777">
        <w:trPr>
          <w:trHeight w:hRule="exact" w:val="300"/>
          <w:jc w:val="center"/>
        </w:trPr>
        <w:tc>
          <w:tcPr>
            <w:tcW w:w="5145" w:type="dxa"/>
            <w:tcBorders>
              <w:top w:val="nil"/>
              <w:left w:val="nil"/>
              <w:bottom w:val="nil"/>
              <w:right w:val="nil"/>
            </w:tcBorders>
            <w:tcMar>
              <w:top w:w="0" w:type="dxa"/>
              <w:left w:w="0" w:type="dxa"/>
              <w:bottom w:w="0" w:type="dxa"/>
              <w:right w:w="0" w:type="dxa"/>
            </w:tcMar>
            <w:vAlign w:val="bottom"/>
          </w:tcPr>
          <w:p w14:paraId="41E3B459"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vAlign w:val="bottom"/>
          </w:tcPr>
          <w:p w14:paraId="578AA4F4" w14:textId="77777777" w:rsidR="00CC6CA8" w:rsidRDefault="00072A1C">
            <w:pPr>
              <w:keepNext/>
              <w:spacing w:before="75" w:after="30"/>
            </w:pPr>
            <w:r>
              <w:rPr>
                <w:sz w:val="20"/>
              </w:rPr>
              <w:t>(Principal Executive Officer)</w:t>
            </w:r>
          </w:p>
        </w:tc>
      </w:tr>
      <w:tr w:rsidR="00CC6CA8" w14:paraId="62544D25" w14:textId="77777777">
        <w:trPr>
          <w:trHeight w:hRule="exact" w:val="300"/>
          <w:jc w:val="center"/>
        </w:trPr>
        <w:tc>
          <w:tcPr>
            <w:tcW w:w="5145" w:type="dxa"/>
            <w:tcBorders>
              <w:top w:val="nil"/>
              <w:left w:val="nil"/>
              <w:bottom w:val="nil"/>
              <w:right w:val="nil"/>
            </w:tcBorders>
            <w:tcMar>
              <w:top w:w="0" w:type="dxa"/>
              <w:left w:w="0" w:type="dxa"/>
              <w:bottom w:w="0" w:type="dxa"/>
              <w:right w:w="0" w:type="dxa"/>
            </w:tcMar>
            <w:vAlign w:val="bottom"/>
          </w:tcPr>
          <w:p w14:paraId="477806EE"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vAlign w:val="bottom"/>
          </w:tcPr>
          <w:p w14:paraId="62AEADF4" w14:textId="77777777" w:rsidR="00CC6CA8" w:rsidRDefault="00072A1C">
            <w:pPr>
              <w:keepNext/>
              <w:spacing w:before="75" w:after="30"/>
            </w:pPr>
            <w:r>
              <w:rPr>
                <w:sz w:val="20"/>
              </w:rPr>
              <w:t>(Duly Authorized Officer)</w:t>
            </w:r>
          </w:p>
        </w:tc>
      </w:tr>
      <w:tr w:rsidR="00CC6CA8" w14:paraId="22600F29" w14:textId="77777777">
        <w:trPr>
          <w:trHeight w:hRule="exact" w:val="300"/>
          <w:jc w:val="center"/>
        </w:trPr>
        <w:tc>
          <w:tcPr>
            <w:tcW w:w="5145" w:type="dxa"/>
            <w:tcBorders>
              <w:top w:val="nil"/>
              <w:left w:val="nil"/>
              <w:bottom w:val="nil"/>
              <w:right w:val="nil"/>
            </w:tcBorders>
            <w:tcMar>
              <w:top w:w="0" w:type="dxa"/>
              <w:left w:w="0" w:type="dxa"/>
              <w:bottom w:w="0" w:type="dxa"/>
              <w:right w:w="0" w:type="dxa"/>
            </w:tcMar>
            <w:vAlign w:val="bottom"/>
          </w:tcPr>
          <w:p w14:paraId="572066AC" w14:textId="77777777" w:rsidR="00CC6CA8" w:rsidRDefault="00CC6CA8">
            <w:pPr>
              <w:keepNext/>
            </w:pPr>
          </w:p>
        </w:tc>
        <w:tc>
          <w:tcPr>
            <w:tcW w:w="5100" w:type="dxa"/>
            <w:tcBorders>
              <w:top w:val="nil"/>
              <w:left w:val="nil"/>
              <w:bottom w:val="nil"/>
              <w:right w:val="nil"/>
            </w:tcBorders>
            <w:tcMar>
              <w:top w:w="0" w:type="dxa"/>
              <w:left w:w="0" w:type="dxa"/>
              <w:bottom w:w="0" w:type="dxa"/>
              <w:right w:w="0" w:type="dxa"/>
            </w:tcMar>
            <w:vAlign w:val="bottom"/>
          </w:tcPr>
          <w:p w14:paraId="110FB359" w14:textId="77777777" w:rsidR="00CC6CA8" w:rsidRDefault="00CC6CA8">
            <w:pPr>
              <w:keepNext/>
            </w:pPr>
          </w:p>
        </w:tc>
      </w:tr>
      <w:tr w:rsidR="00CC6CA8" w14:paraId="553D632E" w14:textId="77777777">
        <w:trPr>
          <w:trHeight w:hRule="exact" w:val="285"/>
          <w:jc w:val="center"/>
        </w:trPr>
        <w:tc>
          <w:tcPr>
            <w:tcW w:w="5145" w:type="dxa"/>
            <w:tcBorders>
              <w:top w:val="nil"/>
              <w:left w:val="nil"/>
              <w:bottom w:val="nil"/>
              <w:right w:val="nil"/>
            </w:tcBorders>
            <w:tcMar>
              <w:top w:w="0" w:type="dxa"/>
              <w:left w:w="53" w:type="dxa"/>
              <w:bottom w:w="0" w:type="dxa"/>
              <w:right w:w="53" w:type="dxa"/>
            </w:tcMar>
            <w:vAlign w:val="bottom"/>
          </w:tcPr>
          <w:p w14:paraId="5A3269B7" w14:textId="77777777" w:rsidR="00CC6CA8" w:rsidRDefault="00072A1C">
            <w:pPr>
              <w:keepNext/>
              <w:spacing w:before="75" w:after="30"/>
            </w:pPr>
            <w:r>
              <w:rPr>
                <w:sz w:val="20"/>
              </w:rPr>
              <w:t>Date</w:t>
            </w:r>
            <w:proofErr w:type="gramStart"/>
            <w:r>
              <w:rPr>
                <w:sz w:val="20"/>
              </w:rPr>
              <w:t>:  May</w:t>
            </w:r>
            <w:proofErr w:type="gramEnd"/>
            <w:r>
              <w:rPr>
                <w:sz w:val="20"/>
              </w:rPr>
              <w:t> 6, 2026</w:t>
            </w:r>
          </w:p>
        </w:tc>
        <w:tc>
          <w:tcPr>
            <w:tcW w:w="5100" w:type="dxa"/>
            <w:tcBorders>
              <w:top w:val="nil"/>
              <w:left w:val="nil"/>
              <w:bottom w:val="single" w:sz="8" w:space="0" w:color="000000"/>
              <w:right w:val="nil"/>
            </w:tcBorders>
            <w:tcMar>
              <w:top w:w="0" w:type="dxa"/>
              <w:left w:w="53" w:type="dxa"/>
              <w:bottom w:w="0" w:type="dxa"/>
              <w:right w:w="53" w:type="dxa"/>
            </w:tcMar>
          </w:tcPr>
          <w:p w14:paraId="5B0E78CE" w14:textId="77777777" w:rsidR="00CC6CA8" w:rsidRDefault="00072A1C">
            <w:pPr>
              <w:keepNext/>
              <w:spacing w:before="75" w:after="30"/>
            </w:pPr>
            <w:r>
              <w:rPr>
                <w:sz w:val="20"/>
              </w:rPr>
              <w:t>/s/ Christopher H. Bohnert</w:t>
            </w:r>
          </w:p>
        </w:tc>
      </w:tr>
      <w:tr w:rsidR="00CC6CA8" w14:paraId="309F5910"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2F12CE94" w14:textId="77777777" w:rsidR="00CC6CA8" w:rsidRDefault="00CC6CA8">
            <w:pPr>
              <w:keepNext/>
            </w:pPr>
          </w:p>
        </w:tc>
        <w:tc>
          <w:tcPr>
            <w:tcW w:w="5100" w:type="dxa"/>
            <w:tcBorders>
              <w:top w:val="single" w:sz="8" w:space="0" w:color="000000"/>
              <w:left w:val="nil"/>
              <w:bottom w:val="nil"/>
              <w:right w:val="nil"/>
            </w:tcBorders>
            <w:tcMar>
              <w:top w:w="0" w:type="dxa"/>
              <w:left w:w="53" w:type="dxa"/>
              <w:bottom w:w="0" w:type="dxa"/>
              <w:right w:w="53" w:type="dxa"/>
            </w:tcMar>
          </w:tcPr>
          <w:p w14:paraId="7F8BC8B2" w14:textId="77777777" w:rsidR="00CC6CA8" w:rsidRDefault="00072A1C">
            <w:pPr>
              <w:keepNext/>
              <w:spacing w:before="55" w:after="30"/>
            </w:pPr>
            <w:r>
              <w:rPr>
                <w:sz w:val="20"/>
              </w:rPr>
              <w:t>Christopher H. Bohnert</w:t>
            </w:r>
          </w:p>
        </w:tc>
      </w:tr>
      <w:tr w:rsidR="00CC6CA8" w14:paraId="45894955"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6C289327"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vAlign w:val="bottom"/>
          </w:tcPr>
          <w:p w14:paraId="6BA21EED" w14:textId="77777777" w:rsidR="00CC6CA8" w:rsidRDefault="00072A1C">
            <w:pPr>
              <w:keepNext/>
              <w:spacing w:before="75" w:after="30"/>
            </w:pPr>
            <w:r>
              <w:rPr>
                <w:sz w:val="20"/>
              </w:rPr>
              <w:t>Senior Vice President and Chief Financial Officer</w:t>
            </w:r>
          </w:p>
        </w:tc>
      </w:tr>
      <w:tr w:rsidR="00CC6CA8" w14:paraId="097C07C8"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3ECF16A0"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tcPr>
          <w:p w14:paraId="29A3BC50" w14:textId="77777777" w:rsidR="00CC6CA8" w:rsidRDefault="00072A1C">
            <w:pPr>
              <w:keepNext/>
              <w:spacing w:before="75" w:after="30"/>
            </w:pPr>
            <w:r>
              <w:rPr>
                <w:sz w:val="20"/>
              </w:rPr>
              <w:t>(Principal Financial and Accounting Officer)</w:t>
            </w:r>
          </w:p>
        </w:tc>
      </w:tr>
      <w:tr w:rsidR="00CC6CA8" w14:paraId="6F59F8C8"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76433867" w14:textId="77777777" w:rsidR="00CC6CA8" w:rsidRDefault="00CC6CA8">
            <w:pPr>
              <w:keepNext/>
            </w:pPr>
          </w:p>
        </w:tc>
        <w:tc>
          <w:tcPr>
            <w:tcW w:w="5100" w:type="dxa"/>
            <w:tcBorders>
              <w:top w:val="nil"/>
              <w:left w:val="nil"/>
              <w:bottom w:val="nil"/>
              <w:right w:val="nil"/>
            </w:tcBorders>
            <w:tcMar>
              <w:top w:w="0" w:type="dxa"/>
              <w:left w:w="53" w:type="dxa"/>
              <w:bottom w:w="0" w:type="dxa"/>
              <w:right w:w="53" w:type="dxa"/>
            </w:tcMar>
            <w:vAlign w:val="bottom"/>
          </w:tcPr>
          <w:p w14:paraId="0BD7C2D4" w14:textId="77777777" w:rsidR="00CC6CA8" w:rsidRDefault="00072A1C">
            <w:pPr>
              <w:keepNext/>
              <w:spacing w:before="75" w:after="30"/>
            </w:pPr>
            <w:r>
              <w:rPr>
                <w:sz w:val="20"/>
              </w:rPr>
              <w:t>(Duly Authorized Officer)</w:t>
            </w:r>
          </w:p>
        </w:tc>
      </w:tr>
      <w:tr w:rsidR="00CC6CA8" w14:paraId="234B78D6" w14:textId="77777777">
        <w:trPr>
          <w:trHeight w:hRule="exact" w:val="285"/>
          <w:jc w:val="center"/>
        </w:trPr>
        <w:tc>
          <w:tcPr>
            <w:tcW w:w="5145" w:type="dxa"/>
            <w:tcBorders>
              <w:top w:val="nil"/>
              <w:left w:val="nil"/>
              <w:bottom w:val="nil"/>
              <w:right w:val="nil"/>
            </w:tcBorders>
            <w:tcMar>
              <w:top w:w="0" w:type="dxa"/>
              <w:left w:w="0" w:type="dxa"/>
              <w:bottom w:w="0" w:type="dxa"/>
              <w:right w:w="0" w:type="dxa"/>
            </w:tcMar>
            <w:vAlign w:val="bottom"/>
          </w:tcPr>
          <w:p w14:paraId="69AA1294" w14:textId="77777777" w:rsidR="00CC6CA8" w:rsidRDefault="00CC6CA8"/>
        </w:tc>
        <w:tc>
          <w:tcPr>
            <w:tcW w:w="5100" w:type="dxa"/>
            <w:tcBorders>
              <w:top w:val="nil"/>
              <w:left w:val="nil"/>
              <w:bottom w:val="nil"/>
              <w:right w:val="nil"/>
            </w:tcBorders>
            <w:tcMar>
              <w:top w:w="0" w:type="dxa"/>
              <w:left w:w="0" w:type="dxa"/>
              <w:bottom w:w="0" w:type="dxa"/>
              <w:right w:w="0" w:type="dxa"/>
            </w:tcMar>
            <w:vAlign w:val="bottom"/>
          </w:tcPr>
          <w:p w14:paraId="3C97B6C5" w14:textId="77777777" w:rsidR="00CC6CA8" w:rsidRDefault="00CC6CA8"/>
        </w:tc>
      </w:tr>
    </w:tbl>
    <w:p w14:paraId="21677858" w14:textId="77777777" w:rsidR="00CC6CA8" w:rsidRDefault="00CC6CA8">
      <w:pPr>
        <w:spacing w:line="288" w:lineRule="auto"/>
        <w:rPr>
          <w:sz w:val="20"/>
        </w:rPr>
      </w:pPr>
    </w:p>
    <w:p w14:paraId="19809034" w14:textId="77777777" w:rsidR="00CC6CA8" w:rsidRDefault="00CC6CA8">
      <w:pPr>
        <w:spacing w:line="288" w:lineRule="auto"/>
        <w:rPr>
          <w:sz w:val="20"/>
        </w:rPr>
      </w:pPr>
    </w:p>
    <w:p w14:paraId="0ACF9851" w14:textId="77777777" w:rsidR="00897F4D" w:rsidRDefault="00897F4D">
      <w:pPr>
        <w:spacing w:line="288" w:lineRule="auto"/>
        <w:jc w:val="right"/>
        <w:outlineLvl w:val="0"/>
        <w:rPr>
          <w:b/>
          <w:sz w:val="20"/>
        </w:rPr>
      </w:pPr>
      <w:bookmarkStart w:id="42" w:name="Section1"/>
      <w:bookmarkEnd w:id="42"/>
    </w:p>
    <w:p w14:paraId="48F09F74" w14:textId="77777777" w:rsidR="00897F4D" w:rsidRDefault="00897F4D">
      <w:pPr>
        <w:spacing w:line="288" w:lineRule="auto"/>
        <w:jc w:val="right"/>
        <w:outlineLvl w:val="0"/>
        <w:rPr>
          <w:b/>
          <w:sz w:val="20"/>
        </w:rPr>
      </w:pPr>
    </w:p>
    <w:p w14:paraId="7FF7558E" w14:textId="77777777" w:rsidR="00897F4D" w:rsidRDefault="00897F4D">
      <w:pPr>
        <w:spacing w:line="288" w:lineRule="auto"/>
        <w:jc w:val="right"/>
        <w:outlineLvl w:val="0"/>
        <w:rPr>
          <w:b/>
          <w:sz w:val="20"/>
        </w:rPr>
      </w:pPr>
    </w:p>
    <w:p w14:paraId="0B101FA7" w14:textId="77777777" w:rsidR="00897F4D" w:rsidRDefault="00897F4D">
      <w:pPr>
        <w:spacing w:line="288" w:lineRule="auto"/>
        <w:jc w:val="right"/>
        <w:outlineLvl w:val="0"/>
        <w:rPr>
          <w:b/>
          <w:sz w:val="20"/>
        </w:rPr>
      </w:pPr>
    </w:p>
    <w:p w14:paraId="46A100A0" w14:textId="77777777" w:rsidR="00897F4D" w:rsidRDefault="00897F4D">
      <w:pPr>
        <w:spacing w:line="288" w:lineRule="auto"/>
        <w:jc w:val="right"/>
        <w:outlineLvl w:val="0"/>
        <w:rPr>
          <w:b/>
          <w:sz w:val="20"/>
        </w:rPr>
      </w:pPr>
    </w:p>
    <w:p w14:paraId="405BDBC2" w14:textId="77777777" w:rsidR="00897F4D" w:rsidRDefault="00897F4D">
      <w:pPr>
        <w:spacing w:line="288" w:lineRule="auto"/>
        <w:jc w:val="right"/>
        <w:outlineLvl w:val="0"/>
        <w:rPr>
          <w:b/>
          <w:sz w:val="20"/>
        </w:rPr>
      </w:pPr>
    </w:p>
    <w:p w14:paraId="6D01E870" w14:textId="77777777" w:rsidR="00897F4D" w:rsidRDefault="00897F4D">
      <w:pPr>
        <w:spacing w:line="288" w:lineRule="auto"/>
        <w:jc w:val="right"/>
        <w:outlineLvl w:val="0"/>
        <w:rPr>
          <w:b/>
          <w:sz w:val="20"/>
        </w:rPr>
      </w:pPr>
    </w:p>
    <w:p w14:paraId="72B7E334" w14:textId="77777777" w:rsidR="00897F4D" w:rsidRDefault="00897F4D">
      <w:pPr>
        <w:spacing w:line="288" w:lineRule="auto"/>
        <w:jc w:val="right"/>
        <w:outlineLvl w:val="0"/>
        <w:rPr>
          <w:b/>
          <w:sz w:val="20"/>
        </w:rPr>
      </w:pPr>
    </w:p>
    <w:p w14:paraId="36710A3B" w14:textId="77777777" w:rsidR="00897F4D" w:rsidRDefault="00897F4D">
      <w:pPr>
        <w:spacing w:line="288" w:lineRule="auto"/>
        <w:jc w:val="right"/>
        <w:outlineLvl w:val="0"/>
        <w:rPr>
          <w:b/>
          <w:sz w:val="20"/>
        </w:rPr>
      </w:pPr>
    </w:p>
    <w:p w14:paraId="50B834C0" w14:textId="77777777" w:rsidR="00897F4D" w:rsidRDefault="00897F4D">
      <w:pPr>
        <w:spacing w:line="288" w:lineRule="auto"/>
        <w:jc w:val="right"/>
        <w:outlineLvl w:val="0"/>
        <w:rPr>
          <w:b/>
          <w:sz w:val="20"/>
        </w:rPr>
      </w:pPr>
    </w:p>
    <w:p w14:paraId="54734BE9" w14:textId="77777777" w:rsidR="00897F4D" w:rsidRDefault="00897F4D">
      <w:pPr>
        <w:spacing w:line="288" w:lineRule="auto"/>
        <w:jc w:val="right"/>
        <w:outlineLvl w:val="0"/>
        <w:rPr>
          <w:b/>
          <w:sz w:val="20"/>
        </w:rPr>
      </w:pPr>
    </w:p>
    <w:p w14:paraId="76B283FB" w14:textId="77777777" w:rsidR="00897F4D" w:rsidRDefault="00897F4D">
      <w:pPr>
        <w:spacing w:line="288" w:lineRule="auto"/>
        <w:jc w:val="right"/>
        <w:outlineLvl w:val="0"/>
        <w:rPr>
          <w:b/>
          <w:sz w:val="20"/>
        </w:rPr>
      </w:pPr>
    </w:p>
    <w:p w14:paraId="37708560" w14:textId="77777777" w:rsidR="00897F4D" w:rsidRDefault="00897F4D">
      <w:pPr>
        <w:spacing w:line="288" w:lineRule="auto"/>
        <w:jc w:val="right"/>
        <w:outlineLvl w:val="0"/>
        <w:rPr>
          <w:b/>
          <w:sz w:val="20"/>
        </w:rPr>
      </w:pPr>
    </w:p>
    <w:p w14:paraId="4FD8412F" w14:textId="77777777" w:rsidR="00897F4D" w:rsidRDefault="00897F4D">
      <w:pPr>
        <w:spacing w:line="288" w:lineRule="auto"/>
        <w:jc w:val="right"/>
        <w:outlineLvl w:val="0"/>
        <w:rPr>
          <w:b/>
          <w:sz w:val="20"/>
        </w:rPr>
      </w:pPr>
    </w:p>
    <w:p w14:paraId="3C7A0626" w14:textId="77777777" w:rsidR="00897F4D" w:rsidRDefault="00897F4D">
      <w:pPr>
        <w:spacing w:line="288" w:lineRule="auto"/>
        <w:jc w:val="right"/>
        <w:outlineLvl w:val="0"/>
        <w:rPr>
          <w:b/>
          <w:sz w:val="20"/>
        </w:rPr>
      </w:pPr>
    </w:p>
    <w:p w14:paraId="3A11EB08" w14:textId="77777777" w:rsidR="00897F4D" w:rsidRDefault="00897F4D">
      <w:pPr>
        <w:spacing w:line="288" w:lineRule="auto"/>
        <w:jc w:val="right"/>
        <w:outlineLvl w:val="0"/>
        <w:rPr>
          <w:b/>
          <w:sz w:val="20"/>
        </w:rPr>
      </w:pPr>
    </w:p>
    <w:p w14:paraId="2DE40151" w14:textId="77777777" w:rsidR="00897F4D" w:rsidRDefault="00897F4D">
      <w:pPr>
        <w:spacing w:line="288" w:lineRule="auto"/>
        <w:jc w:val="right"/>
        <w:outlineLvl w:val="0"/>
        <w:rPr>
          <w:b/>
          <w:sz w:val="20"/>
        </w:rPr>
      </w:pPr>
    </w:p>
    <w:p w14:paraId="42FF4572" w14:textId="77777777" w:rsidR="00897F4D" w:rsidRDefault="00897F4D">
      <w:pPr>
        <w:spacing w:line="288" w:lineRule="auto"/>
        <w:jc w:val="right"/>
        <w:outlineLvl w:val="0"/>
        <w:rPr>
          <w:b/>
          <w:sz w:val="20"/>
        </w:rPr>
      </w:pPr>
    </w:p>
    <w:p w14:paraId="72C5C429" w14:textId="77777777" w:rsidR="00897F4D" w:rsidRDefault="00897F4D">
      <w:pPr>
        <w:spacing w:line="288" w:lineRule="auto"/>
        <w:jc w:val="right"/>
        <w:outlineLvl w:val="0"/>
        <w:rPr>
          <w:b/>
          <w:sz w:val="20"/>
        </w:rPr>
      </w:pPr>
    </w:p>
    <w:p w14:paraId="220DF662" w14:textId="77777777" w:rsidR="00897F4D" w:rsidRDefault="00897F4D">
      <w:pPr>
        <w:spacing w:line="288" w:lineRule="auto"/>
        <w:jc w:val="right"/>
        <w:outlineLvl w:val="0"/>
        <w:rPr>
          <w:b/>
          <w:sz w:val="20"/>
        </w:rPr>
      </w:pPr>
    </w:p>
    <w:p w14:paraId="1F92D107" w14:textId="77777777" w:rsidR="00897F4D" w:rsidRDefault="00897F4D">
      <w:pPr>
        <w:spacing w:line="288" w:lineRule="auto"/>
        <w:jc w:val="right"/>
        <w:outlineLvl w:val="0"/>
        <w:rPr>
          <w:b/>
          <w:sz w:val="20"/>
        </w:rPr>
      </w:pPr>
    </w:p>
    <w:p w14:paraId="1961307F" w14:textId="77777777" w:rsidR="00897F4D" w:rsidRDefault="00897F4D">
      <w:pPr>
        <w:spacing w:line="288" w:lineRule="auto"/>
        <w:jc w:val="right"/>
        <w:outlineLvl w:val="0"/>
        <w:rPr>
          <w:b/>
          <w:sz w:val="20"/>
        </w:rPr>
      </w:pPr>
    </w:p>
    <w:p w14:paraId="2B737D75" w14:textId="77777777" w:rsidR="00897F4D" w:rsidRDefault="00897F4D">
      <w:pPr>
        <w:spacing w:line="288" w:lineRule="auto"/>
        <w:jc w:val="right"/>
        <w:outlineLvl w:val="0"/>
        <w:rPr>
          <w:b/>
          <w:sz w:val="20"/>
        </w:rPr>
      </w:pPr>
    </w:p>
    <w:p w14:paraId="16F156D5" w14:textId="77777777" w:rsidR="00897F4D" w:rsidRDefault="00897F4D">
      <w:pPr>
        <w:spacing w:line="288" w:lineRule="auto"/>
        <w:jc w:val="right"/>
        <w:outlineLvl w:val="0"/>
        <w:rPr>
          <w:b/>
          <w:sz w:val="20"/>
        </w:rPr>
      </w:pPr>
    </w:p>
    <w:p w14:paraId="73CEAF5B" w14:textId="77777777" w:rsidR="00897F4D" w:rsidRDefault="00897F4D">
      <w:pPr>
        <w:spacing w:line="288" w:lineRule="auto"/>
        <w:jc w:val="right"/>
        <w:outlineLvl w:val="0"/>
        <w:rPr>
          <w:b/>
          <w:sz w:val="20"/>
        </w:rPr>
      </w:pPr>
    </w:p>
    <w:p w14:paraId="7DFD53AC" w14:textId="77777777" w:rsidR="00897F4D" w:rsidRDefault="00897F4D">
      <w:pPr>
        <w:spacing w:line="288" w:lineRule="auto"/>
        <w:jc w:val="right"/>
        <w:outlineLvl w:val="0"/>
        <w:rPr>
          <w:b/>
          <w:sz w:val="20"/>
        </w:rPr>
      </w:pPr>
    </w:p>
    <w:p w14:paraId="1738FCFF" w14:textId="77777777" w:rsidR="00897F4D" w:rsidRDefault="00897F4D">
      <w:pPr>
        <w:spacing w:line="288" w:lineRule="auto"/>
        <w:jc w:val="right"/>
        <w:outlineLvl w:val="0"/>
        <w:rPr>
          <w:b/>
          <w:sz w:val="20"/>
        </w:rPr>
      </w:pPr>
    </w:p>
    <w:p w14:paraId="5FF5E719" w14:textId="77777777" w:rsidR="00897F4D" w:rsidRDefault="00897F4D">
      <w:pPr>
        <w:spacing w:line="288" w:lineRule="auto"/>
        <w:jc w:val="right"/>
        <w:outlineLvl w:val="0"/>
        <w:rPr>
          <w:b/>
          <w:sz w:val="20"/>
        </w:rPr>
      </w:pPr>
    </w:p>
    <w:p w14:paraId="26337476" w14:textId="77777777" w:rsidR="00897F4D" w:rsidRDefault="00897F4D">
      <w:pPr>
        <w:spacing w:line="288" w:lineRule="auto"/>
        <w:jc w:val="right"/>
        <w:outlineLvl w:val="0"/>
        <w:rPr>
          <w:b/>
          <w:sz w:val="20"/>
        </w:rPr>
      </w:pPr>
    </w:p>
    <w:p w14:paraId="0484ECEA" w14:textId="77777777" w:rsidR="00897F4D" w:rsidRDefault="00897F4D">
      <w:pPr>
        <w:spacing w:line="288" w:lineRule="auto"/>
        <w:jc w:val="right"/>
        <w:outlineLvl w:val="0"/>
        <w:rPr>
          <w:b/>
          <w:sz w:val="20"/>
        </w:rPr>
      </w:pPr>
    </w:p>
    <w:p w14:paraId="52A143F2" w14:textId="77777777" w:rsidR="00897F4D" w:rsidRDefault="00897F4D">
      <w:pPr>
        <w:spacing w:line="288" w:lineRule="auto"/>
        <w:jc w:val="right"/>
        <w:outlineLvl w:val="0"/>
        <w:rPr>
          <w:b/>
          <w:sz w:val="20"/>
        </w:rPr>
      </w:pPr>
    </w:p>
    <w:p w14:paraId="33EAD033" w14:textId="77777777" w:rsidR="00897F4D" w:rsidRDefault="00897F4D">
      <w:pPr>
        <w:spacing w:line="288" w:lineRule="auto"/>
        <w:jc w:val="right"/>
        <w:outlineLvl w:val="0"/>
        <w:rPr>
          <w:b/>
          <w:sz w:val="20"/>
        </w:rPr>
      </w:pPr>
    </w:p>
    <w:p w14:paraId="479BE6F2" w14:textId="77777777" w:rsidR="00897F4D" w:rsidRDefault="00897F4D">
      <w:pPr>
        <w:spacing w:line="288" w:lineRule="auto"/>
        <w:jc w:val="right"/>
        <w:outlineLvl w:val="0"/>
        <w:rPr>
          <w:b/>
          <w:sz w:val="20"/>
        </w:rPr>
      </w:pPr>
    </w:p>
    <w:p w14:paraId="335F52F5" w14:textId="77777777" w:rsidR="00897F4D" w:rsidRDefault="00897F4D">
      <w:pPr>
        <w:spacing w:line="288" w:lineRule="auto"/>
        <w:jc w:val="right"/>
        <w:outlineLvl w:val="0"/>
        <w:rPr>
          <w:b/>
          <w:sz w:val="20"/>
        </w:rPr>
      </w:pPr>
    </w:p>
    <w:p w14:paraId="67B3A90B" w14:textId="07D624F8" w:rsidR="00897F4D" w:rsidRDefault="00897F4D">
      <w:pPr>
        <w:spacing w:line="288" w:lineRule="auto"/>
        <w:jc w:val="right"/>
        <w:outlineLvl w:val="0"/>
        <w:rPr>
          <w:b/>
          <w:sz w:val="20"/>
        </w:rPr>
      </w:pPr>
      <w:r>
        <w:rPr>
          <w:b/>
          <w:sz w:val="20"/>
        </w:rPr>
        <w:t>Exhibit 31.1</w:t>
      </w:r>
    </w:p>
    <w:p w14:paraId="726905CD" w14:textId="77777777" w:rsidR="00897F4D" w:rsidRDefault="00897F4D">
      <w:pPr>
        <w:spacing w:line="288" w:lineRule="auto"/>
        <w:jc w:val="center"/>
        <w:rPr>
          <w:sz w:val="20"/>
        </w:rPr>
      </w:pPr>
    </w:p>
    <w:p w14:paraId="42107E83" w14:textId="77777777" w:rsidR="00897F4D" w:rsidRDefault="00897F4D">
      <w:pPr>
        <w:spacing w:before="60" w:line="288" w:lineRule="auto"/>
        <w:jc w:val="center"/>
        <w:rPr>
          <w:sz w:val="20"/>
        </w:rPr>
      </w:pPr>
      <w:r>
        <w:rPr>
          <w:sz w:val="20"/>
        </w:rPr>
        <w:t>CERTIFICATION OF PRINCIPAL EXECUTIVE OFFICER PURSUANT TO RULES 13a-14(a) AND 15d-14(a)</w:t>
      </w:r>
    </w:p>
    <w:p w14:paraId="0DD236F1" w14:textId="77777777" w:rsidR="00897F4D" w:rsidRDefault="00897F4D">
      <w:pPr>
        <w:spacing w:before="60" w:line="288" w:lineRule="auto"/>
        <w:jc w:val="center"/>
        <w:rPr>
          <w:sz w:val="20"/>
        </w:rPr>
      </w:pPr>
      <w:r>
        <w:rPr>
          <w:sz w:val="20"/>
        </w:rPr>
        <w:t>UNDER THE SECURITIES EXCHANGE ACT OF 1934, AS AMENDED</w:t>
      </w:r>
    </w:p>
    <w:p w14:paraId="54927CBD" w14:textId="77777777" w:rsidR="00897F4D" w:rsidRDefault="00897F4D">
      <w:pPr>
        <w:spacing w:before="60" w:line="288" w:lineRule="auto"/>
        <w:jc w:val="center"/>
        <w:rPr>
          <w:sz w:val="20"/>
        </w:rPr>
      </w:pPr>
    </w:p>
    <w:p w14:paraId="12C8398D" w14:textId="77777777" w:rsidR="00897F4D" w:rsidRDefault="00897F4D">
      <w:pPr>
        <w:spacing w:line="288" w:lineRule="auto"/>
        <w:rPr>
          <w:sz w:val="20"/>
        </w:rPr>
      </w:pPr>
      <w:r>
        <w:rPr>
          <w:sz w:val="20"/>
        </w:rPr>
        <w:t>I, Harold C. Bevis, certify that:</w:t>
      </w:r>
    </w:p>
    <w:p w14:paraId="2654965D" w14:textId="77777777" w:rsidR="00897F4D" w:rsidRDefault="00897F4D" w:rsidP="00897F4D">
      <w:pPr>
        <w:numPr>
          <w:ilvl w:val="0"/>
          <w:numId w:val="14"/>
        </w:numPr>
        <w:tabs>
          <w:tab w:val="clear" w:pos="720"/>
          <w:tab w:val="num" w:pos="360"/>
        </w:tabs>
        <w:spacing w:before="180" w:line="288" w:lineRule="auto"/>
        <w:ind w:left="360"/>
        <w:rPr>
          <w:sz w:val="20"/>
        </w:rPr>
      </w:pPr>
      <w:r>
        <w:rPr>
          <w:sz w:val="20"/>
        </w:rPr>
        <w:t xml:space="preserve">I have reviewed this </w:t>
      </w:r>
      <w:r>
        <w:rPr>
          <w:color w:val="000000"/>
          <w:sz w:val="20"/>
        </w:rPr>
        <w:t>quarterly</w:t>
      </w:r>
      <w:r>
        <w:rPr>
          <w:sz w:val="20"/>
        </w:rPr>
        <w:t xml:space="preserve"> report on Form </w:t>
      </w:r>
      <w:r>
        <w:rPr>
          <w:color w:val="000000"/>
          <w:sz w:val="20"/>
        </w:rPr>
        <w:t>10-Q</w:t>
      </w:r>
      <w:r>
        <w:rPr>
          <w:sz w:val="20"/>
        </w:rPr>
        <w:t xml:space="preserve"> of NN, Inc.;</w:t>
      </w:r>
    </w:p>
    <w:p w14:paraId="161933D9"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14:paraId="5FE6B8F0"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14:paraId="3151B65D"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p>
    <w:p w14:paraId="26CDEC32"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14:paraId="44EB0EE8"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14:paraId="08A7C4D5"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14:paraId="2736DE19"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p w14:paraId="7EF319D4"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14:paraId="4F32D56C" w14:textId="77777777" w:rsidR="00897F4D" w:rsidRDefault="00897F4D" w:rsidP="00897F4D">
      <w:pPr>
        <w:numPr>
          <w:ilvl w:val="1"/>
          <w:numId w:val="16"/>
        </w:numPr>
        <w:tabs>
          <w:tab w:val="clear" w:pos="1440"/>
          <w:tab w:val="num" w:pos="1080"/>
        </w:tabs>
        <w:spacing w:before="120" w:line="288" w:lineRule="auto"/>
        <w:ind w:left="1080"/>
        <w:rPr>
          <w:sz w:val="20"/>
        </w:rPr>
      </w:pPr>
      <w:r>
        <w:rPr>
          <w:sz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14:paraId="6C32705D" w14:textId="77777777" w:rsidR="00897F4D" w:rsidRDefault="00897F4D" w:rsidP="00897F4D">
      <w:pPr>
        <w:numPr>
          <w:ilvl w:val="1"/>
          <w:numId w:val="16"/>
        </w:numPr>
        <w:tabs>
          <w:tab w:val="clear" w:pos="1440"/>
          <w:tab w:val="num" w:pos="1080"/>
        </w:tabs>
        <w:spacing w:before="120" w:line="288" w:lineRule="auto"/>
        <w:ind w:left="1080"/>
        <w:rPr>
          <w:sz w:val="20"/>
        </w:rPr>
      </w:pPr>
      <w:r>
        <w:rPr>
          <w:sz w:val="20"/>
        </w:rPr>
        <w:t>Any fraud, whether or not material, that involves management or other employees who have a significant role in the registrant’s internal control over financial reporting.</w:t>
      </w:r>
    </w:p>
    <w:p w14:paraId="660DA1B5" w14:textId="77777777" w:rsidR="00897F4D" w:rsidRDefault="00897F4D">
      <w:pPr>
        <w:spacing w:before="120" w:line="288" w:lineRule="auto"/>
        <w:rPr>
          <w:sz w:val="20"/>
        </w:rPr>
      </w:pPr>
      <w:r>
        <w:rPr>
          <w:sz w:val="20"/>
        </w:rPr>
        <w:lastRenderedPageBreak/>
        <w:t> </w:t>
      </w:r>
    </w:p>
    <w:tbl>
      <w:tblPr>
        <w:tblStyle w:val="TableNormal0"/>
        <w:tblW w:w="10260" w:type="dxa"/>
        <w:tblInd w:w="0" w:type="dxa"/>
        <w:tblLayout w:type="fixed"/>
        <w:tblLook w:val="04A0" w:firstRow="1" w:lastRow="0" w:firstColumn="1" w:lastColumn="0" w:noHBand="0" w:noVBand="1"/>
      </w:tblPr>
      <w:tblGrid>
        <w:gridCol w:w="5145"/>
        <w:gridCol w:w="5115"/>
      </w:tblGrid>
      <w:tr w:rsidR="00897F4D" w14:paraId="5B5E0BFC" w14:textId="77777777">
        <w:trPr>
          <w:trHeight w:hRule="exact" w:val="300"/>
        </w:trPr>
        <w:tc>
          <w:tcPr>
            <w:tcW w:w="5145" w:type="dxa"/>
            <w:tcBorders>
              <w:top w:val="nil"/>
              <w:left w:val="nil"/>
              <w:bottom w:val="nil"/>
              <w:right w:val="nil"/>
            </w:tcBorders>
            <w:tcMar>
              <w:top w:w="0" w:type="dxa"/>
              <w:left w:w="53" w:type="dxa"/>
              <w:bottom w:w="0" w:type="dxa"/>
              <w:right w:w="53" w:type="dxa"/>
            </w:tcMar>
          </w:tcPr>
          <w:p w14:paraId="34019BC2" w14:textId="77777777" w:rsidR="00897F4D" w:rsidRDefault="00897F4D">
            <w:pPr>
              <w:keepNext/>
              <w:spacing w:before="75" w:after="30"/>
              <w:rPr>
                <w:sz w:val="20"/>
              </w:rPr>
            </w:pPr>
            <w:r>
              <w:rPr>
                <w:sz w:val="20"/>
              </w:rPr>
              <w:t>Date:  May 6, 2026</w:t>
            </w:r>
          </w:p>
        </w:tc>
        <w:tc>
          <w:tcPr>
            <w:tcW w:w="5115" w:type="dxa"/>
            <w:tcBorders>
              <w:top w:val="nil"/>
              <w:left w:val="nil"/>
              <w:bottom w:val="single" w:sz="8" w:space="0" w:color="000000"/>
              <w:right w:val="nil"/>
            </w:tcBorders>
            <w:tcMar>
              <w:top w:w="0" w:type="dxa"/>
              <w:left w:w="53" w:type="dxa"/>
              <w:bottom w:w="0" w:type="dxa"/>
              <w:right w:w="53" w:type="dxa"/>
            </w:tcMar>
          </w:tcPr>
          <w:p w14:paraId="3CC136BF" w14:textId="77777777" w:rsidR="00897F4D" w:rsidRDefault="00897F4D">
            <w:pPr>
              <w:keepNext/>
              <w:spacing w:before="75" w:after="30"/>
            </w:pPr>
            <w:r>
              <w:rPr>
                <w:sz w:val="20"/>
              </w:rPr>
              <w:t>/s/ Harold C. Bevis</w:t>
            </w:r>
          </w:p>
        </w:tc>
      </w:tr>
      <w:tr w:rsidR="00897F4D" w14:paraId="0F400152" w14:textId="77777777">
        <w:trPr>
          <w:trHeight w:hRule="exact" w:val="300"/>
        </w:trPr>
        <w:tc>
          <w:tcPr>
            <w:tcW w:w="5145" w:type="dxa"/>
            <w:tcBorders>
              <w:top w:val="nil"/>
              <w:left w:val="nil"/>
              <w:bottom w:val="nil"/>
              <w:right w:val="nil"/>
            </w:tcBorders>
            <w:tcMar>
              <w:top w:w="0" w:type="dxa"/>
              <w:left w:w="0" w:type="dxa"/>
              <w:bottom w:w="0" w:type="dxa"/>
              <w:right w:w="0" w:type="dxa"/>
            </w:tcMar>
            <w:vAlign w:val="bottom"/>
          </w:tcPr>
          <w:p w14:paraId="41FEB124" w14:textId="77777777" w:rsidR="00897F4D" w:rsidRDefault="00897F4D">
            <w:pPr>
              <w:keepNext/>
            </w:pPr>
          </w:p>
        </w:tc>
        <w:tc>
          <w:tcPr>
            <w:tcW w:w="5115" w:type="dxa"/>
            <w:tcBorders>
              <w:top w:val="single" w:sz="8" w:space="0" w:color="000000"/>
              <w:left w:val="nil"/>
              <w:bottom w:val="nil"/>
              <w:right w:val="nil"/>
            </w:tcBorders>
            <w:tcMar>
              <w:top w:w="0" w:type="dxa"/>
              <w:left w:w="53" w:type="dxa"/>
              <w:bottom w:w="0" w:type="dxa"/>
              <w:right w:w="53" w:type="dxa"/>
            </w:tcMar>
          </w:tcPr>
          <w:p w14:paraId="62DE8FD0" w14:textId="77777777" w:rsidR="00897F4D" w:rsidRDefault="00897F4D">
            <w:pPr>
              <w:keepNext/>
              <w:spacing w:before="55" w:after="30"/>
            </w:pPr>
            <w:r>
              <w:rPr>
                <w:sz w:val="20"/>
              </w:rPr>
              <w:t>Harold C. Bevis</w:t>
            </w:r>
          </w:p>
        </w:tc>
      </w:tr>
      <w:tr w:rsidR="00897F4D" w14:paraId="35DBD5BE" w14:textId="77777777">
        <w:trPr>
          <w:trHeight w:hRule="exact" w:val="315"/>
        </w:trPr>
        <w:tc>
          <w:tcPr>
            <w:tcW w:w="5145" w:type="dxa"/>
            <w:tcBorders>
              <w:top w:val="nil"/>
              <w:left w:val="nil"/>
              <w:bottom w:val="nil"/>
              <w:right w:val="nil"/>
            </w:tcBorders>
            <w:tcMar>
              <w:top w:w="0" w:type="dxa"/>
              <w:left w:w="0" w:type="dxa"/>
              <w:bottom w:w="0" w:type="dxa"/>
              <w:right w:w="0" w:type="dxa"/>
            </w:tcMar>
            <w:vAlign w:val="bottom"/>
          </w:tcPr>
          <w:p w14:paraId="257F69B4" w14:textId="77777777" w:rsidR="00897F4D" w:rsidRDefault="00897F4D">
            <w:pPr>
              <w:keepNext/>
            </w:pPr>
          </w:p>
        </w:tc>
        <w:tc>
          <w:tcPr>
            <w:tcW w:w="5115" w:type="dxa"/>
            <w:tcBorders>
              <w:top w:val="nil"/>
              <w:left w:val="nil"/>
              <w:bottom w:val="nil"/>
              <w:right w:val="nil"/>
            </w:tcBorders>
            <w:tcMar>
              <w:top w:w="0" w:type="dxa"/>
              <w:left w:w="53" w:type="dxa"/>
              <w:bottom w:w="0" w:type="dxa"/>
              <w:right w:w="53" w:type="dxa"/>
            </w:tcMar>
          </w:tcPr>
          <w:p w14:paraId="2406D9BC" w14:textId="77777777" w:rsidR="00897F4D" w:rsidRDefault="00897F4D">
            <w:pPr>
              <w:keepNext/>
              <w:spacing w:before="75" w:after="30"/>
            </w:pPr>
            <w:r>
              <w:rPr>
                <w:sz w:val="20"/>
              </w:rPr>
              <w:t>President, Chief Executive Officer and Director</w:t>
            </w:r>
          </w:p>
        </w:tc>
      </w:tr>
      <w:tr w:rsidR="00897F4D" w14:paraId="7B0E4CAE" w14:textId="77777777">
        <w:trPr>
          <w:trHeight w:hRule="exact" w:val="300"/>
        </w:trPr>
        <w:tc>
          <w:tcPr>
            <w:tcW w:w="5145" w:type="dxa"/>
            <w:tcBorders>
              <w:top w:val="nil"/>
              <w:left w:val="nil"/>
              <w:bottom w:val="nil"/>
              <w:right w:val="nil"/>
            </w:tcBorders>
            <w:tcMar>
              <w:top w:w="0" w:type="dxa"/>
              <w:left w:w="0" w:type="dxa"/>
              <w:bottom w:w="0" w:type="dxa"/>
              <w:right w:w="0" w:type="dxa"/>
            </w:tcMar>
            <w:vAlign w:val="bottom"/>
          </w:tcPr>
          <w:p w14:paraId="4DA3A8B3" w14:textId="77777777" w:rsidR="00897F4D" w:rsidRDefault="00897F4D"/>
        </w:tc>
        <w:tc>
          <w:tcPr>
            <w:tcW w:w="5115" w:type="dxa"/>
            <w:tcBorders>
              <w:top w:val="nil"/>
              <w:left w:val="nil"/>
              <w:bottom w:val="nil"/>
              <w:right w:val="nil"/>
            </w:tcBorders>
            <w:tcMar>
              <w:top w:w="0" w:type="dxa"/>
              <w:left w:w="53" w:type="dxa"/>
              <w:bottom w:w="0" w:type="dxa"/>
              <w:right w:w="53" w:type="dxa"/>
            </w:tcMar>
          </w:tcPr>
          <w:p w14:paraId="3254D011" w14:textId="77777777" w:rsidR="00897F4D" w:rsidRDefault="00897F4D">
            <w:pPr>
              <w:spacing w:before="75" w:after="30"/>
              <w:rPr>
                <w:sz w:val="20"/>
              </w:rPr>
            </w:pPr>
            <w:r>
              <w:rPr>
                <w:sz w:val="20"/>
              </w:rPr>
              <w:t>(Principal Executive Officer)</w:t>
            </w:r>
          </w:p>
          <w:p w14:paraId="09589B7E" w14:textId="77777777" w:rsidR="00897F4D" w:rsidRDefault="00897F4D">
            <w:pPr>
              <w:spacing w:before="75" w:after="30"/>
              <w:rPr>
                <w:sz w:val="20"/>
              </w:rPr>
            </w:pPr>
          </w:p>
          <w:p w14:paraId="0D12ACE4" w14:textId="77777777" w:rsidR="00897F4D" w:rsidRDefault="00897F4D">
            <w:pPr>
              <w:spacing w:before="75" w:after="30"/>
              <w:rPr>
                <w:sz w:val="20"/>
              </w:rPr>
            </w:pPr>
          </w:p>
          <w:p w14:paraId="1A8BAA3B" w14:textId="77777777" w:rsidR="00897F4D" w:rsidRDefault="00897F4D">
            <w:pPr>
              <w:spacing w:before="75" w:after="30"/>
            </w:pPr>
          </w:p>
        </w:tc>
      </w:tr>
    </w:tbl>
    <w:p w14:paraId="6EA0B8B4" w14:textId="77777777" w:rsidR="00897F4D" w:rsidRDefault="00897F4D">
      <w:pPr>
        <w:spacing w:line="288" w:lineRule="auto"/>
        <w:rPr>
          <w:sz w:val="20"/>
        </w:rPr>
      </w:pPr>
    </w:p>
    <w:p w14:paraId="7428D243" w14:textId="207F4D91" w:rsidR="00897F4D" w:rsidRDefault="00897F4D">
      <w:pPr>
        <w:rPr>
          <w:sz w:val="20"/>
        </w:rPr>
      </w:pPr>
      <w:r>
        <w:rPr>
          <w:sz w:val="20"/>
        </w:rPr>
        <w:br w:type="page"/>
      </w:r>
    </w:p>
    <w:p w14:paraId="021F2C16" w14:textId="77777777" w:rsidR="00897F4D" w:rsidRDefault="00897F4D">
      <w:pPr>
        <w:spacing w:line="288" w:lineRule="auto"/>
        <w:jc w:val="right"/>
        <w:outlineLvl w:val="0"/>
        <w:rPr>
          <w:b/>
          <w:sz w:val="20"/>
        </w:rPr>
      </w:pPr>
      <w:r>
        <w:rPr>
          <w:b/>
          <w:sz w:val="20"/>
        </w:rPr>
        <w:lastRenderedPageBreak/>
        <w:t>Exhibit 31.2</w:t>
      </w:r>
    </w:p>
    <w:p w14:paraId="00EB0450" w14:textId="77777777" w:rsidR="00897F4D" w:rsidRDefault="00897F4D">
      <w:pPr>
        <w:spacing w:line="288" w:lineRule="auto"/>
        <w:jc w:val="center"/>
        <w:rPr>
          <w:sz w:val="20"/>
        </w:rPr>
      </w:pPr>
    </w:p>
    <w:p w14:paraId="53112D02" w14:textId="77777777" w:rsidR="00897F4D" w:rsidRDefault="00897F4D">
      <w:pPr>
        <w:spacing w:before="60" w:line="288" w:lineRule="auto"/>
        <w:jc w:val="center"/>
        <w:rPr>
          <w:sz w:val="20"/>
        </w:rPr>
      </w:pPr>
      <w:r>
        <w:rPr>
          <w:sz w:val="20"/>
        </w:rPr>
        <w:t>CERTIFICATION OF PRINCIPAL FINANCIAL OFFICER PURSUANT TO RULES 13a-14(a) AND 15d-14(a)</w:t>
      </w:r>
    </w:p>
    <w:p w14:paraId="54F87C30" w14:textId="77777777" w:rsidR="00897F4D" w:rsidRDefault="00897F4D">
      <w:pPr>
        <w:spacing w:before="60" w:line="288" w:lineRule="auto"/>
        <w:jc w:val="center"/>
        <w:rPr>
          <w:sz w:val="20"/>
        </w:rPr>
      </w:pPr>
      <w:r>
        <w:rPr>
          <w:sz w:val="20"/>
        </w:rPr>
        <w:t>UNDER THE SECURITIES EXCHANGE ACT OF 1934, AS AMENDED</w:t>
      </w:r>
    </w:p>
    <w:p w14:paraId="5BC11BB2" w14:textId="77777777" w:rsidR="00897F4D" w:rsidRDefault="00897F4D">
      <w:pPr>
        <w:spacing w:before="60" w:line="288" w:lineRule="auto"/>
        <w:jc w:val="center"/>
        <w:rPr>
          <w:sz w:val="20"/>
        </w:rPr>
      </w:pPr>
    </w:p>
    <w:p w14:paraId="1A5068D6" w14:textId="77777777" w:rsidR="00897F4D" w:rsidRDefault="00897F4D">
      <w:pPr>
        <w:spacing w:line="288" w:lineRule="auto"/>
        <w:rPr>
          <w:sz w:val="20"/>
        </w:rPr>
      </w:pPr>
      <w:r>
        <w:rPr>
          <w:sz w:val="20"/>
        </w:rPr>
        <w:t>I, Christopher H. Bohnert, certify that:</w:t>
      </w:r>
    </w:p>
    <w:p w14:paraId="19D2A62C" w14:textId="77777777" w:rsidR="00897F4D" w:rsidRDefault="00897F4D" w:rsidP="00897F4D">
      <w:pPr>
        <w:numPr>
          <w:ilvl w:val="0"/>
          <w:numId w:val="14"/>
        </w:numPr>
        <w:tabs>
          <w:tab w:val="clear" w:pos="720"/>
          <w:tab w:val="num" w:pos="360"/>
        </w:tabs>
        <w:spacing w:before="180" w:line="288" w:lineRule="auto"/>
        <w:ind w:left="360"/>
        <w:rPr>
          <w:sz w:val="20"/>
        </w:rPr>
      </w:pPr>
      <w:r>
        <w:rPr>
          <w:sz w:val="20"/>
        </w:rPr>
        <w:t xml:space="preserve">I have reviewed this </w:t>
      </w:r>
      <w:r>
        <w:rPr>
          <w:color w:val="000000"/>
          <w:sz w:val="20"/>
        </w:rPr>
        <w:t>quarterly</w:t>
      </w:r>
      <w:r>
        <w:rPr>
          <w:sz w:val="20"/>
        </w:rPr>
        <w:t xml:space="preserve"> report on Form </w:t>
      </w:r>
      <w:r>
        <w:rPr>
          <w:color w:val="000000"/>
          <w:sz w:val="20"/>
        </w:rPr>
        <w:t>10-Q</w:t>
      </w:r>
      <w:r>
        <w:rPr>
          <w:sz w:val="20"/>
        </w:rPr>
        <w:t xml:space="preserve"> of NN, Inc.;</w:t>
      </w:r>
    </w:p>
    <w:p w14:paraId="413DA3F3"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14:paraId="74C7836E"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14:paraId="250A1138"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p>
    <w:p w14:paraId="0E43475F"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14:paraId="4615B990"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14:paraId="4A7CB00A"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14:paraId="2C7A4A99" w14:textId="77777777" w:rsidR="00897F4D" w:rsidRDefault="00897F4D" w:rsidP="00897F4D">
      <w:pPr>
        <w:numPr>
          <w:ilvl w:val="1"/>
          <w:numId w:val="15"/>
        </w:numPr>
        <w:tabs>
          <w:tab w:val="clear" w:pos="1440"/>
          <w:tab w:val="num" w:pos="1080"/>
        </w:tabs>
        <w:spacing w:before="120" w:line="288" w:lineRule="auto"/>
        <w:ind w:left="1080"/>
        <w:rPr>
          <w:sz w:val="20"/>
        </w:rPr>
      </w:pPr>
      <w:r>
        <w:rPr>
          <w:sz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p w14:paraId="6A8C96B0" w14:textId="77777777" w:rsidR="00897F4D" w:rsidRDefault="00897F4D" w:rsidP="00897F4D">
      <w:pPr>
        <w:numPr>
          <w:ilvl w:val="0"/>
          <w:numId w:val="14"/>
        </w:numPr>
        <w:tabs>
          <w:tab w:val="clear" w:pos="720"/>
          <w:tab w:val="num" w:pos="360"/>
        </w:tabs>
        <w:spacing w:before="120" w:line="288" w:lineRule="auto"/>
        <w:ind w:left="360"/>
        <w:rPr>
          <w:sz w:val="20"/>
        </w:rPr>
      </w:pPr>
      <w:r>
        <w:rPr>
          <w:sz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14:paraId="2E7DC63D" w14:textId="77777777" w:rsidR="00897F4D" w:rsidRDefault="00897F4D" w:rsidP="00897F4D">
      <w:pPr>
        <w:numPr>
          <w:ilvl w:val="1"/>
          <w:numId w:val="16"/>
        </w:numPr>
        <w:tabs>
          <w:tab w:val="clear" w:pos="1440"/>
          <w:tab w:val="num" w:pos="1080"/>
        </w:tabs>
        <w:spacing w:before="120" w:line="288" w:lineRule="auto"/>
        <w:ind w:left="1080"/>
        <w:rPr>
          <w:sz w:val="20"/>
        </w:rPr>
      </w:pPr>
      <w:r>
        <w:rPr>
          <w:sz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14:paraId="2A2AE602" w14:textId="77777777" w:rsidR="00897F4D" w:rsidRDefault="00897F4D" w:rsidP="00897F4D">
      <w:pPr>
        <w:numPr>
          <w:ilvl w:val="1"/>
          <w:numId w:val="16"/>
        </w:numPr>
        <w:tabs>
          <w:tab w:val="clear" w:pos="1440"/>
          <w:tab w:val="num" w:pos="1080"/>
        </w:tabs>
        <w:spacing w:before="120" w:line="288" w:lineRule="auto"/>
        <w:ind w:left="1080"/>
        <w:rPr>
          <w:sz w:val="20"/>
        </w:rPr>
      </w:pPr>
      <w:r>
        <w:rPr>
          <w:sz w:val="20"/>
        </w:rPr>
        <w:t>Any fraud, whether or not material, that involves management or other employees who have a significant role in the registrant’s internal control over financial reporting.</w:t>
      </w:r>
    </w:p>
    <w:p w14:paraId="4AC69804" w14:textId="77777777" w:rsidR="00897F4D" w:rsidRDefault="00897F4D">
      <w:pPr>
        <w:spacing w:before="120" w:line="288" w:lineRule="auto"/>
        <w:rPr>
          <w:sz w:val="20"/>
        </w:rPr>
      </w:pPr>
    </w:p>
    <w:tbl>
      <w:tblPr>
        <w:tblStyle w:val="TableNormal0"/>
        <w:tblW w:w="10260" w:type="dxa"/>
        <w:tblInd w:w="0" w:type="dxa"/>
        <w:tblLayout w:type="fixed"/>
        <w:tblLook w:val="04A0" w:firstRow="1" w:lastRow="0" w:firstColumn="1" w:lastColumn="0" w:noHBand="0" w:noVBand="1"/>
      </w:tblPr>
      <w:tblGrid>
        <w:gridCol w:w="5160"/>
        <w:gridCol w:w="5100"/>
      </w:tblGrid>
      <w:tr w:rsidR="00897F4D" w14:paraId="400FAD2E" w14:textId="77777777">
        <w:trPr>
          <w:trHeight w:hRule="exact" w:val="300"/>
        </w:trPr>
        <w:tc>
          <w:tcPr>
            <w:tcW w:w="5160" w:type="dxa"/>
            <w:tcBorders>
              <w:top w:val="nil"/>
              <w:left w:val="nil"/>
              <w:bottom w:val="nil"/>
              <w:right w:val="nil"/>
            </w:tcBorders>
            <w:tcMar>
              <w:top w:w="0" w:type="dxa"/>
              <w:left w:w="53" w:type="dxa"/>
              <w:bottom w:w="0" w:type="dxa"/>
              <w:right w:w="53" w:type="dxa"/>
            </w:tcMar>
          </w:tcPr>
          <w:p w14:paraId="3FC2C19F" w14:textId="77777777" w:rsidR="00897F4D" w:rsidRDefault="00897F4D">
            <w:pPr>
              <w:keepNext/>
              <w:spacing w:before="75" w:after="30"/>
              <w:rPr>
                <w:sz w:val="20"/>
              </w:rPr>
            </w:pPr>
            <w:r>
              <w:rPr>
                <w:sz w:val="20"/>
              </w:rPr>
              <w:t>Date:  May 6, 2026</w:t>
            </w:r>
          </w:p>
        </w:tc>
        <w:tc>
          <w:tcPr>
            <w:tcW w:w="5100" w:type="dxa"/>
            <w:tcBorders>
              <w:top w:val="nil"/>
              <w:left w:val="nil"/>
              <w:bottom w:val="single" w:sz="8" w:space="0" w:color="000000"/>
              <w:right w:val="nil"/>
            </w:tcBorders>
            <w:tcMar>
              <w:top w:w="0" w:type="dxa"/>
              <w:left w:w="53" w:type="dxa"/>
              <w:bottom w:w="0" w:type="dxa"/>
              <w:right w:w="53" w:type="dxa"/>
            </w:tcMar>
            <w:vAlign w:val="bottom"/>
          </w:tcPr>
          <w:p w14:paraId="2D8AC761" w14:textId="77777777" w:rsidR="00897F4D" w:rsidRDefault="00897F4D">
            <w:pPr>
              <w:keepNext/>
              <w:spacing w:before="75" w:after="30"/>
            </w:pPr>
            <w:r>
              <w:rPr>
                <w:sz w:val="20"/>
              </w:rPr>
              <w:t>/s/ Christopher H. Bohnert</w:t>
            </w:r>
          </w:p>
        </w:tc>
      </w:tr>
      <w:tr w:rsidR="00897F4D" w14:paraId="19637F8F" w14:textId="77777777">
        <w:trPr>
          <w:trHeight w:hRule="exact" w:val="285"/>
        </w:trPr>
        <w:tc>
          <w:tcPr>
            <w:tcW w:w="5160" w:type="dxa"/>
            <w:tcBorders>
              <w:top w:val="nil"/>
              <w:left w:val="nil"/>
              <w:bottom w:val="nil"/>
              <w:right w:val="nil"/>
            </w:tcBorders>
            <w:tcMar>
              <w:top w:w="0" w:type="dxa"/>
              <w:left w:w="0" w:type="dxa"/>
              <w:bottom w:w="0" w:type="dxa"/>
              <w:right w:w="0" w:type="dxa"/>
            </w:tcMar>
            <w:vAlign w:val="bottom"/>
          </w:tcPr>
          <w:p w14:paraId="3473887E" w14:textId="77777777" w:rsidR="00897F4D" w:rsidRDefault="00897F4D">
            <w:pPr>
              <w:keepNext/>
            </w:pPr>
          </w:p>
        </w:tc>
        <w:tc>
          <w:tcPr>
            <w:tcW w:w="5100" w:type="dxa"/>
            <w:tcBorders>
              <w:top w:val="single" w:sz="8" w:space="0" w:color="000000"/>
              <w:left w:val="nil"/>
              <w:bottom w:val="nil"/>
              <w:right w:val="nil"/>
            </w:tcBorders>
            <w:tcMar>
              <w:top w:w="0" w:type="dxa"/>
              <w:left w:w="53" w:type="dxa"/>
              <w:bottom w:w="0" w:type="dxa"/>
              <w:right w:w="53" w:type="dxa"/>
            </w:tcMar>
          </w:tcPr>
          <w:p w14:paraId="4F4807E3" w14:textId="77777777" w:rsidR="00897F4D" w:rsidRDefault="00897F4D">
            <w:pPr>
              <w:keepNext/>
              <w:spacing w:before="55" w:after="30"/>
            </w:pPr>
            <w:r>
              <w:rPr>
                <w:sz w:val="20"/>
              </w:rPr>
              <w:t>Christopher H. Bohnert</w:t>
            </w:r>
          </w:p>
        </w:tc>
      </w:tr>
      <w:tr w:rsidR="00897F4D" w14:paraId="46364658" w14:textId="77777777">
        <w:trPr>
          <w:trHeight w:hRule="exact" w:val="300"/>
        </w:trPr>
        <w:tc>
          <w:tcPr>
            <w:tcW w:w="5160" w:type="dxa"/>
            <w:tcBorders>
              <w:top w:val="nil"/>
              <w:left w:val="nil"/>
              <w:bottom w:val="nil"/>
              <w:right w:val="nil"/>
            </w:tcBorders>
            <w:tcMar>
              <w:top w:w="0" w:type="dxa"/>
              <w:left w:w="0" w:type="dxa"/>
              <w:bottom w:w="0" w:type="dxa"/>
              <w:right w:w="0" w:type="dxa"/>
            </w:tcMar>
            <w:vAlign w:val="bottom"/>
          </w:tcPr>
          <w:p w14:paraId="1921609A" w14:textId="77777777" w:rsidR="00897F4D" w:rsidRDefault="00897F4D">
            <w:pPr>
              <w:keepNext/>
            </w:pPr>
          </w:p>
        </w:tc>
        <w:tc>
          <w:tcPr>
            <w:tcW w:w="5100" w:type="dxa"/>
            <w:tcBorders>
              <w:top w:val="nil"/>
              <w:left w:val="nil"/>
              <w:bottom w:val="nil"/>
              <w:right w:val="nil"/>
            </w:tcBorders>
            <w:tcMar>
              <w:top w:w="0" w:type="dxa"/>
              <w:left w:w="53" w:type="dxa"/>
              <w:bottom w:w="0" w:type="dxa"/>
              <w:right w:w="53" w:type="dxa"/>
            </w:tcMar>
            <w:vAlign w:val="bottom"/>
          </w:tcPr>
          <w:p w14:paraId="3083AAA5" w14:textId="77777777" w:rsidR="00897F4D" w:rsidRDefault="00897F4D">
            <w:pPr>
              <w:keepNext/>
              <w:spacing w:before="75" w:after="30"/>
            </w:pPr>
            <w:r>
              <w:rPr>
                <w:sz w:val="20"/>
              </w:rPr>
              <w:t>Senior Vice President and Chief Financial Officer</w:t>
            </w:r>
          </w:p>
        </w:tc>
      </w:tr>
      <w:tr w:rsidR="00897F4D" w14:paraId="14B09EBD" w14:textId="77777777">
        <w:trPr>
          <w:trHeight w:hRule="exact" w:val="300"/>
        </w:trPr>
        <w:tc>
          <w:tcPr>
            <w:tcW w:w="5160" w:type="dxa"/>
            <w:tcBorders>
              <w:top w:val="nil"/>
              <w:left w:val="nil"/>
              <w:bottom w:val="nil"/>
              <w:right w:val="nil"/>
            </w:tcBorders>
            <w:tcMar>
              <w:top w:w="0" w:type="dxa"/>
              <w:left w:w="0" w:type="dxa"/>
              <w:bottom w:w="0" w:type="dxa"/>
              <w:right w:w="0" w:type="dxa"/>
            </w:tcMar>
            <w:vAlign w:val="bottom"/>
          </w:tcPr>
          <w:p w14:paraId="2B3585F9" w14:textId="77777777" w:rsidR="00897F4D" w:rsidRDefault="00897F4D"/>
        </w:tc>
        <w:tc>
          <w:tcPr>
            <w:tcW w:w="5100" w:type="dxa"/>
            <w:tcBorders>
              <w:top w:val="nil"/>
              <w:left w:val="nil"/>
              <w:bottom w:val="nil"/>
              <w:right w:val="nil"/>
            </w:tcBorders>
            <w:tcMar>
              <w:top w:w="0" w:type="dxa"/>
              <w:left w:w="53" w:type="dxa"/>
              <w:bottom w:w="0" w:type="dxa"/>
              <w:right w:w="53" w:type="dxa"/>
            </w:tcMar>
            <w:vAlign w:val="bottom"/>
          </w:tcPr>
          <w:p w14:paraId="3F61596E" w14:textId="77777777" w:rsidR="00897F4D" w:rsidRDefault="00897F4D">
            <w:pPr>
              <w:spacing w:before="75" w:after="30"/>
            </w:pPr>
            <w:r>
              <w:rPr>
                <w:sz w:val="20"/>
              </w:rPr>
              <w:t>(Principal Financial Officer)</w:t>
            </w:r>
          </w:p>
        </w:tc>
      </w:tr>
    </w:tbl>
    <w:p w14:paraId="56C680F7" w14:textId="77777777" w:rsidR="00897F4D" w:rsidRDefault="00897F4D">
      <w:pPr>
        <w:spacing w:line="288" w:lineRule="auto"/>
        <w:rPr>
          <w:sz w:val="20"/>
        </w:rPr>
      </w:pPr>
      <w:r>
        <w:rPr>
          <w:sz w:val="20"/>
        </w:rPr>
        <w:t xml:space="preserve"> </w:t>
      </w:r>
    </w:p>
    <w:p w14:paraId="4ECF89FE" w14:textId="02EFF534" w:rsidR="00897F4D" w:rsidRDefault="00897F4D">
      <w:pPr>
        <w:rPr>
          <w:sz w:val="20"/>
        </w:rPr>
      </w:pPr>
      <w:r>
        <w:rPr>
          <w:sz w:val="20"/>
        </w:rPr>
        <w:lastRenderedPageBreak/>
        <w:br w:type="page"/>
      </w:r>
    </w:p>
    <w:p w14:paraId="6E29BC36" w14:textId="77777777" w:rsidR="00897F4D" w:rsidRDefault="00897F4D">
      <w:pPr>
        <w:spacing w:line="288" w:lineRule="auto"/>
        <w:jc w:val="right"/>
        <w:outlineLvl w:val="0"/>
        <w:rPr>
          <w:b/>
          <w:sz w:val="20"/>
        </w:rPr>
      </w:pPr>
      <w:r>
        <w:rPr>
          <w:b/>
          <w:sz w:val="20"/>
        </w:rPr>
        <w:lastRenderedPageBreak/>
        <w:t>Exhibit 32.1</w:t>
      </w:r>
    </w:p>
    <w:p w14:paraId="522650DD" w14:textId="77777777" w:rsidR="00897F4D" w:rsidRDefault="00897F4D">
      <w:pPr>
        <w:spacing w:line="288" w:lineRule="auto"/>
        <w:jc w:val="center"/>
        <w:rPr>
          <w:sz w:val="20"/>
        </w:rPr>
      </w:pPr>
    </w:p>
    <w:p w14:paraId="22F901D5" w14:textId="77777777" w:rsidR="00897F4D" w:rsidRDefault="00897F4D">
      <w:pPr>
        <w:spacing w:before="60" w:line="288" w:lineRule="auto"/>
        <w:jc w:val="center"/>
        <w:rPr>
          <w:sz w:val="20"/>
        </w:rPr>
      </w:pPr>
      <w:r>
        <w:rPr>
          <w:sz w:val="20"/>
        </w:rPr>
        <w:t>CERTIFICATION OF PRINCIPAL EXECUTIVE OFFICER PURSUANT</w:t>
      </w:r>
    </w:p>
    <w:p w14:paraId="45C81029" w14:textId="77777777" w:rsidR="00897F4D" w:rsidRDefault="00897F4D">
      <w:pPr>
        <w:spacing w:before="60" w:line="288" w:lineRule="auto"/>
        <w:jc w:val="center"/>
        <w:rPr>
          <w:sz w:val="20"/>
        </w:rPr>
      </w:pPr>
      <w:r>
        <w:rPr>
          <w:sz w:val="20"/>
        </w:rPr>
        <w:t>TO SECTION 906 OF THE SARBANES-OXLEY ACT OF 2002</w:t>
      </w:r>
    </w:p>
    <w:p w14:paraId="2720CF2F" w14:textId="77777777" w:rsidR="00897F4D" w:rsidRDefault="00897F4D">
      <w:pPr>
        <w:spacing w:before="60" w:line="288" w:lineRule="auto"/>
        <w:jc w:val="center"/>
        <w:rPr>
          <w:sz w:val="20"/>
        </w:rPr>
      </w:pPr>
    </w:p>
    <w:p w14:paraId="30B91332" w14:textId="77777777" w:rsidR="00897F4D" w:rsidRDefault="00897F4D">
      <w:pPr>
        <w:spacing w:line="288" w:lineRule="auto"/>
        <w:rPr>
          <w:sz w:val="20"/>
        </w:rPr>
      </w:pPr>
      <w:r>
        <w:rPr>
          <w:sz w:val="20"/>
        </w:rPr>
        <w:t xml:space="preserve">In connection with the </w:t>
      </w:r>
      <w:r>
        <w:rPr>
          <w:color w:val="000000"/>
          <w:sz w:val="20"/>
        </w:rPr>
        <w:t>Quarterly</w:t>
      </w:r>
      <w:r>
        <w:rPr>
          <w:sz w:val="20"/>
        </w:rPr>
        <w:t xml:space="preserve"> Report of NN, Inc. (the “Company”) on Form </w:t>
      </w:r>
      <w:r>
        <w:rPr>
          <w:color w:val="000000"/>
          <w:sz w:val="20"/>
        </w:rPr>
        <w:t>10-Q</w:t>
      </w:r>
      <w:r>
        <w:rPr>
          <w:sz w:val="20"/>
        </w:rPr>
        <w:t xml:space="preserve"> for the </w:t>
      </w:r>
      <w:r>
        <w:rPr>
          <w:color w:val="000000"/>
          <w:sz w:val="20"/>
        </w:rPr>
        <w:t>quarterly</w:t>
      </w:r>
      <w:r>
        <w:rPr>
          <w:sz w:val="20"/>
        </w:rPr>
        <w:t xml:space="preserve"> period ended </w:t>
      </w:r>
      <w:r>
        <w:rPr>
          <w:color w:val="000000"/>
          <w:sz w:val="20"/>
        </w:rPr>
        <w:t>March 31, 2026</w:t>
      </w:r>
      <w:r>
        <w:rPr>
          <w:sz w:val="20"/>
        </w:rPr>
        <w:t>, as filed with the Securities and Exchange Commission on the date hereof (the “Report”), the undersigned, in the capacity and date indicated below, hereby certifies pursuant to Rule 13a-14(b) of the Securities Exchange Act of 1934, as amended, (the “Exchange Act”) and 18 U.S.C. §1350, as adopted pursuant to §906 of the Sarbanes-Oxley Act of 2002, that, to my knowledge: (1) the Report fully complies with the requirements of Section 13(a) or 15(d) of the Exchange Act, and (2) the information contained in the Report fairly presents, in all material respects, the financial condition and results of operations of the Company as of the dates and for the periods indicated.</w:t>
      </w:r>
    </w:p>
    <w:p w14:paraId="472225D4" w14:textId="77777777" w:rsidR="00897F4D" w:rsidRDefault="00897F4D">
      <w:pPr>
        <w:spacing w:line="288" w:lineRule="auto"/>
        <w:rPr>
          <w:sz w:val="20"/>
        </w:rPr>
      </w:pPr>
    </w:p>
    <w:p w14:paraId="0412067E" w14:textId="77777777" w:rsidR="00897F4D" w:rsidRDefault="00897F4D">
      <w:pPr>
        <w:spacing w:line="288" w:lineRule="auto"/>
        <w:rPr>
          <w:sz w:val="20"/>
        </w:rPr>
      </w:pPr>
    </w:p>
    <w:tbl>
      <w:tblPr>
        <w:tblStyle w:val="TableNormal0"/>
        <w:tblW w:w="10260" w:type="dxa"/>
        <w:tblInd w:w="0" w:type="dxa"/>
        <w:tblLayout w:type="fixed"/>
        <w:tblLook w:val="04A0" w:firstRow="1" w:lastRow="0" w:firstColumn="1" w:lastColumn="0" w:noHBand="0" w:noVBand="1"/>
      </w:tblPr>
      <w:tblGrid>
        <w:gridCol w:w="5145"/>
        <w:gridCol w:w="5115"/>
      </w:tblGrid>
      <w:tr w:rsidR="00897F4D" w14:paraId="40287988" w14:textId="77777777">
        <w:trPr>
          <w:trHeight w:hRule="exact" w:val="300"/>
        </w:trPr>
        <w:tc>
          <w:tcPr>
            <w:tcW w:w="5145" w:type="dxa"/>
            <w:tcBorders>
              <w:top w:val="nil"/>
              <w:left w:val="nil"/>
              <w:bottom w:val="nil"/>
              <w:right w:val="nil"/>
            </w:tcBorders>
            <w:tcMar>
              <w:top w:w="0" w:type="dxa"/>
              <w:left w:w="53" w:type="dxa"/>
              <w:bottom w:w="0" w:type="dxa"/>
              <w:right w:w="53" w:type="dxa"/>
            </w:tcMar>
          </w:tcPr>
          <w:p w14:paraId="428FC665" w14:textId="77777777" w:rsidR="00897F4D" w:rsidRDefault="00897F4D">
            <w:pPr>
              <w:keepNext/>
              <w:spacing w:before="75" w:after="30"/>
              <w:rPr>
                <w:sz w:val="20"/>
              </w:rPr>
            </w:pPr>
            <w:r>
              <w:rPr>
                <w:sz w:val="20"/>
              </w:rPr>
              <w:t>Date:  May 6, 2026</w:t>
            </w:r>
          </w:p>
        </w:tc>
        <w:tc>
          <w:tcPr>
            <w:tcW w:w="5115" w:type="dxa"/>
            <w:tcBorders>
              <w:top w:val="nil"/>
              <w:left w:val="nil"/>
              <w:bottom w:val="single" w:sz="8" w:space="0" w:color="000000"/>
              <w:right w:val="nil"/>
            </w:tcBorders>
            <w:tcMar>
              <w:top w:w="0" w:type="dxa"/>
              <w:left w:w="53" w:type="dxa"/>
              <w:bottom w:w="0" w:type="dxa"/>
              <w:right w:w="53" w:type="dxa"/>
            </w:tcMar>
          </w:tcPr>
          <w:p w14:paraId="20BAFA7E" w14:textId="77777777" w:rsidR="00897F4D" w:rsidRDefault="00897F4D">
            <w:pPr>
              <w:keepNext/>
              <w:spacing w:before="75" w:after="30"/>
            </w:pPr>
            <w:r>
              <w:rPr>
                <w:sz w:val="20"/>
              </w:rPr>
              <w:t>/s/ Harold C. Bevis</w:t>
            </w:r>
          </w:p>
        </w:tc>
      </w:tr>
      <w:tr w:rsidR="00897F4D" w14:paraId="661DB166" w14:textId="77777777">
        <w:trPr>
          <w:trHeight w:hRule="exact" w:val="300"/>
        </w:trPr>
        <w:tc>
          <w:tcPr>
            <w:tcW w:w="5145" w:type="dxa"/>
            <w:tcBorders>
              <w:top w:val="nil"/>
              <w:left w:val="nil"/>
              <w:bottom w:val="nil"/>
              <w:right w:val="nil"/>
            </w:tcBorders>
            <w:tcMar>
              <w:top w:w="0" w:type="dxa"/>
              <w:left w:w="0" w:type="dxa"/>
              <w:bottom w:w="0" w:type="dxa"/>
              <w:right w:w="0" w:type="dxa"/>
            </w:tcMar>
            <w:vAlign w:val="bottom"/>
          </w:tcPr>
          <w:p w14:paraId="6BCB345D" w14:textId="77777777" w:rsidR="00897F4D" w:rsidRDefault="00897F4D">
            <w:pPr>
              <w:keepNext/>
            </w:pPr>
          </w:p>
        </w:tc>
        <w:tc>
          <w:tcPr>
            <w:tcW w:w="5115" w:type="dxa"/>
            <w:tcBorders>
              <w:top w:val="single" w:sz="8" w:space="0" w:color="000000"/>
              <w:left w:val="nil"/>
              <w:bottom w:val="nil"/>
              <w:right w:val="nil"/>
            </w:tcBorders>
            <w:tcMar>
              <w:top w:w="0" w:type="dxa"/>
              <w:left w:w="53" w:type="dxa"/>
              <w:bottom w:w="0" w:type="dxa"/>
              <w:right w:w="53" w:type="dxa"/>
            </w:tcMar>
          </w:tcPr>
          <w:p w14:paraId="6DA4CB71" w14:textId="77777777" w:rsidR="00897F4D" w:rsidRDefault="00897F4D">
            <w:pPr>
              <w:keepNext/>
              <w:spacing w:before="55" w:after="30"/>
            </w:pPr>
            <w:r>
              <w:rPr>
                <w:sz w:val="20"/>
              </w:rPr>
              <w:t>Harold C. Bevis</w:t>
            </w:r>
          </w:p>
        </w:tc>
      </w:tr>
      <w:tr w:rsidR="00897F4D" w14:paraId="2942FD47" w14:textId="77777777">
        <w:trPr>
          <w:trHeight w:hRule="exact" w:val="315"/>
        </w:trPr>
        <w:tc>
          <w:tcPr>
            <w:tcW w:w="5145" w:type="dxa"/>
            <w:tcBorders>
              <w:top w:val="nil"/>
              <w:left w:val="nil"/>
              <w:bottom w:val="nil"/>
              <w:right w:val="nil"/>
            </w:tcBorders>
            <w:tcMar>
              <w:top w:w="0" w:type="dxa"/>
              <w:left w:w="0" w:type="dxa"/>
              <w:bottom w:w="0" w:type="dxa"/>
              <w:right w:w="0" w:type="dxa"/>
            </w:tcMar>
            <w:vAlign w:val="bottom"/>
          </w:tcPr>
          <w:p w14:paraId="1C2B7FEE" w14:textId="77777777" w:rsidR="00897F4D" w:rsidRDefault="00897F4D">
            <w:pPr>
              <w:keepNext/>
            </w:pPr>
          </w:p>
        </w:tc>
        <w:tc>
          <w:tcPr>
            <w:tcW w:w="5115" w:type="dxa"/>
            <w:tcBorders>
              <w:top w:val="nil"/>
              <w:left w:val="nil"/>
              <w:bottom w:val="nil"/>
              <w:right w:val="nil"/>
            </w:tcBorders>
            <w:tcMar>
              <w:top w:w="0" w:type="dxa"/>
              <w:left w:w="53" w:type="dxa"/>
              <w:bottom w:w="0" w:type="dxa"/>
              <w:right w:w="53" w:type="dxa"/>
            </w:tcMar>
          </w:tcPr>
          <w:p w14:paraId="4BD79A30" w14:textId="77777777" w:rsidR="00897F4D" w:rsidRDefault="00897F4D">
            <w:pPr>
              <w:keepNext/>
              <w:spacing w:before="75" w:after="30"/>
            </w:pPr>
            <w:r>
              <w:rPr>
                <w:sz w:val="20"/>
              </w:rPr>
              <w:t>President, Chief Executive Officer and Director</w:t>
            </w:r>
          </w:p>
        </w:tc>
      </w:tr>
      <w:tr w:rsidR="00897F4D" w14:paraId="0FE0A5FD" w14:textId="77777777">
        <w:trPr>
          <w:trHeight w:hRule="exact" w:val="300"/>
        </w:trPr>
        <w:tc>
          <w:tcPr>
            <w:tcW w:w="5145" w:type="dxa"/>
            <w:tcBorders>
              <w:top w:val="nil"/>
              <w:left w:val="nil"/>
              <w:bottom w:val="nil"/>
              <w:right w:val="nil"/>
            </w:tcBorders>
            <w:tcMar>
              <w:top w:w="0" w:type="dxa"/>
              <w:left w:w="0" w:type="dxa"/>
              <w:bottom w:w="0" w:type="dxa"/>
              <w:right w:w="0" w:type="dxa"/>
            </w:tcMar>
            <w:vAlign w:val="bottom"/>
          </w:tcPr>
          <w:p w14:paraId="09FB5E78" w14:textId="77777777" w:rsidR="00897F4D" w:rsidRDefault="00897F4D"/>
        </w:tc>
        <w:tc>
          <w:tcPr>
            <w:tcW w:w="5115" w:type="dxa"/>
            <w:tcBorders>
              <w:top w:val="nil"/>
              <w:left w:val="nil"/>
              <w:bottom w:val="nil"/>
              <w:right w:val="nil"/>
            </w:tcBorders>
            <w:tcMar>
              <w:top w:w="0" w:type="dxa"/>
              <w:left w:w="53" w:type="dxa"/>
              <w:bottom w:w="0" w:type="dxa"/>
              <w:right w:w="53" w:type="dxa"/>
            </w:tcMar>
          </w:tcPr>
          <w:p w14:paraId="0B63D4A0" w14:textId="77777777" w:rsidR="00897F4D" w:rsidRDefault="00897F4D">
            <w:pPr>
              <w:spacing w:before="75" w:after="30"/>
            </w:pPr>
            <w:r>
              <w:rPr>
                <w:sz w:val="20"/>
              </w:rPr>
              <w:t>(Principal Executive Officer)</w:t>
            </w:r>
          </w:p>
        </w:tc>
      </w:tr>
    </w:tbl>
    <w:p w14:paraId="384CA6AA" w14:textId="77777777" w:rsidR="00897F4D" w:rsidRDefault="00897F4D">
      <w:pPr>
        <w:spacing w:line="288" w:lineRule="auto"/>
      </w:pPr>
    </w:p>
    <w:p w14:paraId="4A9E746D" w14:textId="77777777" w:rsidR="00CC6CA8" w:rsidRDefault="00CC6CA8">
      <w:pPr>
        <w:spacing w:line="288" w:lineRule="auto"/>
        <w:rPr>
          <w:sz w:val="20"/>
        </w:rPr>
      </w:pPr>
    </w:p>
    <w:p w14:paraId="5BBE6685" w14:textId="77777777" w:rsidR="00897F4D" w:rsidRDefault="00897F4D">
      <w:pPr>
        <w:spacing w:line="288" w:lineRule="auto"/>
        <w:rPr>
          <w:sz w:val="20"/>
        </w:rPr>
      </w:pPr>
    </w:p>
    <w:p w14:paraId="091E1B32" w14:textId="77777777" w:rsidR="00897F4D" w:rsidRDefault="00897F4D">
      <w:pPr>
        <w:spacing w:line="288" w:lineRule="auto"/>
        <w:rPr>
          <w:sz w:val="20"/>
        </w:rPr>
      </w:pPr>
    </w:p>
    <w:p w14:paraId="7975B82F" w14:textId="77777777" w:rsidR="00897F4D" w:rsidRDefault="00897F4D">
      <w:pPr>
        <w:spacing w:line="288" w:lineRule="auto"/>
        <w:rPr>
          <w:sz w:val="20"/>
        </w:rPr>
      </w:pPr>
    </w:p>
    <w:p w14:paraId="7A13036E" w14:textId="77777777" w:rsidR="00897F4D" w:rsidRDefault="00897F4D">
      <w:pPr>
        <w:spacing w:line="288" w:lineRule="auto"/>
        <w:rPr>
          <w:sz w:val="20"/>
        </w:rPr>
      </w:pPr>
    </w:p>
    <w:p w14:paraId="72C03650" w14:textId="77777777" w:rsidR="00897F4D" w:rsidRDefault="00897F4D">
      <w:pPr>
        <w:spacing w:line="288" w:lineRule="auto"/>
        <w:rPr>
          <w:sz w:val="20"/>
        </w:rPr>
      </w:pPr>
    </w:p>
    <w:p w14:paraId="709E92C2" w14:textId="77777777" w:rsidR="00897F4D" w:rsidRDefault="00897F4D">
      <w:pPr>
        <w:spacing w:line="288" w:lineRule="auto"/>
        <w:rPr>
          <w:sz w:val="20"/>
        </w:rPr>
      </w:pPr>
    </w:p>
    <w:p w14:paraId="2429B3C0" w14:textId="77777777" w:rsidR="00897F4D" w:rsidRDefault="00897F4D">
      <w:pPr>
        <w:spacing w:line="288" w:lineRule="auto"/>
        <w:rPr>
          <w:sz w:val="20"/>
        </w:rPr>
      </w:pPr>
    </w:p>
    <w:p w14:paraId="5F7EFA85" w14:textId="77777777" w:rsidR="00897F4D" w:rsidRDefault="00897F4D">
      <w:pPr>
        <w:spacing w:line="288" w:lineRule="auto"/>
        <w:rPr>
          <w:sz w:val="20"/>
        </w:rPr>
      </w:pPr>
    </w:p>
    <w:p w14:paraId="16485BAB" w14:textId="77777777" w:rsidR="00897F4D" w:rsidRDefault="00897F4D">
      <w:pPr>
        <w:spacing w:line="288" w:lineRule="auto"/>
        <w:rPr>
          <w:sz w:val="20"/>
        </w:rPr>
      </w:pPr>
    </w:p>
    <w:p w14:paraId="773DDACE" w14:textId="77777777" w:rsidR="00897F4D" w:rsidRDefault="00897F4D">
      <w:pPr>
        <w:spacing w:line="288" w:lineRule="auto"/>
        <w:rPr>
          <w:sz w:val="20"/>
        </w:rPr>
      </w:pPr>
    </w:p>
    <w:p w14:paraId="6878ADF8" w14:textId="77777777" w:rsidR="00897F4D" w:rsidRDefault="00897F4D">
      <w:pPr>
        <w:spacing w:line="288" w:lineRule="auto"/>
        <w:rPr>
          <w:sz w:val="20"/>
        </w:rPr>
      </w:pPr>
    </w:p>
    <w:p w14:paraId="1E4E8012" w14:textId="77777777" w:rsidR="00897F4D" w:rsidRDefault="00897F4D">
      <w:pPr>
        <w:spacing w:line="288" w:lineRule="auto"/>
        <w:rPr>
          <w:sz w:val="20"/>
        </w:rPr>
      </w:pPr>
    </w:p>
    <w:p w14:paraId="7B5E9CEE" w14:textId="77777777" w:rsidR="00897F4D" w:rsidRDefault="00897F4D">
      <w:pPr>
        <w:spacing w:line="288" w:lineRule="auto"/>
        <w:rPr>
          <w:sz w:val="20"/>
        </w:rPr>
      </w:pPr>
    </w:p>
    <w:p w14:paraId="4D0C25F5" w14:textId="77777777" w:rsidR="00897F4D" w:rsidRDefault="00897F4D">
      <w:pPr>
        <w:spacing w:line="288" w:lineRule="auto"/>
        <w:rPr>
          <w:sz w:val="20"/>
        </w:rPr>
      </w:pPr>
    </w:p>
    <w:p w14:paraId="67491A12" w14:textId="77777777" w:rsidR="00897F4D" w:rsidRDefault="00897F4D">
      <w:pPr>
        <w:spacing w:line="288" w:lineRule="auto"/>
        <w:rPr>
          <w:sz w:val="20"/>
        </w:rPr>
      </w:pPr>
    </w:p>
    <w:p w14:paraId="3953B08B" w14:textId="77777777" w:rsidR="00897F4D" w:rsidRDefault="00897F4D">
      <w:pPr>
        <w:spacing w:line="288" w:lineRule="auto"/>
        <w:rPr>
          <w:sz w:val="20"/>
        </w:rPr>
      </w:pPr>
    </w:p>
    <w:p w14:paraId="10BB2755" w14:textId="77777777" w:rsidR="00897F4D" w:rsidRDefault="00897F4D">
      <w:pPr>
        <w:spacing w:line="288" w:lineRule="auto"/>
        <w:rPr>
          <w:sz w:val="20"/>
        </w:rPr>
      </w:pPr>
    </w:p>
    <w:p w14:paraId="236F6FD1" w14:textId="77777777" w:rsidR="00897F4D" w:rsidRDefault="00897F4D">
      <w:pPr>
        <w:spacing w:line="288" w:lineRule="auto"/>
        <w:rPr>
          <w:sz w:val="20"/>
        </w:rPr>
      </w:pPr>
    </w:p>
    <w:p w14:paraId="6DD89B9A" w14:textId="77777777" w:rsidR="00897F4D" w:rsidRDefault="00897F4D">
      <w:pPr>
        <w:spacing w:line="288" w:lineRule="auto"/>
        <w:rPr>
          <w:sz w:val="20"/>
        </w:rPr>
      </w:pPr>
    </w:p>
    <w:p w14:paraId="1DC0DBEC" w14:textId="77777777" w:rsidR="00897F4D" w:rsidRDefault="00897F4D">
      <w:pPr>
        <w:spacing w:line="288" w:lineRule="auto"/>
        <w:rPr>
          <w:sz w:val="20"/>
        </w:rPr>
      </w:pPr>
    </w:p>
    <w:p w14:paraId="408270EB" w14:textId="77777777" w:rsidR="00897F4D" w:rsidRDefault="00897F4D">
      <w:pPr>
        <w:spacing w:line="288" w:lineRule="auto"/>
        <w:rPr>
          <w:sz w:val="20"/>
        </w:rPr>
      </w:pPr>
    </w:p>
    <w:p w14:paraId="230B10B2" w14:textId="77777777" w:rsidR="00897F4D" w:rsidRDefault="00897F4D">
      <w:pPr>
        <w:spacing w:line="288" w:lineRule="auto"/>
        <w:rPr>
          <w:sz w:val="20"/>
        </w:rPr>
      </w:pPr>
    </w:p>
    <w:p w14:paraId="6F678384" w14:textId="77777777" w:rsidR="00897F4D" w:rsidRDefault="00897F4D">
      <w:pPr>
        <w:spacing w:line="288" w:lineRule="auto"/>
        <w:rPr>
          <w:sz w:val="20"/>
        </w:rPr>
      </w:pPr>
    </w:p>
    <w:p w14:paraId="70A90151" w14:textId="77777777" w:rsidR="00897F4D" w:rsidRDefault="00897F4D">
      <w:pPr>
        <w:spacing w:line="288" w:lineRule="auto"/>
        <w:rPr>
          <w:sz w:val="20"/>
        </w:rPr>
      </w:pPr>
    </w:p>
    <w:p w14:paraId="24891909" w14:textId="77777777" w:rsidR="00897F4D" w:rsidRDefault="00897F4D">
      <w:pPr>
        <w:spacing w:line="288" w:lineRule="auto"/>
        <w:rPr>
          <w:sz w:val="20"/>
        </w:rPr>
      </w:pPr>
    </w:p>
    <w:p w14:paraId="156CF3CF" w14:textId="77777777" w:rsidR="00897F4D" w:rsidRDefault="00897F4D">
      <w:pPr>
        <w:spacing w:line="288" w:lineRule="auto"/>
        <w:rPr>
          <w:sz w:val="20"/>
        </w:rPr>
      </w:pPr>
    </w:p>
    <w:p w14:paraId="0755B57F" w14:textId="77777777" w:rsidR="00897F4D" w:rsidRDefault="00897F4D">
      <w:pPr>
        <w:spacing w:line="288" w:lineRule="auto"/>
        <w:rPr>
          <w:sz w:val="20"/>
        </w:rPr>
      </w:pPr>
    </w:p>
    <w:p w14:paraId="3F5684D6" w14:textId="77777777" w:rsidR="00897F4D" w:rsidRDefault="00897F4D">
      <w:pPr>
        <w:spacing w:line="288" w:lineRule="auto"/>
        <w:rPr>
          <w:sz w:val="20"/>
        </w:rPr>
      </w:pPr>
    </w:p>
    <w:p w14:paraId="3C47E256" w14:textId="77777777" w:rsidR="00897F4D" w:rsidRDefault="00897F4D">
      <w:pPr>
        <w:spacing w:line="288" w:lineRule="auto"/>
        <w:rPr>
          <w:sz w:val="20"/>
        </w:rPr>
      </w:pPr>
    </w:p>
    <w:p w14:paraId="478EABA6" w14:textId="77777777" w:rsidR="00897F4D" w:rsidRDefault="00897F4D">
      <w:pPr>
        <w:spacing w:line="288" w:lineRule="auto"/>
        <w:rPr>
          <w:sz w:val="20"/>
        </w:rPr>
      </w:pPr>
    </w:p>
    <w:p w14:paraId="29E56F45" w14:textId="77777777" w:rsidR="00897F4D" w:rsidRDefault="00897F4D">
      <w:pPr>
        <w:spacing w:line="288" w:lineRule="auto"/>
        <w:rPr>
          <w:sz w:val="20"/>
        </w:rPr>
      </w:pPr>
    </w:p>
    <w:p w14:paraId="7AAB45C8" w14:textId="77777777" w:rsidR="00897F4D" w:rsidRDefault="00897F4D">
      <w:pPr>
        <w:spacing w:line="288" w:lineRule="auto"/>
        <w:rPr>
          <w:sz w:val="20"/>
        </w:rPr>
      </w:pPr>
    </w:p>
    <w:p w14:paraId="15CAE847" w14:textId="243DB021" w:rsidR="00897F4D" w:rsidRDefault="00897F4D">
      <w:pPr>
        <w:rPr>
          <w:sz w:val="20"/>
        </w:rPr>
      </w:pPr>
      <w:r>
        <w:rPr>
          <w:sz w:val="20"/>
        </w:rPr>
        <w:br w:type="page"/>
      </w:r>
    </w:p>
    <w:p w14:paraId="5EC0CD78" w14:textId="77777777" w:rsidR="00897F4D" w:rsidRDefault="00897F4D">
      <w:pPr>
        <w:spacing w:line="288" w:lineRule="auto"/>
        <w:jc w:val="right"/>
        <w:outlineLvl w:val="0"/>
        <w:rPr>
          <w:b/>
          <w:sz w:val="20"/>
        </w:rPr>
      </w:pPr>
      <w:r>
        <w:rPr>
          <w:b/>
          <w:sz w:val="20"/>
        </w:rPr>
        <w:lastRenderedPageBreak/>
        <w:t>Exhibit 32.2</w:t>
      </w:r>
    </w:p>
    <w:p w14:paraId="25974AB0" w14:textId="77777777" w:rsidR="00897F4D" w:rsidRDefault="00897F4D">
      <w:pPr>
        <w:spacing w:line="288" w:lineRule="auto"/>
        <w:jc w:val="center"/>
        <w:rPr>
          <w:sz w:val="20"/>
        </w:rPr>
      </w:pPr>
    </w:p>
    <w:p w14:paraId="38191077" w14:textId="77777777" w:rsidR="00897F4D" w:rsidRDefault="00897F4D">
      <w:pPr>
        <w:spacing w:before="60" w:line="288" w:lineRule="auto"/>
        <w:jc w:val="center"/>
        <w:rPr>
          <w:sz w:val="20"/>
        </w:rPr>
      </w:pPr>
      <w:r>
        <w:rPr>
          <w:sz w:val="20"/>
        </w:rPr>
        <w:t>CERTIFICATION OF PRINCIPAL FINANCIAL OFFICER PURSUANT</w:t>
      </w:r>
    </w:p>
    <w:p w14:paraId="3499667E" w14:textId="77777777" w:rsidR="00897F4D" w:rsidRDefault="00897F4D">
      <w:pPr>
        <w:spacing w:before="60" w:line="288" w:lineRule="auto"/>
        <w:jc w:val="center"/>
        <w:rPr>
          <w:sz w:val="20"/>
        </w:rPr>
      </w:pPr>
      <w:r>
        <w:rPr>
          <w:sz w:val="20"/>
        </w:rPr>
        <w:t>TO SECTION 906 OF THE SARBANES-OXLEY ACT OF 2002</w:t>
      </w:r>
    </w:p>
    <w:p w14:paraId="7BFDD1A0" w14:textId="77777777" w:rsidR="00897F4D" w:rsidRDefault="00897F4D">
      <w:pPr>
        <w:spacing w:before="60" w:line="288" w:lineRule="auto"/>
        <w:jc w:val="center"/>
        <w:rPr>
          <w:sz w:val="20"/>
        </w:rPr>
      </w:pPr>
    </w:p>
    <w:p w14:paraId="535FEFDE" w14:textId="77777777" w:rsidR="00897F4D" w:rsidRDefault="00897F4D">
      <w:pPr>
        <w:spacing w:line="288" w:lineRule="auto"/>
        <w:rPr>
          <w:sz w:val="20"/>
        </w:rPr>
      </w:pPr>
      <w:r>
        <w:rPr>
          <w:sz w:val="20"/>
        </w:rPr>
        <w:t xml:space="preserve">In connection with the </w:t>
      </w:r>
      <w:r>
        <w:rPr>
          <w:color w:val="000000"/>
          <w:sz w:val="20"/>
        </w:rPr>
        <w:t>Quarterly</w:t>
      </w:r>
      <w:r>
        <w:rPr>
          <w:sz w:val="20"/>
        </w:rPr>
        <w:t xml:space="preserve"> Report of NN, Inc. (the “Company”) on Form </w:t>
      </w:r>
      <w:r>
        <w:rPr>
          <w:color w:val="000000"/>
          <w:sz w:val="20"/>
        </w:rPr>
        <w:t>10-Q</w:t>
      </w:r>
      <w:r>
        <w:rPr>
          <w:sz w:val="20"/>
        </w:rPr>
        <w:t xml:space="preserve"> for the </w:t>
      </w:r>
      <w:r>
        <w:rPr>
          <w:color w:val="000000"/>
          <w:sz w:val="20"/>
        </w:rPr>
        <w:t>quarterly</w:t>
      </w:r>
      <w:r>
        <w:rPr>
          <w:sz w:val="20"/>
        </w:rPr>
        <w:t xml:space="preserve"> period ended </w:t>
      </w:r>
      <w:r>
        <w:rPr>
          <w:color w:val="000000"/>
          <w:sz w:val="20"/>
        </w:rPr>
        <w:t>March 31, 2026</w:t>
      </w:r>
      <w:r>
        <w:rPr>
          <w:sz w:val="20"/>
        </w:rPr>
        <w:t>, as filed with the Securities and Exchange Commission on the date hereof (the “Report”), the undersigned, in the capacity and date indicated below, hereby certifies pursuant to Rule 13a-14(b) of the Securities Exchange Act of 1934, as amended, (the “Exchange Act”) and 18 U.S.C. §1350, as adopted pursuant to §906 of the Sarbanes-Oxley Act of 2002, that, to my knowledge: (1) the Report fully complies with the requirements of Section 13(a) or 15(d) of the Exchange Act, and (2) the information contained in the Report fairly presents, in all material respects, the financial condition and results of operations of the Company as of the dates and for the periods indicated.</w:t>
      </w:r>
    </w:p>
    <w:p w14:paraId="22820485" w14:textId="77777777" w:rsidR="00897F4D" w:rsidRDefault="00897F4D">
      <w:pPr>
        <w:spacing w:line="288" w:lineRule="auto"/>
        <w:rPr>
          <w:sz w:val="20"/>
        </w:rPr>
      </w:pPr>
    </w:p>
    <w:p w14:paraId="70F4393B" w14:textId="77777777" w:rsidR="00897F4D" w:rsidRDefault="00897F4D">
      <w:pPr>
        <w:spacing w:line="288" w:lineRule="auto"/>
        <w:rPr>
          <w:sz w:val="20"/>
        </w:rPr>
      </w:pPr>
    </w:p>
    <w:tbl>
      <w:tblPr>
        <w:tblStyle w:val="TableNormal0"/>
        <w:tblW w:w="10260" w:type="dxa"/>
        <w:tblInd w:w="0" w:type="dxa"/>
        <w:tblLayout w:type="fixed"/>
        <w:tblLook w:val="04A0" w:firstRow="1" w:lastRow="0" w:firstColumn="1" w:lastColumn="0" w:noHBand="0" w:noVBand="1"/>
      </w:tblPr>
      <w:tblGrid>
        <w:gridCol w:w="5160"/>
        <w:gridCol w:w="5100"/>
      </w:tblGrid>
      <w:tr w:rsidR="00897F4D" w14:paraId="4E4C5058" w14:textId="77777777">
        <w:trPr>
          <w:trHeight w:hRule="exact" w:val="300"/>
        </w:trPr>
        <w:tc>
          <w:tcPr>
            <w:tcW w:w="5160" w:type="dxa"/>
            <w:tcBorders>
              <w:top w:val="nil"/>
              <w:left w:val="nil"/>
              <w:bottom w:val="nil"/>
              <w:right w:val="nil"/>
            </w:tcBorders>
            <w:tcMar>
              <w:top w:w="0" w:type="dxa"/>
              <w:left w:w="53" w:type="dxa"/>
              <w:bottom w:w="0" w:type="dxa"/>
              <w:right w:w="53" w:type="dxa"/>
            </w:tcMar>
          </w:tcPr>
          <w:p w14:paraId="6444813F" w14:textId="77777777" w:rsidR="00897F4D" w:rsidRDefault="00897F4D">
            <w:pPr>
              <w:keepNext/>
              <w:spacing w:before="75" w:after="30"/>
              <w:rPr>
                <w:sz w:val="20"/>
              </w:rPr>
            </w:pPr>
            <w:r>
              <w:rPr>
                <w:sz w:val="20"/>
              </w:rPr>
              <w:t>Date:  May 6, 2026</w:t>
            </w:r>
          </w:p>
        </w:tc>
        <w:tc>
          <w:tcPr>
            <w:tcW w:w="5100" w:type="dxa"/>
            <w:tcBorders>
              <w:top w:val="nil"/>
              <w:left w:val="nil"/>
              <w:bottom w:val="single" w:sz="8" w:space="0" w:color="000000"/>
              <w:right w:val="nil"/>
            </w:tcBorders>
            <w:tcMar>
              <w:top w:w="0" w:type="dxa"/>
              <w:left w:w="53" w:type="dxa"/>
              <w:bottom w:w="0" w:type="dxa"/>
              <w:right w:w="53" w:type="dxa"/>
            </w:tcMar>
          </w:tcPr>
          <w:p w14:paraId="331F2E9F" w14:textId="77777777" w:rsidR="00897F4D" w:rsidRDefault="00897F4D">
            <w:pPr>
              <w:keepNext/>
              <w:spacing w:before="75" w:after="30"/>
            </w:pPr>
            <w:r>
              <w:rPr>
                <w:sz w:val="20"/>
              </w:rPr>
              <w:t>/s/ Christopher H. Bohnert</w:t>
            </w:r>
          </w:p>
        </w:tc>
      </w:tr>
      <w:tr w:rsidR="00897F4D" w14:paraId="0BCCF980" w14:textId="77777777">
        <w:trPr>
          <w:trHeight w:hRule="exact" w:val="285"/>
        </w:trPr>
        <w:tc>
          <w:tcPr>
            <w:tcW w:w="5160" w:type="dxa"/>
            <w:tcBorders>
              <w:top w:val="nil"/>
              <w:left w:val="nil"/>
              <w:bottom w:val="nil"/>
              <w:right w:val="nil"/>
            </w:tcBorders>
            <w:tcMar>
              <w:top w:w="0" w:type="dxa"/>
              <w:left w:w="0" w:type="dxa"/>
              <w:bottom w:w="0" w:type="dxa"/>
              <w:right w:w="0" w:type="dxa"/>
            </w:tcMar>
            <w:vAlign w:val="bottom"/>
          </w:tcPr>
          <w:p w14:paraId="60B31DDA" w14:textId="77777777" w:rsidR="00897F4D" w:rsidRDefault="00897F4D">
            <w:pPr>
              <w:keepNext/>
            </w:pPr>
          </w:p>
        </w:tc>
        <w:tc>
          <w:tcPr>
            <w:tcW w:w="5100" w:type="dxa"/>
            <w:tcBorders>
              <w:top w:val="single" w:sz="8" w:space="0" w:color="000000"/>
              <w:left w:val="nil"/>
              <w:bottom w:val="nil"/>
              <w:right w:val="nil"/>
            </w:tcBorders>
            <w:tcMar>
              <w:top w:w="0" w:type="dxa"/>
              <w:left w:w="53" w:type="dxa"/>
              <w:bottom w:w="0" w:type="dxa"/>
              <w:right w:w="53" w:type="dxa"/>
            </w:tcMar>
          </w:tcPr>
          <w:p w14:paraId="528D24E3" w14:textId="77777777" w:rsidR="00897F4D" w:rsidRDefault="00897F4D">
            <w:pPr>
              <w:keepNext/>
              <w:spacing w:before="55" w:after="30"/>
            </w:pPr>
            <w:r>
              <w:rPr>
                <w:sz w:val="20"/>
              </w:rPr>
              <w:t>Christopher H. Bohnert</w:t>
            </w:r>
          </w:p>
        </w:tc>
      </w:tr>
      <w:tr w:rsidR="00897F4D" w14:paraId="4962FA97" w14:textId="77777777">
        <w:trPr>
          <w:trHeight w:hRule="exact" w:val="300"/>
        </w:trPr>
        <w:tc>
          <w:tcPr>
            <w:tcW w:w="5160" w:type="dxa"/>
            <w:tcBorders>
              <w:top w:val="nil"/>
              <w:left w:val="nil"/>
              <w:bottom w:val="nil"/>
              <w:right w:val="nil"/>
            </w:tcBorders>
            <w:tcMar>
              <w:top w:w="0" w:type="dxa"/>
              <w:left w:w="0" w:type="dxa"/>
              <w:bottom w:w="0" w:type="dxa"/>
              <w:right w:w="0" w:type="dxa"/>
            </w:tcMar>
            <w:vAlign w:val="bottom"/>
          </w:tcPr>
          <w:p w14:paraId="518C5F97" w14:textId="77777777" w:rsidR="00897F4D" w:rsidRDefault="00897F4D">
            <w:pPr>
              <w:keepNext/>
            </w:pPr>
          </w:p>
        </w:tc>
        <w:tc>
          <w:tcPr>
            <w:tcW w:w="5100" w:type="dxa"/>
            <w:tcBorders>
              <w:top w:val="nil"/>
              <w:left w:val="nil"/>
              <w:bottom w:val="nil"/>
              <w:right w:val="nil"/>
            </w:tcBorders>
            <w:tcMar>
              <w:top w:w="0" w:type="dxa"/>
              <w:left w:w="53" w:type="dxa"/>
              <w:bottom w:w="0" w:type="dxa"/>
              <w:right w:w="53" w:type="dxa"/>
            </w:tcMar>
            <w:vAlign w:val="bottom"/>
          </w:tcPr>
          <w:p w14:paraId="113C179F" w14:textId="77777777" w:rsidR="00897F4D" w:rsidRDefault="00897F4D">
            <w:pPr>
              <w:keepNext/>
              <w:spacing w:before="75" w:after="30"/>
            </w:pPr>
            <w:r>
              <w:rPr>
                <w:sz w:val="20"/>
              </w:rPr>
              <w:t>Senior Vice President and Chief Financial Officer</w:t>
            </w:r>
          </w:p>
        </w:tc>
      </w:tr>
      <w:tr w:rsidR="00897F4D" w14:paraId="0A0420D8" w14:textId="77777777">
        <w:trPr>
          <w:trHeight w:hRule="exact" w:val="300"/>
        </w:trPr>
        <w:tc>
          <w:tcPr>
            <w:tcW w:w="5160" w:type="dxa"/>
            <w:tcBorders>
              <w:top w:val="nil"/>
              <w:left w:val="nil"/>
              <w:bottom w:val="nil"/>
              <w:right w:val="nil"/>
            </w:tcBorders>
            <w:tcMar>
              <w:top w:w="0" w:type="dxa"/>
              <w:left w:w="0" w:type="dxa"/>
              <w:bottom w:w="0" w:type="dxa"/>
              <w:right w:w="0" w:type="dxa"/>
            </w:tcMar>
            <w:vAlign w:val="bottom"/>
          </w:tcPr>
          <w:p w14:paraId="753445CC" w14:textId="77777777" w:rsidR="00897F4D" w:rsidRDefault="00897F4D"/>
        </w:tc>
        <w:tc>
          <w:tcPr>
            <w:tcW w:w="5100" w:type="dxa"/>
            <w:tcBorders>
              <w:top w:val="nil"/>
              <w:left w:val="nil"/>
              <w:bottom w:val="nil"/>
              <w:right w:val="nil"/>
            </w:tcBorders>
            <w:tcMar>
              <w:top w:w="0" w:type="dxa"/>
              <w:left w:w="53" w:type="dxa"/>
              <w:bottom w:w="0" w:type="dxa"/>
              <w:right w:w="53" w:type="dxa"/>
            </w:tcMar>
            <w:vAlign w:val="bottom"/>
          </w:tcPr>
          <w:p w14:paraId="7166A63B" w14:textId="77777777" w:rsidR="00897F4D" w:rsidRDefault="00897F4D">
            <w:pPr>
              <w:spacing w:before="75" w:after="30"/>
            </w:pPr>
            <w:r>
              <w:rPr>
                <w:sz w:val="20"/>
              </w:rPr>
              <w:t>(Principal Financial Officer)</w:t>
            </w:r>
          </w:p>
        </w:tc>
      </w:tr>
    </w:tbl>
    <w:p w14:paraId="5B6CB83D" w14:textId="77777777" w:rsidR="00897F4D" w:rsidRDefault="00897F4D">
      <w:pPr>
        <w:spacing w:line="288" w:lineRule="auto"/>
        <w:rPr>
          <w:sz w:val="16"/>
        </w:rPr>
      </w:pPr>
    </w:p>
    <w:p w14:paraId="74E4D7B8" w14:textId="77777777" w:rsidR="00897F4D" w:rsidRDefault="00897F4D">
      <w:pPr>
        <w:spacing w:line="288" w:lineRule="auto"/>
        <w:rPr>
          <w:sz w:val="16"/>
        </w:rPr>
      </w:pPr>
    </w:p>
    <w:p w14:paraId="0A34ACB3" w14:textId="77777777" w:rsidR="00897F4D" w:rsidRDefault="00897F4D">
      <w:pPr>
        <w:spacing w:line="288" w:lineRule="auto"/>
        <w:rPr>
          <w:sz w:val="16"/>
        </w:rPr>
      </w:pPr>
    </w:p>
    <w:p w14:paraId="21D21670" w14:textId="77777777" w:rsidR="00897F4D" w:rsidRDefault="00897F4D">
      <w:pPr>
        <w:spacing w:line="288" w:lineRule="auto"/>
        <w:rPr>
          <w:sz w:val="16"/>
        </w:rPr>
      </w:pPr>
    </w:p>
    <w:p w14:paraId="13B37E23" w14:textId="77777777" w:rsidR="00897F4D" w:rsidRDefault="00897F4D">
      <w:pPr>
        <w:spacing w:line="288" w:lineRule="auto"/>
        <w:rPr>
          <w:sz w:val="20"/>
        </w:rPr>
      </w:pPr>
    </w:p>
    <w:p w14:paraId="67FAC813" w14:textId="77777777" w:rsidR="00897F4D" w:rsidRDefault="00897F4D">
      <w:pPr>
        <w:spacing w:line="288" w:lineRule="auto"/>
        <w:rPr>
          <w:sz w:val="20"/>
        </w:rPr>
      </w:pPr>
    </w:p>
    <w:p w14:paraId="1ADA660F" w14:textId="77777777" w:rsidR="00897F4D" w:rsidRDefault="00897F4D">
      <w:pPr>
        <w:spacing w:line="288" w:lineRule="auto"/>
        <w:rPr>
          <w:sz w:val="20"/>
        </w:rPr>
      </w:pPr>
    </w:p>
    <w:p w14:paraId="6D9AAEA3" w14:textId="77777777" w:rsidR="00897F4D" w:rsidRDefault="00897F4D">
      <w:pPr>
        <w:spacing w:line="288" w:lineRule="auto"/>
        <w:rPr>
          <w:sz w:val="20"/>
        </w:rPr>
      </w:pPr>
    </w:p>
    <w:sectPr w:rsidR="00897F4D">
      <w:pgSz w:w="12240" w:h="15840"/>
      <w:pgMar w:top="810" w:right="990" w:bottom="810" w:left="9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D324" w14:textId="77777777" w:rsidR="008F5E23" w:rsidRDefault="008F5E23">
      <w:r>
        <w:separator/>
      </w:r>
    </w:p>
  </w:endnote>
  <w:endnote w:type="continuationSeparator" w:id="0">
    <w:p w14:paraId="69094CDF" w14:textId="77777777" w:rsidR="008F5E23" w:rsidRDefault="008F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6803" w14:textId="4BAFA98B" w:rsidR="00CC6CA8" w:rsidRDefault="00072A1C">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sidR="003D443C">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32FF" w14:textId="77777777" w:rsidR="00CC6CA8" w:rsidRDefault="00CC6CA8">
    <w:pPr>
      <w:spacing w:line="288" w:lineRule="auto"/>
      <w:ind w:left="270" w:right="27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6722" w14:textId="77777777" w:rsidR="00CC6CA8" w:rsidRDefault="00072A1C">
    <w:pPr>
      <w:spacing w:before="120" w:line="288" w:lineRule="auto"/>
      <w:jc w:val="center"/>
      <w:rPr>
        <w:sz w:val="20"/>
      </w:rPr>
    </w:pPr>
    <w:r>
      <w:rPr>
        <w:sz w:val="20"/>
      </w:rPr>
      <w:fldChar w:fldCharType="begin"/>
    </w:r>
    <w:r>
      <w:rPr>
        <w:sz w:val="20"/>
      </w:rPr>
      <w:instrText xml:space="preserve"> PAGE </w:instrText>
    </w:r>
    <w:r>
      <w:rPr>
        <w:sz w:val="20"/>
      </w:rPr>
      <w:fldChar w:fldCharType="separate"/>
    </w:r>
    <w:r>
      <w:rPr>
        <w:sz w:val="20"/>
      </w:rPr>
      <w:t>29</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D76A" w14:textId="77777777" w:rsidR="008F5E23" w:rsidRDefault="008F5E23">
      <w:r>
        <w:separator/>
      </w:r>
    </w:p>
  </w:footnote>
  <w:footnote w:type="continuationSeparator" w:id="0">
    <w:p w14:paraId="6D36865D" w14:textId="77777777" w:rsidR="008F5E23" w:rsidRDefault="008F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DE62" w14:textId="77777777" w:rsidR="00CC6CA8" w:rsidRDefault="00CC6CA8">
    <w:pPr>
      <w:spacing w:line="288" w:lineRule="auto"/>
      <w:ind w:left="270" w:right="27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5557" w14:textId="77777777" w:rsidR="00CC6CA8" w:rsidRDefault="00CC6CA8">
    <w:pPr>
      <w:spacing w:line="288" w:lineRule="auto"/>
      <w:ind w:left="270" w:right="27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40AF" w14:textId="77777777" w:rsidR="00CC6CA8" w:rsidRDefault="00CC6CA8">
    <w:pPr>
      <w:tabs>
        <w:tab w:val="right" w:pos="10260"/>
      </w:tabs>
      <w:spacing w:before="120" w:line="288" w:lineRule="auto"/>
      <w:rPr>
        <w:sz w:val="12"/>
      </w:rPr>
    </w:pPr>
  </w:p>
  <w:p w14:paraId="48E05A28" w14:textId="77777777" w:rsidR="00CC6CA8" w:rsidRDefault="00CC6CA8">
    <w:pPr>
      <w:pStyle w:val="Normal-wk"/>
      <w:tabs>
        <w:tab w:val="right" w:pos="10260"/>
      </w:tabs>
      <w:spacing w:before="0"/>
      <w:rPr>
        <w:sz w:val="18"/>
      </w:rPr>
    </w:pPr>
    <w:hyperlink w:anchor="Section2" w:history="1">
      <w:r>
        <w:rPr>
          <w:color w:val="0000FF"/>
          <w:sz w:val="18"/>
          <w:u w:val="single"/>
        </w:rPr>
        <w:t>Table of Contents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EEB8C900">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A4EED7DE">
      <w:start w:val="1"/>
      <w:numFmt w:val="bullet"/>
      <w:lvlText w:val="o"/>
      <w:lvlJc w:val="left"/>
      <w:pPr>
        <w:tabs>
          <w:tab w:val="num" w:pos="1440"/>
        </w:tabs>
        <w:ind w:left="1440" w:hanging="360"/>
      </w:pPr>
      <w:rPr>
        <w:rFonts w:ascii="Courier New" w:hAnsi="Courier New"/>
      </w:rPr>
    </w:lvl>
    <w:lvl w:ilvl="2" w:tplc="E604C1B8">
      <w:start w:val="1"/>
      <w:numFmt w:val="bullet"/>
      <w:lvlText w:val=""/>
      <w:lvlJc w:val="left"/>
      <w:pPr>
        <w:tabs>
          <w:tab w:val="num" w:pos="2160"/>
        </w:tabs>
        <w:ind w:left="2160" w:hanging="360"/>
      </w:pPr>
      <w:rPr>
        <w:rFonts w:ascii="Wingdings" w:hAnsi="Wingdings"/>
      </w:rPr>
    </w:lvl>
    <w:lvl w:ilvl="3" w:tplc="449C8420">
      <w:start w:val="1"/>
      <w:numFmt w:val="bullet"/>
      <w:lvlText w:val=""/>
      <w:lvlJc w:val="left"/>
      <w:pPr>
        <w:tabs>
          <w:tab w:val="num" w:pos="2880"/>
        </w:tabs>
        <w:ind w:left="2880" w:hanging="360"/>
      </w:pPr>
      <w:rPr>
        <w:rFonts w:ascii="Symbol" w:hAnsi="Symbol"/>
      </w:rPr>
    </w:lvl>
    <w:lvl w:ilvl="4" w:tplc="50D2DD9C">
      <w:start w:val="1"/>
      <w:numFmt w:val="bullet"/>
      <w:lvlText w:val="o"/>
      <w:lvlJc w:val="left"/>
      <w:pPr>
        <w:tabs>
          <w:tab w:val="num" w:pos="3600"/>
        </w:tabs>
        <w:ind w:left="3600" w:hanging="360"/>
      </w:pPr>
      <w:rPr>
        <w:rFonts w:ascii="Courier New" w:hAnsi="Courier New"/>
      </w:rPr>
    </w:lvl>
    <w:lvl w:ilvl="5" w:tplc="43E623F8">
      <w:start w:val="1"/>
      <w:numFmt w:val="bullet"/>
      <w:lvlText w:val=""/>
      <w:lvlJc w:val="left"/>
      <w:pPr>
        <w:tabs>
          <w:tab w:val="num" w:pos="4320"/>
        </w:tabs>
        <w:ind w:left="4320" w:hanging="360"/>
      </w:pPr>
      <w:rPr>
        <w:rFonts w:ascii="Wingdings" w:hAnsi="Wingdings"/>
      </w:rPr>
    </w:lvl>
    <w:lvl w:ilvl="6" w:tplc="54C6C130">
      <w:start w:val="1"/>
      <w:numFmt w:val="bullet"/>
      <w:lvlText w:val=""/>
      <w:lvlJc w:val="left"/>
      <w:pPr>
        <w:tabs>
          <w:tab w:val="num" w:pos="5040"/>
        </w:tabs>
        <w:ind w:left="5040" w:hanging="360"/>
      </w:pPr>
      <w:rPr>
        <w:rFonts w:ascii="Symbol" w:hAnsi="Symbol"/>
      </w:rPr>
    </w:lvl>
    <w:lvl w:ilvl="7" w:tplc="0284D418">
      <w:start w:val="1"/>
      <w:numFmt w:val="bullet"/>
      <w:lvlText w:val="o"/>
      <w:lvlJc w:val="left"/>
      <w:pPr>
        <w:tabs>
          <w:tab w:val="num" w:pos="5760"/>
        </w:tabs>
        <w:ind w:left="5760" w:hanging="360"/>
      </w:pPr>
      <w:rPr>
        <w:rFonts w:ascii="Courier New" w:hAnsi="Courier New"/>
      </w:rPr>
    </w:lvl>
    <w:lvl w:ilvl="8" w:tplc="40B845D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45C3028">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D444AF58">
      <w:start w:val="1"/>
      <w:numFmt w:val="bullet"/>
      <w:lvlText w:val="o"/>
      <w:lvlJc w:val="left"/>
      <w:pPr>
        <w:tabs>
          <w:tab w:val="num" w:pos="1440"/>
        </w:tabs>
        <w:ind w:left="1440" w:hanging="360"/>
      </w:pPr>
      <w:rPr>
        <w:rFonts w:ascii="Courier New" w:hAnsi="Courier New"/>
      </w:rPr>
    </w:lvl>
    <w:lvl w:ilvl="2" w:tplc="403A5F30">
      <w:start w:val="1"/>
      <w:numFmt w:val="bullet"/>
      <w:lvlText w:val=""/>
      <w:lvlJc w:val="left"/>
      <w:pPr>
        <w:tabs>
          <w:tab w:val="num" w:pos="2160"/>
        </w:tabs>
        <w:ind w:left="2160" w:hanging="360"/>
      </w:pPr>
      <w:rPr>
        <w:rFonts w:ascii="Wingdings" w:hAnsi="Wingdings"/>
      </w:rPr>
    </w:lvl>
    <w:lvl w:ilvl="3" w:tplc="3648F648">
      <w:start w:val="1"/>
      <w:numFmt w:val="bullet"/>
      <w:lvlText w:val=""/>
      <w:lvlJc w:val="left"/>
      <w:pPr>
        <w:tabs>
          <w:tab w:val="num" w:pos="2880"/>
        </w:tabs>
        <w:ind w:left="2880" w:hanging="360"/>
      </w:pPr>
      <w:rPr>
        <w:rFonts w:ascii="Symbol" w:hAnsi="Symbol"/>
      </w:rPr>
    </w:lvl>
    <w:lvl w:ilvl="4" w:tplc="ECCCD050">
      <w:start w:val="1"/>
      <w:numFmt w:val="bullet"/>
      <w:lvlText w:val="o"/>
      <w:lvlJc w:val="left"/>
      <w:pPr>
        <w:tabs>
          <w:tab w:val="num" w:pos="3600"/>
        </w:tabs>
        <w:ind w:left="3600" w:hanging="360"/>
      </w:pPr>
      <w:rPr>
        <w:rFonts w:ascii="Courier New" w:hAnsi="Courier New"/>
      </w:rPr>
    </w:lvl>
    <w:lvl w:ilvl="5" w:tplc="3F2E4314">
      <w:start w:val="1"/>
      <w:numFmt w:val="bullet"/>
      <w:lvlText w:val=""/>
      <w:lvlJc w:val="left"/>
      <w:pPr>
        <w:tabs>
          <w:tab w:val="num" w:pos="4320"/>
        </w:tabs>
        <w:ind w:left="4320" w:hanging="360"/>
      </w:pPr>
      <w:rPr>
        <w:rFonts w:ascii="Wingdings" w:hAnsi="Wingdings"/>
      </w:rPr>
    </w:lvl>
    <w:lvl w:ilvl="6" w:tplc="E122642C">
      <w:start w:val="1"/>
      <w:numFmt w:val="bullet"/>
      <w:lvlText w:val=""/>
      <w:lvlJc w:val="left"/>
      <w:pPr>
        <w:tabs>
          <w:tab w:val="num" w:pos="5040"/>
        </w:tabs>
        <w:ind w:left="5040" w:hanging="360"/>
      </w:pPr>
      <w:rPr>
        <w:rFonts w:ascii="Symbol" w:hAnsi="Symbol"/>
      </w:rPr>
    </w:lvl>
    <w:lvl w:ilvl="7" w:tplc="60D40ECA">
      <w:start w:val="1"/>
      <w:numFmt w:val="bullet"/>
      <w:lvlText w:val="o"/>
      <w:lvlJc w:val="left"/>
      <w:pPr>
        <w:tabs>
          <w:tab w:val="num" w:pos="5760"/>
        </w:tabs>
        <w:ind w:left="5760" w:hanging="360"/>
      </w:pPr>
      <w:rPr>
        <w:rFonts w:ascii="Courier New" w:hAnsi="Courier New"/>
      </w:rPr>
    </w:lvl>
    <w:lvl w:ilvl="8" w:tplc="DCD0D88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08"/>
    <w:lvl w:ilvl="0">
      <w:start w:val="3"/>
      <w:numFmt w:val="decimal"/>
      <w:lvlText w:val="Item %1."/>
      <w:lvlJc w:val="left"/>
      <w:pPr>
        <w:tabs>
          <w:tab w:val="num" w:pos="1440"/>
        </w:tabs>
        <w:ind w:left="720" w:hanging="360"/>
      </w:pPr>
      <w:rPr>
        <w:rFonts w:ascii="Times New Roman" w:eastAsia="Times New Roman" w:hAnsi="Times New Roman" w:cs="Times New Roman"/>
        <w:b/>
        <w:i w:val="0"/>
        <w:strike w:val="0"/>
        <w:color w:val="000000"/>
        <w:sz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5411381">
    <w:abstractNumId w:val="0"/>
  </w:num>
  <w:num w:numId="2" w16cid:durableId="174147961">
    <w:abstractNumId w:val="1"/>
  </w:num>
  <w:num w:numId="3" w16cid:durableId="1530027335">
    <w:abstractNumId w:val="2"/>
  </w:num>
  <w:num w:numId="4" w16cid:durableId="1104498422">
    <w:abstractNumId w:val="3"/>
  </w:num>
  <w:num w:numId="5" w16cid:durableId="1186947228">
    <w:abstractNumId w:val="4"/>
  </w:num>
  <w:num w:numId="6" w16cid:durableId="2139176412">
    <w:abstractNumId w:val="5"/>
  </w:num>
  <w:num w:numId="7" w16cid:durableId="556940621">
    <w:abstractNumId w:val="6"/>
  </w:num>
  <w:num w:numId="8" w16cid:durableId="78329498">
    <w:abstractNumId w:val="7"/>
  </w:num>
  <w:num w:numId="9" w16cid:durableId="1000160375">
    <w:abstractNumId w:val="8"/>
  </w:num>
  <w:num w:numId="10" w16cid:durableId="1082221222">
    <w:abstractNumId w:val="9"/>
  </w:num>
  <w:num w:numId="11" w16cid:durableId="1896432181">
    <w:abstractNumId w:val="10"/>
  </w:num>
  <w:num w:numId="12" w16cid:durableId="807089244">
    <w:abstractNumId w:val="11"/>
  </w:num>
  <w:num w:numId="13" w16cid:durableId="1939560282">
    <w:abstractNumId w:val="12"/>
  </w:num>
  <w:num w:numId="14" w16cid:durableId="1559391627">
    <w:abstractNumId w:val="13"/>
  </w:num>
  <w:num w:numId="15" w16cid:durableId="524633685">
    <w:abstractNumId w:val="14"/>
  </w:num>
  <w:num w:numId="16" w16cid:durableId="576477830">
    <w:abstractNumId w:val="15"/>
  </w:num>
  <w:num w:numId="17" w16cid:durableId="1156919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2A1C"/>
    <w:rsid w:val="00146D68"/>
    <w:rsid w:val="00377986"/>
    <w:rsid w:val="003D443C"/>
    <w:rsid w:val="00453A40"/>
    <w:rsid w:val="00897F4D"/>
    <w:rsid w:val="008F5E23"/>
    <w:rsid w:val="00A578B5"/>
    <w:rsid w:val="00A77B3E"/>
    <w:rsid w:val="00AE16E6"/>
    <w:rsid w:val="00C04CEE"/>
    <w:rsid w:val="00CA2A55"/>
    <w:rsid w:val="00CB6FD3"/>
    <w:rsid w:val="00CC6CA8"/>
    <w:rsid w:val="00F3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451E67"/>
  <w15:docId w15:val="{C7F9AAEA-13C7-4427-9BDA-42118BFB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spacing w:before="120" w:line="288" w:lineRule="auto"/>
    </w:pPr>
    <w:rPr>
      <w:color w:val="000000"/>
    </w:rPr>
  </w:style>
  <w:style w:type="paragraph" w:customStyle="1" w:styleId="PARTheading">
    <w:name w:val="PART heading"/>
    <w:qFormat/>
    <w:pPr>
      <w:spacing w:line="288" w:lineRule="auto"/>
      <w:jc w:val="center"/>
    </w:pPr>
    <w:rPr>
      <w:b/>
      <w:color w:val="000000"/>
    </w:rPr>
  </w:style>
  <w:style w:type="paragraph" w:customStyle="1" w:styleId="ItemandNotesheading">
    <w:name w:val="Item and Notes heading"/>
    <w:qFormat/>
    <w:pPr>
      <w:spacing w:before="240" w:line="288" w:lineRule="auto"/>
    </w:pPr>
    <w:rPr>
      <w:b/>
      <w:color w:val="000000"/>
    </w:rPr>
  </w:style>
  <w:style w:type="paragraph" w:customStyle="1" w:styleId="Subheading">
    <w:name w:val="Subheading"/>
    <w:qFormat/>
    <w:pPr>
      <w:spacing w:before="180" w:line="288" w:lineRule="auto"/>
    </w:pPr>
    <w:rPr>
      <w:i/>
      <w:color w:val="000000"/>
    </w:rPr>
  </w:style>
  <w:style w:type="table" w:customStyle="1" w:styleId="TableNormal0">
    <w:name w:val="Table (Normal)"/>
    <w:rPr>
      <w:color w:val="000000"/>
    </w:rPr>
    <w:tblPr>
      <w:tblCellMar>
        <w:top w:w="0" w:type="dxa"/>
        <w:left w:w="0" w:type="dxa"/>
        <w:bottom w:w="0" w:type="dxa"/>
        <w:right w:w="0" w:type="dxa"/>
      </w:tblCellMar>
    </w:tblPr>
  </w:style>
  <w:style w:type="character" w:styleId="LineNumber">
    <w:name w:val="line number"/>
    <w:basedOn w:val="DefaultParagraphFont"/>
    <w:uiPriority w:val="99"/>
    <w:rsid w:val="0041372D"/>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wurl://docs.v1/doc:9709dd194dc245fd8081a083b91cb59a" TargetMode="External"/><Relationship Id="rId3" Type="http://schemas.openxmlformats.org/officeDocument/2006/relationships/settings" Target="settings.xml"/><Relationship Id="rId21" Type="http://schemas.openxmlformats.org/officeDocument/2006/relationships/hyperlink" Target="wurl://docs.v1/doc:d9462a51c4fa40ddb5ef0b9e32690196"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sec.gov/Archives/edgar/data/918541/000091854123000004/amendedandrestatedbylaws20.htm" TargetMode="External"/><Relationship Id="rId2" Type="http://schemas.openxmlformats.org/officeDocument/2006/relationships/styles" Target="styles.xml"/><Relationship Id="rId16" Type="http://schemas.openxmlformats.org/officeDocument/2006/relationships/hyperlink" Target="https://www.sec.gov/Archives/edgar/data/918541/000119312519151712/d750456dex32.htm" TargetMode="External"/><Relationship Id="rId20" Type="http://schemas.openxmlformats.org/officeDocument/2006/relationships/hyperlink" Target="wurl://docs.v1/doc:33602df16a40461fabc353e11f173fd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ec.gov/Archives/edgar/data/918541/000119312519151712/d750456dex31.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wurl://docs.v1/doc:f3cd0af002aa4e5b8ad0d8320af8516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c.gov/Archives/edgar/data/918541/000095016802001631/dex31.tx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15803</Words>
  <Characters>86447</Characters>
  <Application>Microsoft Office Word</Application>
  <DocSecurity>0</DocSecurity>
  <Lines>2916</Lines>
  <Paragraphs>1391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 Inc. Form 10-Q 2026-Q1</dc:title>
  <dc:creator>Stacy Naessens</dc:creator>
  <cp:lastModifiedBy>Stacy Naessens</cp:lastModifiedBy>
  <cp:revision>3</cp:revision>
  <dcterms:created xsi:type="dcterms:W3CDTF">2026-05-06T22:48:00Z</dcterms:created>
  <dcterms:modified xsi:type="dcterms:W3CDTF">2026-05-06T22:49:00Z</dcterms:modified>
</cp:coreProperties>
</file>