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860" w:right="7499" w:hanging="9"/>
        <w:spacing w:after="0" w:line="612"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ind w:right="1699"/>
        <w:spacing w:after="0" w:line="274"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860" w:right="39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5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Paradigm Capital Management, Inc.</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14-1770168</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169"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860" w:type="dxa"/>
        <w:tblCellMar>
          <w:top w:w="0" w:type="dxa"/>
          <w:left w:w="0" w:type="dxa"/>
          <w:bottom w:w="0" w:type="dxa"/>
          <w:right w:w="0" w:type="dxa"/>
        </w:tblCellMar>
      </w:tblPr>
      <w:tr>
        <w:trPr>
          <w:trHeight w:val="201"/>
        </w:trPr>
        <w:tc>
          <w:tcPr>
            <w:tcW w:w="560" w:type="dxa"/>
            <w:vAlign w:val="bottom"/>
          </w:tcPr>
          <w:p>
            <w:pPr>
              <w:jc w:val="right"/>
              <w:ind w:right="172"/>
              <w:spacing w:after="0" w:line="201" w:lineRule="exact"/>
              <w:rPr>
                <w:sz w:val="20"/>
                <w:szCs w:val="20"/>
                <w:color w:val="auto"/>
              </w:rPr>
            </w:pPr>
            <w:r>
              <w:rPr>
                <w:rFonts w:ascii="Courier New" w:cs="Courier New" w:eastAsia="Courier New" w:hAnsi="Courier New"/>
                <w:sz w:val="18"/>
                <w:szCs w:val="18"/>
                <w:color w:val="auto"/>
                <w:w w:val="86"/>
              </w:rPr>
              <w:t>(5)</w:t>
            </w:r>
          </w:p>
        </w:tc>
        <w:tc>
          <w:tcPr>
            <w:tcW w:w="740" w:type="dxa"/>
            <w:vAlign w:val="bottom"/>
          </w:tcPr>
          <w:p>
            <w:pPr>
              <w:ind w:left="280"/>
              <w:spacing w:after="0" w:line="201" w:lineRule="exact"/>
              <w:rPr>
                <w:sz w:val="20"/>
                <w:szCs w:val="20"/>
                <w:color w:val="auto"/>
              </w:rPr>
            </w:pPr>
            <w:r>
              <w:rPr>
                <w:rFonts w:ascii="Courier New" w:cs="Courier New" w:eastAsia="Courier New" w:hAnsi="Courier New"/>
                <w:sz w:val="18"/>
                <w:szCs w:val="18"/>
                <w:color w:val="auto"/>
              </w:rPr>
              <w:t>Sole</w:t>
            </w:r>
          </w:p>
        </w:tc>
        <w:tc>
          <w:tcPr>
            <w:tcW w:w="196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rPr>
              <w:t>Voting Power</w:t>
            </w:r>
          </w:p>
        </w:tc>
        <w:tc>
          <w:tcPr>
            <w:tcW w:w="116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2,112,900</w:t>
            </w:r>
          </w:p>
        </w:tc>
      </w:tr>
      <w:tr>
        <w:trPr>
          <w:trHeight w:val="203"/>
        </w:trPr>
        <w:tc>
          <w:tcPr>
            <w:tcW w:w="5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86"/>
              </w:rPr>
              <w:t>(6)</w:t>
            </w:r>
          </w:p>
        </w:tc>
        <w:tc>
          <w:tcPr>
            <w:tcW w:w="27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34"/>
        </w:trPr>
        <w:tc>
          <w:tcPr>
            <w:tcW w:w="5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86"/>
              </w:rPr>
              <w:t>(7)</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Sole</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2,112,900</w:t>
            </w:r>
          </w:p>
        </w:tc>
      </w:tr>
    </w:tbl>
    <w:p>
      <w:pPr>
        <w:ind w:left="1700" w:hanging="849"/>
        <w:spacing w:after="0"/>
        <w:tabs>
          <w:tab w:leader="none" w:pos="1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960" w:right="2979" w:hanging="952"/>
        <w:spacing w:after="0" w:line="476" w:lineRule="auto"/>
        <w:tabs>
          <w:tab w:leader="none" w:pos="85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2,112,900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255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4119" w:hanging="852"/>
        <w:spacing w:after="0" w:line="47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3">
            <w:col w:w="980" w:space="720"/>
            <w:col w:w="3480" w:space="720"/>
            <w:col w:w="4239"/>
          </w:cols>
          <w:pgMar w:left="320" w:top="110"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 28277</w:t>
      </w:r>
    </w:p>
    <w:p>
      <w:pPr>
        <w:spacing w:after="0" w:line="200" w:lineRule="exact"/>
        <w:rPr>
          <w:sz w:val="20"/>
          <w:szCs w:val="20"/>
          <w:color w:val="auto"/>
        </w:rPr>
      </w:pPr>
    </w:p>
    <w:p>
      <w:pPr>
        <w:sectPr>
          <w:pgSz w:w="11900" w:h="16838" w:orient="portrait"/>
          <w:cols w:equalWidth="0" w:num="2">
            <w:col w:w="980" w:space="720"/>
            <w:col w:w="8439"/>
          </w:cols>
          <w:pgMar w:left="320" w:top="110"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Paradigm Capital Management, Inc.</w:t>
      </w:r>
    </w:p>
    <w:p>
      <w:pPr>
        <w:spacing w:after="0" w:line="200" w:lineRule="exact"/>
        <w:rPr>
          <w:sz w:val="20"/>
          <w:szCs w:val="20"/>
          <w:color w:val="auto"/>
        </w:rPr>
      </w:pPr>
    </w:p>
    <w:p>
      <w:pPr>
        <w:sectPr>
          <w:pgSz w:w="11900" w:h="16838" w:orient="portrait"/>
          <w:cols w:equalWidth="0" w:num="2">
            <w:col w:w="980" w:space="720"/>
            <w:col w:w="8439"/>
          </w:cols>
          <w:pgMar w:left="320" w:top="110"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ectPr>
          <w:pgSz w:w="11900" w:h="16838" w:orient="portrait"/>
          <w:cols w:equalWidth="0" w:num="2">
            <w:col w:w="980" w:space="720"/>
            <w:col w:w="8439"/>
          </w:cols>
          <w:pgMar w:left="320" w:top="110" w:right="1440" w:bottom="0" w:gutter="0" w:footer="0" w:header="0"/>
          <w:type w:val="continuous"/>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 or 9c), check whether the person filing is a:</w:t>
      </w:r>
    </w:p>
    <w:p>
      <w:pPr>
        <w:spacing w:after="0" w:line="169" w:lineRule="exact"/>
        <w:rPr>
          <w:sz w:val="20"/>
          <w:szCs w:val="20"/>
          <w:color w:val="auto"/>
        </w:rPr>
      </w:pPr>
    </w:p>
    <w:p>
      <w:pPr>
        <w:ind w:left="2120" w:hanging="427"/>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240.13d-1(b)</w:t>
      </w:r>
    </w:p>
    <w:p>
      <w:pPr>
        <w:spacing w:after="0" w:line="30"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w w:val="99"/>
              </w:rPr>
              <w:t>Ownership.</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142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2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2,112,900</w:t>
            </w:r>
          </w:p>
        </w:tc>
      </w:tr>
      <w:tr>
        <w:trPr>
          <w:trHeight w:val="608"/>
        </w:trPr>
        <w:tc>
          <w:tcPr>
            <w:tcW w:w="142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w w:val="99"/>
              </w:rPr>
              <w:t>Percent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4.82%</w:t>
            </w:r>
          </w:p>
        </w:tc>
      </w:tr>
    </w:tbl>
    <w:p>
      <w:pPr>
        <w:spacing w:after="0" w:line="109"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3480" w:right="2439" w:hanging="944"/>
        <w:spacing w:after="0" w:line="476" w:lineRule="auto"/>
        <w:tabs>
          <w:tab w:leader="none" w:pos="337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2,112,900</w:t>
      </w:r>
    </w:p>
    <w:p>
      <w:pPr>
        <w:spacing w:after="0" w:line="1" w:lineRule="exact"/>
        <w:rPr>
          <w:rFonts w:ascii="Courier New" w:cs="Courier New" w:eastAsia="Courier New" w:hAnsi="Courier New"/>
          <w:sz w:val="18"/>
          <w:szCs w:val="18"/>
          <w:color w:val="auto"/>
        </w:rPr>
      </w:pPr>
    </w:p>
    <w:p>
      <w:pPr>
        <w:ind w:left="3380" w:right="2539" w:hanging="844"/>
        <w:spacing w:after="0" w:line="476"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 w:lineRule="exact"/>
        <w:rPr>
          <w:rFonts w:ascii="Courier New" w:cs="Courier New" w:eastAsia="Courier New" w:hAnsi="Courier New"/>
          <w:sz w:val="18"/>
          <w:szCs w:val="18"/>
          <w:color w:val="auto"/>
        </w:rPr>
      </w:pPr>
    </w:p>
    <w:p>
      <w:pPr>
        <w:ind w:left="3480" w:right="1079" w:hanging="944"/>
        <w:spacing w:after="0" w:line="476" w:lineRule="auto"/>
        <w:tabs>
          <w:tab w:leader="none" w:pos="337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2,112,900</w:t>
      </w:r>
    </w:p>
    <w:p>
      <w:pPr>
        <w:spacing w:after="0" w:line="1" w:lineRule="exact"/>
        <w:rPr>
          <w:rFonts w:ascii="Courier New" w:cs="Courier New" w:eastAsia="Courier New" w:hAnsi="Courier New"/>
          <w:sz w:val="18"/>
          <w:szCs w:val="18"/>
          <w:color w:val="auto"/>
        </w:rPr>
      </w:pPr>
    </w:p>
    <w:p>
      <w:pPr>
        <w:ind w:left="3380" w:right="859" w:hanging="844"/>
        <w:spacing w:after="0" w:line="585"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2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8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or Less of</w:t>
            </w:r>
          </w:p>
        </w:tc>
        <w:tc>
          <w:tcPr>
            <w:tcW w:w="2780" w:type="dxa"/>
            <w:vAlign w:val="bottom"/>
            <w:gridSpan w:val="2"/>
          </w:tcPr>
          <w:p>
            <w:pPr>
              <w:jc w:val="right"/>
              <w:ind w:right="1852"/>
              <w:spacing w:after="0"/>
              <w:rPr>
                <w:sz w:val="20"/>
                <w:szCs w:val="20"/>
                <w:color w:val="auto"/>
              </w:rPr>
            </w:pPr>
            <w:r>
              <w:rPr>
                <w:rFonts w:ascii="Courier New" w:cs="Courier New" w:eastAsia="Courier New" w:hAnsi="Courier New"/>
                <w:sz w:val="18"/>
                <w:szCs w:val="18"/>
                <w:color w:val="auto"/>
                <w:w w:val="94"/>
              </w:rPr>
              <w:t>a Class.</w:t>
            </w:r>
          </w:p>
        </w:tc>
        <w:tc>
          <w:tcPr>
            <w:tcW w:w="1540" w:type="dxa"/>
            <w:vAlign w:val="bottom"/>
          </w:tcPr>
          <w:p>
            <w:pPr>
              <w:spacing w:after="0"/>
              <w:rPr>
                <w:sz w:val="24"/>
                <w:szCs w:val="24"/>
                <w:color w:val="auto"/>
              </w:rPr>
            </w:pPr>
          </w:p>
        </w:tc>
      </w:tr>
      <w:tr>
        <w:trPr>
          <w:trHeight w:val="311"/>
        </w:trPr>
        <w:tc>
          <w:tcPr>
            <w:tcW w:w="8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being filed to</w:t>
            </w:r>
          </w:p>
        </w:tc>
        <w:tc>
          <w:tcPr>
            <w:tcW w:w="2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report the fact as of the</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date hereof</w:t>
            </w:r>
          </w:p>
        </w:tc>
      </w:tr>
      <w:tr>
        <w:trPr>
          <w:trHeight w:val="203"/>
        </w:trPr>
        <w:tc>
          <w:tcPr>
            <w:tcW w:w="800" w:type="dxa"/>
            <w:vAlign w:val="bottom"/>
          </w:tcPr>
          <w:p>
            <w:pPr>
              <w:spacing w:after="0"/>
              <w:rPr>
                <w:sz w:val="17"/>
                <w:szCs w:val="17"/>
                <w:color w:val="auto"/>
              </w:rPr>
            </w:pPr>
          </w:p>
        </w:tc>
        <w:tc>
          <w:tcPr>
            <w:tcW w:w="2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has ceased to</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be the</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96"/>
        </w:trPr>
        <w:tc>
          <w:tcPr>
            <w:tcW w:w="8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percent</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of the class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securities,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check</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w w:val="99"/>
              </w:rPr>
              <w:t>the following  [x].</w:t>
            </w:r>
          </w:p>
        </w:tc>
        <w:tc>
          <w:tcPr>
            <w:tcW w:w="1540" w:type="dxa"/>
            <w:vAlign w:val="bottom"/>
          </w:tcPr>
          <w:p>
            <w:pPr>
              <w:spacing w:after="0"/>
              <w:rPr>
                <w:sz w:val="24"/>
                <w:szCs w:val="24"/>
                <w:color w:val="auto"/>
              </w:rPr>
            </w:pPr>
          </w:p>
        </w:tc>
      </w:tr>
    </w:tbl>
    <w:p>
      <w:pPr>
        <w:spacing w:after="0" w:line="1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w:t>
      </w:r>
    </w:p>
    <w:p>
      <w:pPr>
        <w:spacing w:after="0" w:line="201" w:lineRule="exact"/>
        <w:rPr>
          <w:sz w:val="20"/>
          <w:szCs w:val="20"/>
          <w:color w:val="auto"/>
        </w:rPr>
      </w:pPr>
    </w:p>
    <w:p>
      <w:pPr>
        <w:ind w:left="860" w:right="1599"/>
        <w:spacing w:after="0" w:line="346" w:lineRule="auto"/>
        <w:rPr>
          <w:sz w:val="20"/>
          <w:szCs w:val="20"/>
          <w:color w:val="auto"/>
        </w:rPr>
      </w:pPr>
      <w:r>
        <w:rPr>
          <w:rFonts w:ascii="Courier New" w:cs="Courier New" w:eastAsia="Courier New" w:hAnsi="Courier New"/>
          <w:sz w:val="18"/>
          <w:szCs w:val="18"/>
          <w:color w:val="auto"/>
        </w:rPr>
        <w:t>All securities reported in this Schedule 13G Report are owned by advisory clients of the Reporting Person.</w:t>
      </w:r>
    </w:p>
    <w:p>
      <w:pPr>
        <w:spacing w:after="0" w:line="222" w:lineRule="exact"/>
        <w:rPr>
          <w:sz w:val="20"/>
          <w:szCs w:val="20"/>
          <w:color w:val="auto"/>
        </w:rPr>
      </w:pPr>
    </w:p>
    <w:p>
      <w:pPr>
        <w:ind w:left="860" w:right="1699" w:hanging="842"/>
        <w:spacing w:after="0" w:line="292"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019" w:firstLine="843"/>
        <w:spacing w:after="0" w:line="260"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33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139"/>
          </w:cols>
          <w:pgMar w:left="320" w:top="110" w:right="1440" w:bottom="0" w:gutter="0" w:footer="0" w:header="0"/>
        </w:sectPr>
      </w:pPr>
    </w:p>
    <w:p>
      <w:pPr>
        <w:spacing w:after="0" w:line="2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Dated:</w:t>
        <w:tab/>
        <w:t>February 13,2023</w:t>
      </w:r>
    </w:p>
    <w:p>
      <w:pPr>
        <w:sectPr>
          <w:pgSz w:w="11900" w:h="16838" w:orient="portrait"/>
          <w:cols w:equalWidth="0" w:num="1">
            <w:col w:w="10139"/>
          </w:cols>
          <w:pgMar w:left="320" w:top="110"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Gregg A. Miller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Gregg A. Miller, Chief Compliance Officer</w:t>
      </w:r>
    </w:p>
    <w:p>
      <w:pPr>
        <w:spacing w:after="0" w:line="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2023-02-13T13:33:25Z</dcterms:created>
  <dcterms:modified xsi:type="dcterms:W3CDTF">2023-02-13T13:33:25Z</dcterms:modified>
</cp:coreProperties>
</file>