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Trust Company, NA</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22-2859704</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United States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46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66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w w:val="85"/>
              </w:rPr>
              <w:t>387,846</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460" w:type="dxa"/>
            <w:vAlign w:val="bottom"/>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4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w w:val="85"/>
              </w:rPr>
              <w:t>387,846</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54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387,846</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2.22%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40"/>
          </w:cols>
          <w:pgMar w:left="280" w:top="388" w:right="1379" w:bottom="1440" w:gutter="0" w:footer="0" w:header="0"/>
        </w:sectPr>
      </w:pPr>
    </w:p>
    <w:bookmarkStart w:id="2" w:name="page3"/>
    <w:bookmarkEnd w:id="2"/>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NN,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2000 Waters Edge Drive</w:t>
      </w:r>
    </w:p>
    <w:p>
      <w:pPr>
        <w:ind w:left="1780" w:right="738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Building C, Suite 12 Johnson City, TN 37604</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Trust Company, NA (''Wellington Trust'')</w:t>
      </w:r>
    </w:p>
    <w:p>
      <w:pPr>
        <w:spacing w:after="0" w:line="101" w:lineRule="exact"/>
        <w:rPr>
          <w:rFonts w:ascii="Arial" w:cs="Arial" w:eastAsia="Arial" w:hAnsi="Arial"/>
          <w:sz w:val="22"/>
          <w:szCs w:val="22"/>
          <w:b w:val="1"/>
          <w:bCs w:val="1"/>
          <w:color w:val="auto"/>
        </w:rPr>
      </w:pPr>
    </w:p>
    <w:p>
      <w:pPr>
        <w:ind w:left="1780" w:right="4080" w:hanging="407"/>
        <w:spacing w:after="0" w:line="253" w:lineRule="auto"/>
        <w:tabs>
          <w:tab w:leader="none" w:pos="178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Address of Principal Business Office or, if None, Residence </w:t>
      </w:r>
      <w:r>
        <w:rPr>
          <w:rFonts w:ascii="Arial" w:cs="Arial" w:eastAsia="Arial" w:hAnsi="Arial"/>
          <w:sz w:val="21"/>
          <w:szCs w:val="21"/>
          <w:color w:val="auto"/>
        </w:rPr>
        <w:t>c/o Wellington Management Company, LLP</w:t>
      </w:r>
    </w:p>
    <w:p>
      <w:pPr>
        <w:spacing w:after="0" w:line="1" w:lineRule="exact"/>
        <w:rPr>
          <w:rFonts w:ascii="Arial" w:cs="Arial" w:eastAsia="Arial" w:hAnsi="Arial"/>
          <w:sz w:val="21"/>
          <w:szCs w:val="21"/>
          <w:b w:val="1"/>
          <w:bCs w:val="1"/>
          <w:color w:val="auto"/>
        </w:rPr>
      </w:pPr>
    </w:p>
    <w:p>
      <w:pPr>
        <w:ind w:left="1780" w:right="7740"/>
        <w:spacing w:after="0" w:line="339" w:lineRule="auto"/>
        <w:rPr>
          <w:rFonts w:ascii="Arial" w:cs="Arial" w:eastAsia="Arial" w:hAnsi="Arial"/>
          <w:sz w:val="21"/>
          <w:szCs w:val="21"/>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1"/>
          <w:szCs w:val="21"/>
          <w:b w:val="1"/>
          <w:bCs w:val="1"/>
          <w:color w:val="auto"/>
        </w:rPr>
      </w:pPr>
    </w:p>
    <w:p>
      <w:pPr>
        <w:ind w:left="1780" w:right="83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United States</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629337106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40"/>
        <w:spacing w:after="0" w:line="251" w:lineRule="auto"/>
        <w:rPr>
          <w:rFonts w:ascii="Arial" w:cs="Arial" w:eastAsia="Arial" w:hAnsi="Arial"/>
          <w:sz w:val="22"/>
          <w:szCs w:val="22"/>
          <w:color w:val="auto"/>
        </w:rPr>
      </w:pPr>
      <w:r>
        <w:rPr>
          <w:rFonts w:ascii="Arial" w:cs="Arial" w:eastAsia="Arial" w:hAnsi="Arial"/>
          <w:sz w:val="22"/>
          <w:szCs w:val="22"/>
          <w:color w:val="auto"/>
        </w:rPr>
        <w:t>Wellington Trust, in its capacity as investment adviser, may be deemed to beneficially own 387,846 shares of the Issuer which are held of record by clients of Wellington Trust.</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2.22%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2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2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387,846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2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2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387,846</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53" w:orient="portrait"/>
          <w:cols w:equalWidth="0" w:num="1">
            <w:col w:w="11260"/>
          </w:cols>
          <w:pgMar w:left="320" w:top="409" w:right="319" w:bottom="0" w:gutter="0" w:footer="0" w:header="0"/>
        </w:sectPr>
      </w:pPr>
    </w:p>
    <w:bookmarkStart w:id="3" w:name="page4"/>
    <w:bookmarkEnd w:id="3"/>
    <w:p>
      <w:pPr>
        <w:ind w:left="1380" w:right="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200"/>
          </w:cols>
          <w:pgMar w:left="320" w:top="213" w:right="37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20"/>
          </w:cols>
          <w:pgMar w:left="320" w:top="213" w:right="379" w:bottom="1440" w:gutter="0" w:footer="0" w:header="0"/>
          <w:type w:val="continuous"/>
        </w:sectPr>
      </w:pPr>
    </w:p>
    <w:p>
      <w:pPr>
        <w:ind w:left="1380" w:right="40"/>
        <w:spacing w:after="0" w:line="287" w:lineRule="auto"/>
        <w:rPr>
          <w:sz w:val="20"/>
          <w:szCs w:val="20"/>
          <w:color w:val="auto"/>
        </w:rPr>
      </w:pPr>
      <w:r>
        <w:rPr>
          <w:rFonts w:ascii="Arial" w:cs="Arial" w:eastAsia="Arial" w:hAnsi="Arial"/>
          <w:sz w:val="19"/>
          <w:szCs w:val="19"/>
          <w:color w:val="auto"/>
        </w:rPr>
        <w:t>The securities as to which this Schedule is filed by Wellington Trust, in its capacity as investment adviser, are owned of record by clients of Wellington Trust.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00"/>
          </w:cols>
          <w:pgMar w:left="320" w:top="213" w:right="37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20"/>
          </w:cols>
          <w:pgMar w:left="320" w:top="213" w:right="37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213" w:right="3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20"/>
          </w:cols>
          <w:pgMar w:left="320" w:top="213" w:right="37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213" w:right="3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20"/>
          </w:cols>
          <w:pgMar w:left="320" w:top="213" w:right="37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213" w:right="3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20"/>
          </w:cols>
          <w:pgMar w:left="320" w:top="213" w:right="379" w:bottom="1440" w:gutter="0" w:footer="0" w:header="0"/>
          <w:type w:val="continuous"/>
        </w:sectPr>
      </w:pPr>
    </w:p>
    <w:p>
      <w:pPr>
        <w:spacing w:after="0" w:line="74"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2014</w:t>
      </w:r>
    </w:p>
    <w:sectPr>
      <w:pgSz w:w="11900" w:h="16838" w:orient="portrait"/>
      <w:cols w:equalWidth="0" w:num="1">
        <w:col w:w="11200"/>
      </w:cols>
      <w:pgMar w:left="320" w:top="21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2019-12-06T09:44:00Z</dcterms:created>
  <dcterms:modified xsi:type="dcterms:W3CDTF">2019-12-06T09:44:00Z</dcterms:modified>
</cp:coreProperties>
</file>