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(Amendment No. 3)*</w:t>
      </w:r>
    </w:p>
    <w:p>
      <w:pPr>
        <w:spacing w:after="0" w:line="207" w:lineRule="exact"/>
        <w:rPr>
          <w:sz w:val="24"/>
          <w:szCs w:val="24"/>
          <w:color w:val="auto"/>
        </w:rPr>
      </w:pPr>
    </w:p>
    <w:p>
      <w:pPr>
        <w:ind w:left="3060" w:right="5159" w:hanging="313"/>
        <w:spacing w:after="0" w:line="290"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spacing w:after="0" w:line="16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629305103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December 31, 1998</w:t>
      </w:r>
    </w:p>
    <w:p>
      <w:pPr>
        <w:ind w:left="10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219" w:firstLine="8"/>
        <w:spacing w:after="0" w:line="547" w:lineRule="auto"/>
        <w:tabs>
          <w:tab w:leader="none" w:pos="52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640"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Neuberger Berman, LLC</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13-5521910</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80"/>
              <w:spacing w:after="0"/>
              <w:rPr>
                <w:sz w:val="20"/>
                <w:szCs w:val="20"/>
                <w:color w:val="auto"/>
              </w:rPr>
            </w:pPr>
            <w:r>
              <w:rPr>
                <w:rFonts w:ascii="Courier New" w:cs="Courier New" w:eastAsia="Courier New" w:hAnsi="Courier New"/>
                <w:sz w:val="18"/>
                <w:szCs w:val="18"/>
                <w:color w:val="auto"/>
              </w:rPr>
              <w:t>(a)</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/__/</w:t>
            </w:r>
          </w:p>
        </w:tc>
      </w:tr>
      <w:tr>
        <w:trPr>
          <w:trHeight w:val="203"/>
        </w:trPr>
        <w:tc>
          <w:tcPr>
            <w:tcW w:w="38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9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/X/</w:t>
            </w: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05"/>
        </w:trPr>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4)</w:t>
            </w:r>
          </w:p>
        </w:tc>
        <w:tc>
          <w:tcPr>
            <w:tcW w:w="590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 OF ORGANIZATION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5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Delaware</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640" w:right="789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597,101</w:t>
      </w:r>
    </w:p>
    <w:p>
      <w:pPr>
        <w:spacing w:after="0" w:line="208" w:lineRule="exact"/>
        <w:rPr>
          <w:rFonts w:ascii="Courier New" w:cs="Courier New" w:eastAsia="Courier New" w:hAnsi="Courier New"/>
          <w:sz w:val="18"/>
          <w:szCs w:val="18"/>
          <w:color w:val="auto"/>
        </w:rPr>
      </w:pPr>
    </w:p>
    <w:p>
      <w:pPr>
        <w:ind w:left="640" w:right="767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235,000</w:t>
      </w:r>
    </w:p>
    <w:p>
      <w:pPr>
        <w:spacing w:after="0" w:line="208" w:lineRule="exact"/>
        <w:rPr>
          <w:rFonts w:ascii="Courier New" w:cs="Courier New" w:eastAsia="Courier New" w:hAnsi="Courier New"/>
          <w:sz w:val="18"/>
          <w:szCs w:val="18"/>
          <w:color w:val="auto"/>
        </w:rPr>
      </w:pPr>
    </w:p>
    <w:p>
      <w:pPr>
        <w:ind w:left="640" w:right="735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640" w:right="715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832,101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335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832,101</w:t>
      </w:r>
    </w:p>
    <w:p>
      <w:pPr>
        <w:sectPr>
          <w:pgSz w:w="11900" w:h="16853" w:orient="portrait"/>
          <w:cols w:equalWidth="0" w:num="1">
            <w:col w:w="10219"/>
          </w:cols>
          <w:pgMar w:left="240" w:top="244" w:right="1440" w:bottom="0" w:gutter="0" w:footer="0" w:header="0"/>
        </w:sectPr>
      </w:pPr>
    </w:p>
    <w:bookmarkStart w:id="1" w:name="page2"/>
    <w:bookmarkEnd w:id="1"/>
    <w:p>
      <w:pPr>
        <w:ind w:left="640" w:right="231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26,900</w:t>
      </w:r>
    </w:p>
    <w:p>
      <w:pPr>
        <w:spacing w:after="0" w:line="208" w:lineRule="exact"/>
        <w:rPr>
          <w:rFonts w:ascii="Courier New" w:cs="Courier New" w:eastAsia="Courier New" w:hAnsi="Courier New"/>
          <w:sz w:val="18"/>
          <w:szCs w:val="18"/>
          <w:color w:val="auto"/>
        </w:rPr>
      </w:pPr>
    </w:p>
    <w:p>
      <w:pPr>
        <w:ind w:left="640" w:right="461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5.62</w:t>
      </w:r>
    </w:p>
    <w:p>
      <w:pPr>
        <w:spacing w:after="0" w:line="208" w:lineRule="exact"/>
        <w:rPr>
          <w:rFonts w:ascii="Courier New" w:cs="Courier New" w:eastAsia="Courier New" w:hAnsi="Courier New"/>
          <w:sz w:val="18"/>
          <w:szCs w:val="18"/>
          <w:color w:val="auto"/>
        </w:rPr>
      </w:pPr>
    </w:p>
    <w:p>
      <w:pPr>
        <w:ind w:left="640" w:right="6939" w:hanging="632"/>
        <w:spacing w:after="0" w:line="708"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BD/IA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w w:val="96"/>
              </w:rPr>
              <w:t>CUSIP No. 629305103</w:t>
            </w:r>
          </w:p>
        </w:tc>
        <w:tc>
          <w:tcPr>
            <w:tcW w:w="3380" w:type="dxa"/>
            <w:vAlign w:val="bottom"/>
          </w:tcPr>
          <w:p>
            <w:pPr>
              <w:ind w:left="1580"/>
              <w:spacing w:after="0"/>
              <w:rPr>
                <w:sz w:val="20"/>
                <w:szCs w:val="20"/>
                <w:color w:val="auto"/>
              </w:rPr>
            </w:pPr>
            <w:r>
              <w:rPr>
                <w:rFonts w:ascii="Courier New" w:cs="Courier New" w:eastAsia="Courier New" w:hAnsi="Courier New"/>
                <w:sz w:val="18"/>
                <w:szCs w:val="18"/>
                <w:color w:val="auto"/>
              </w:rPr>
              <w:t>13G</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Page 3 of 5 Pages</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Name of Issuer:</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NN Ball &amp; Roller, Inc.</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800</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Tennessee Rd Erwin, TN 37650</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Name of Person Filing:</w:t>
            </w:r>
          </w:p>
        </w:tc>
        <w:tc>
          <w:tcPr>
            <w:tcW w:w="25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Neuberger Berman, LLC</w:t>
            </w:r>
          </w:p>
        </w:tc>
        <w:tc>
          <w:tcPr>
            <w:tcW w:w="25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Neuberger Berman Management Inc.</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605</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Third Ave., New York, NY, 10158-3698</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Citizenship: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USA</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(d)</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Title of Class of Securities: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(e)</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CUSIP Number:</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629305103</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6"/>
              </w:rPr>
              <w:t>Broker or Dealer registered under Section 15 of the Act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Investment Adviser registered under Section 203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Investment Advisers Act of 1940</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(c)</w:t>
            </w: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rPr>
              <w:t>/X/</w:t>
            </w:r>
          </w:p>
        </w:tc>
        <w:tc>
          <w:tcPr>
            <w:tcW w:w="59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Investment Company registered under Section 8 of the</w:t>
            </w:r>
          </w:p>
        </w:tc>
      </w:tr>
      <w:tr>
        <w:trPr>
          <w:trHeight w:val="203"/>
        </w:trPr>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 Company Act.</w:t>
            </w:r>
          </w:p>
        </w:tc>
        <w:tc>
          <w:tcPr>
            <w:tcW w:w="25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Ownership:</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Amount Beneficially Owned:</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832,101</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39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Percent of Class:</w:t>
            </w:r>
          </w:p>
        </w:tc>
        <w:tc>
          <w:tcPr>
            <w:tcW w:w="2520" w:type="dxa"/>
            <w:vAlign w:val="bottom"/>
          </w:tcPr>
          <w:p>
            <w:pPr>
              <w:spacing w:after="0"/>
              <w:rPr>
                <w:sz w:val="24"/>
                <w:szCs w:val="24"/>
                <w:color w:val="auto"/>
              </w:rPr>
            </w:pPr>
          </w:p>
        </w:tc>
      </w:tr>
      <w:tr>
        <w:trPr>
          <w:trHeight w:val="405"/>
        </w:trPr>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8"/>
                <w:szCs w:val="18"/>
                <w:color w:val="auto"/>
                <w:w w:val="92"/>
              </w:rPr>
              <w:t>5.62</w:t>
            </w:r>
          </w:p>
        </w:tc>
        <w:tc>
          <w:tcPr>
            <w:tcW w:w="338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1" w:lineRule="exact"/>
        <w:rPr>
          <w:sz w:val="20"/>
          <w:szCs w:val="20"/>
          <w:color w:val="auto"/>
        </w:rPr>
      </w:pPr>
    </w:p>
    <w:p>
      <w:pPr>
        <w:spacing w:after="0"/>
        <w:tabs>
          <w:tab w:leader="none" w:pos="3560" w:val="left"/>
          <w:tab w:leader="none" w:pos="5360" w:val="left"/>
        </w:tabs>
        <w:rPr>
          <w:sz w:val="20"/>
          <w:szCs w:val="20"/>
          <w:color w:val="auto"/>
        </w:rPr>
      </w:pPr>
      <w:r>
        <w:rPr>
          <w:rFonts w:ascii="Courier New" w:cs="Courier New" w:eastAsia="Courier New" w:hAnsi="Courier New"/>
          <w:sz w:val="18"/>
          <w:szCs w:val="18"/>
          <w:color w:val="auto"/>
        </w:rPr>
        <w:t>CUSIP No. 629305103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ind w:left="740" w:hanging="732"/>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800" w:right="4739" w:hanging="739"/>
        <w:spacing w:after="0" w:line="235" w:lineRule="auto"/>
        <w:tabs>
          <w:tab w:leader="none" w:pos="18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597,101</w:t>
      </w:r>
    </w:p>
    <w:p>
      <w:pPr>
        <w:spacing w:after="0" w:line="208" w:lineRule="exact"/>
        <w:rPr>
          <w:sz w:val="20"/>
          <w:szCs w:val="20"/>
          <w:color w:val="auto"/>
        </w:rPr>
      </w:pPr>
    </w:p>
    <w:p>
      <w:pPr>
        <w:ind w:left="1800" w:right="4519" w:hanging="739"/>
        <w:spacing w:after="0" w:line="235"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235,000</w:t>
      </w:r>
    </w:p>
    <w:p>
      <w:pPr>
        <w:spacing w:after="0" w:line="208" w:lineRule="exact"/>
        <w:rPr>
          <w:sz w:val="20"/>
          <w:szCs w:val="20"/>
          <w:color w:val="auto"/>
        </w:rPr>
      </w:pPr>
    </w:p>
    <w:p>
      <w:pPr>
        <w:ind w:left="1800" w:right="3159" w:hanging="739"/>
        <w:spacing w:after="0" w:line="235" w:lineRule="auto"/>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8" w:lineRule="exact"/>
        <w:rPr>
          <w:sz w:val="20"/>
          <w:szCs w:val="20"/>
          <w:color w:val="auto"/>
        </w:rPr>
      </w:pPr>
    </w:p>
    <w:p>
      <w:pPr>
        <w:ind w:left="1800" w:right="2939" w:hanging="739"/>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832,101</w:t>
      </w:r>
    </w:p>
    <w:p>
      <w:pPr>
        <w:spacing w:after="0" w:line="200" w:lineRule="exact"/>
        <w:rPr>
          <w:sz w:val="20"/>
          <w:szCs w:val="20"/>
          <w:color w:val="auto"/>
        </w:rPr>
      </w:pPr>
    </w:p>
    <w:p>
      <w:pPr>
        <w:spacing w:after="0" w:line="2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p>
      <w:pPr>
        <w:sectPr>
          <w:pgSz w:w="11900" w:h="16838" w:orient="portrait"/>
          <w:cols w:equalWidth="0" w:num="1">
            <w:col w:w="10219"/>
          </w:cols>
          <w:pgMar w:left="240" w:top="344"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w w:val="97"/>
              </w:rPr>
              <w:t>Neuberger Berman, LLC is</w:t>
            </w:r>
          </w:p>
        </w:tc>
        <w:tc>
          <w:tcPr>
            <w:tcW w:w="5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deemed to be a beneficial owner for purpose of</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Rule 13(d) since it has</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power to make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decisions whether to retain or</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dispose of, and in some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cases the sole power</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vote, the securities of</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many unrelated clients.</w:t>
            </w:r>
          </w:p>
        </w:tc>
        <w:tc>
          <w:tcPr>
            <w:tcW w:w="5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Neuberger Berman, LLC does not, however, have any</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economic interest in the</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 of those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clients.  The clients are the</w:t>
            </w:r>
          </w:p>
        </w:tc>
      </w:tr>
      <w:tr>
        <w:trPr>
          <w:trHeight w:val="203"/>
        </w:trPr>
        <w:tc>
          <w:tcPr>
            <w:tcW w:w="4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actual owners of the securities and have the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right to receive and the</w:t>
            </w:r>
          </w:p>
        </w:tc>
      </w:tr>
    </w:tbl>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power to direct the receipt of dividends from or proceeds from the sale of such securities.</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Principal(s) of Neuberger Berman, LLC own 26,900 shares. Principal(s) own these shares in their own personal securities accounts. Neuberger Berman LLC disclaims beneficial ownership of these shares since; these shares were purchased with each principal(s)' personal funds and each principal has exclusive dispositive and voting power over the shares held in their respective accounts.</w:t>
      </w:r>
    </w:p>
    <w:p>
      <w:pPr>
        <w:spacing w:after="0" w:line="200" w:lineRule="exact"/>
        <w:rPr>
          <w:sz w:val="20"/>
          <w:szCs w:val="20"/>
          <w:color w:val="auto"/>
        </w:rPr>
      </w:pPr>
    </w:p>
    <w:p>
      <w:pPr>
        <w:spacing w:after="0" w:line="21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With regard to the shares set forth under Item 4.(c)(II), Neuberger Berman, LLC and Neuberger Berman Management Inc. are deemed to be beneficial owners for purposes of Rule 13(d) since they both have shared power to make decisions whether to retain or dispose and vote the securities. Neuberger Berman, LLC and Neuberger Berman Management Inc. serve as sub-adviser and investment manager, respectively, of Neuberger Berman's various Mutual Funds which hold such shares in the ordinary course of their business and not with the purpose nor with the effect of changing or influencing the control of the issuer.</w:t>
      </w:r>
    </w:p>
    <w:p>
      <w:pPr>
        <w:spacing w:after="0" w:line="21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It should be further</w:t>
            </w:r>
          </w:p>
        </w:tc>
        <w:tc>
          <w:tcPr>
            <w:tcW w:w="5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noted that the share calculation under item 4.(c)(IV)</w:t>
            </w:r>
          </w:p>
        </w:tc>
      </w:tr>
      <w:tr>
        <w:trPr>
          <w:trHeight w:val="203"/>
        </w:trPr>
        <w:tc>
          <w:tcPr>
            <w:tcW w:w="7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is derived from a total combination of the shares set forth under Item</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4.(c)(I and II). The</w:t>
            </w:r>
          </w:p>
        </w:tc>
        <w:tc>
          <w:tcPr>
            <w:tcW w:w="5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remaining balance of shares, if any, are for</w:t>
            </w:r>
          </w:p>
        </w:tc>
      </w:tr>
      <w:tr>
        <w:trPr>
          <w:trHeight w:val="203"/>
        </w:trPr>
        <w:tc>
          <w:tcPr>
            <w:tcW w:w="7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individual client accounts over which Neuberger Berman, LLC has shared</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power to dispose but</w:t>
            </w: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vote shares.</w:t>
            </w:r>
          </w:p>
        </w:tc>
        <w:tc>
          <w:tcPr>
            <w:tcW w:w="268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629305103</w:t>
            </w:r>
          </w:p>
        </w:tc>
        <w:tc>
          <w:tcPr>
            <w:tcW w:w="30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Page 5 of 5 Pages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58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8"/>
              </w:rPr>
              <w:t>Identification and Classification of the Subsidiary Which</w:t>
            </w:r>
          </w:p>
        </w:tc>
      </w:tr>
      <w:tr>
        <w:trPr>
          <w:trHeight w:val="203"/>
        </w:trPr>
        <w:tc>
          <w:tcPr>
            <w:tcW w:w="1320" w:type="dxa"/>
            <w:vAlign w:val="bottom"/>
          </w:tcPr>
          <w:p>
            <w:pPr>
              <w:spacing w:after="0"/>
              <w:rPr>
                <w:sz w:val="17"/>
                <w:szCs w:val="17"/>
                <w:color w:val="auto"/>
              </w:rPr>
            </w:pPr>
          </w:p>
        </w:tc>
        <w:tc>
          <w:tcPr>
            <w:tcW w:w="65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w:t>
            </w:r>
          </w:p>
        </w:tc>
      </w:tr>
      <w:tr>
        <w:trPr>
          <w:trHeight w:val="203"/>
        </w:trPr>
        <w:tc>
          <w:tcPr>
            <w:tcW w:w="1320" w:type="dxa"/>
            <w:vAlign w:val="bottom"/>
          </w:tcPr>
          <w:p>
            <w:pPr>
              <w:spacing w:after="0"/>
              <w:rPr>
                <w:sz w:val="17"/>
                <w:szCs w:val="17"/>
                <w:color w:val="auto"/>
              </w:rPr>
            </w:pPr>
          </w:p>
        </w:tc>
        <w:tc>
          <w:tcPr>
            <w:tcW w:w="3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Holding Company:</w:t>
            </w:r>
          </w:p>
        </w:tc>
        <w:tc>
          <w:tcPr>
            <w:tcW w:w="2680" w:type="dxa"/>
            <w:vAlign w:val="bottom"/>
          </w:tcPr>
          <w:p>
            <w:pPr>
              <w:spacing w:after="0"/>
              <w:rPr>
                <w:sz w:val="17"/>
                <w:szCs w:val="17"/>
                <w:color w:val="auto"/>
              </w:rPr>
            </w:pPr>
          </w:p>
        </w:tc>
      </w:tr>
      <w:tr>
        <w:trPr>
          <w:trHeight w:val="405"/>
        </w:trPr>
        <w:tc>
          <w:tcPr>
            <w:tcW w:w="132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N/A</w:t>
            </w:r>
          </w:p>
        </w:tc>
        <w:tc>
          <w:tcPr>
            <w:tcW w:w="30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58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7"/>
              </w:rPr>
              <w:t>Identification and Classification of Members of the Group:</w:t>
            </w:r>
          </w:p>
        </w:tc>
      </w:tr>
      <w:tr>
        <w:trPr>
          <w:trHeight w:val="405"/>
        </w:trPr>
        <w:tc>
          <w:tcPr>
            <w:tcW w:w="132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N/A</w:t>
            </w:r>
          </w:p>
        </w:tc>
        <w:tc>
          <w:tcPr>
            <w:tcW w:w="30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39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Notice of Dissolution of Group:</w:t>
            </w:r>
          </w:p>
        </w:tc>
        <w:tc>
          <w:tcPr>
            <w:tcW w:w="2680" w:type="dxa"/>
            <w:vAlign w:val="bottom"/>
          </w:tcPr>
          <w:p>
            <w:pPr>
              <w:spacing w:after="0"/>
              <w:rPr>
                <w:sz w:val="24"/>
                <w:szCs w:val="24"/>
                <w:color w:val="auto"/>
              </w:rPr>
            </w:pPr>
          </w:p>
        </w:tc>
      </w:tr>
      <w:tr>
        <w:trPr>
          <w:trHeight w:val="405"/>
        </w:trPr>
        <w:tc>
          <w:tcPr>
            <w:tcW w:w="1320" w:type="dxa"/>
            <w:vAlign w:val="bottom"/>
          </w:tcPr>
          <w:p>
            <w:pPr>
              <w:spacing w:after="0"/>
              <w:rPr>
                <w:sz w:val="24"/>
                <w:szCs w:val="24"/>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N/A</w:t>
            </w:r>
          </w:p>
        </w:tc>
        <w:tc>
          <w:tcPr>
            <w:tcW w:w="30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39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Certification:</w:t>
            </w:r>
          </w:p>
        </w:tc>
        <w:tc>
          <w:tcPr>
            <w:tcW w:w="2680" w:type="dxa"/>
            <w:vAlign w:val="bottom"/>
          </w:tcPr>
          <w:p>
            <w:pPr>
              <w:spacing w:after="0"/>
              <w:rPr>
                <w:sz w:val="24"/>
                <w:szCs w:val="24"/>
                <w:color w:val="auto"/>
              </w:rPr>
            </w:pPr>
          </w:p>
        </w:tc>
      </w:tr>
    </w:tbl>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8,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540"/>
        <w:spacing w:after="0" w:line="238" w:lineRule="auto"/>
        <w:rPr>
          <w:sz w:val="20"/>
          <w:szCs w:val="20"/>
          <w:color w:val="auto"/>
        </w:rPr>
      </w:pPr>
      <w:r>
        <w:rPr>
          <w:rFonts w:ascii="Courier New" w:cs="Courier New" w:eastAsia="Courier New" w:hAnsi="Courier New"/>
          <w:sz w:val="18"/>
          <w:szCs w:val="18"/>
          <w:color w:val="auto"/>
        </w:rPr>
        <w:t>C. Carl Randolph</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Principal/General Counsel</w:t>
      </w:r>
    </w:p>
    <w:p>
      <w:pPr>
        <w:ind w:left="540"/>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541" w:right="1440" w:bottom="5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40"/>
    </w:lvl>
  </w:abstractNum>
  <w:abstractNum w:abstractNumId="1">
    <w:nsid w:val="46E87CCD"/>
    <w:multiLevelType w:val="hybridMultilevel"/>
    <w:lvl w:ilvl="0">
      <w:lvlJc w:val="left"/>
      <w:lvlText w:val="[%1]"/>
      <w:numFmt w:val="upperLetter"/>
      <w:start w:val="2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lowerLetter"/>
      <w:start w:val="3"/>
    </w:lvl>
    <w:lvl w:ilvl="1">
      <w:lvlJc w:val="left"/>
      <w:lvlText w:val="(%2)"/>
      <w:numFmt w:val="upperLetter"/>
      <w:start w:val="9"/>
    </w:lvl>
  </w:abstractNum>
  <w:abstractNum w:abstractNumId="6">
    <w:nsid w:val="79E2A9E3"/>
    <w:multiLevelType w:val="hybridMultilevel"/>
    <w:lvl w:ilvl="0">
      <w:lvlJc w:val="left"/>
      <w:lvlText w:val="(%1)"/>
      <w:numFmt w:val="upperLetter"/>
      <w:start w:val="35"/>
    </w:lvl>
  </w:abstractNum>
  <w:abstractNum w:abstractNumId="7">
    <w:nsid w:val="7545E146"/>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2019-12-14T03:10:22Z</dcterms:created>
  <dcterms:modified xsi:type="dcterms:W3CDTF">2019-12-14T03:10:22Z</dcterms:modified>
</cp:coreProperties>
</file>