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TO RULES 13d-1(b)(c), AND (d) AND AMENDMENTS THERETO FILED</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PURSUANT TO RULE 13d-2(b)</w:t>
      </w:r>
    </w:p>
    <w:p>
      <w:pPr>
        <w:ind w:left="8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2012</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852"/>
        <w:spacing w:after="0" w:line="279"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ind w:left="120"/>
        <w:spacing w:after="0" w:line="237"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Teaneck, New Jersey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jc w:val="center"/>
        <w:ind w:right="-440"/>
        <w:spacing w:after="0" w:line="238" w:lineRule="auto"/>
        <w:rPr>
          <w:sz w:val="20"/>
          <w:szCs w:val="20"/>
          <w:color w:val="auto"/>
        </w:rPr>
      </w:pPr>
      <w:r>
        <w:rPr>
          <w:rFonts w:ascii="Courier New" w:cs="Courier New" w:eastAsia="Courier New" w:hAnsi="Courier New"/>
          <w:sz w:val="18"/>
          <w:szCs w:val="18"/>
          <w:color w:val="auto"/>
        </w:rPr>
        <w:t>519,323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jc w:val="center"/>
        <w:ind w:right="1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240"/>
        <w:spacing w:after="0" w:line="238" w:lineRule="auto"/>
        <w:rPr>
          <w:sz w:val="20"/>
          <w:szCs w:val="20"/>
          <w:color w:val="auto"/>
        </w:rPr>
      </w:pPr>
      <w:r>
        <w:rPr>
          <w:rFonts w:ascii="Courier New" w:cs="Courier New" w:eastAsia="Courier New" w:hAnsi="Courier New"/>
          <w:sz w:val="18"/>
          <w:szCs w:val="18"/>
          <w:color w:val="auto"/>
        </w:rPr>
        <w:t>640,588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640" w:right="3899" w:hanging="4634"/>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640,588</w:t>
      </w:r>
    </w:p>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3.76%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 JOHNSON CITY, TN 37604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Michele Egeberg on behalf of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FRANK W. BURR BLVD., GLENPOINTE EAST, 7TH FLOOR, TEANECK, NJ 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136"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64"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9" w:lineRule="exact"/>
        <w:rPr>
          <w:sz w:val="20"/>
          <w:szCs w:val="20"/>
          <w:color w:val="auto"/>
        </w:rPr>
      </w:pPr>
    </w:p>
    <w:p>
      <w:pPr>
        <w:ind w:left="320" w:right="6639" w:hanging="312"/>
        <w:spacing w:after="0" w:line="470"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640,588</w:t>
      </w:r>
    </w:p>
    <w:p>
      <w:pPr>
        <w:spacing w:after="0" w:line="20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3.76%</w:t>
      </w:r>
    </w:p>
    <w:p>
      <w:pPr>
        <w:spacing w:after="0" w:line="201"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519,323</w:t>
            </w:r>
          </w:p>
        </w:tc>
        <w:tc>
          <w:tcPr>
            <w:tcW w:w="7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640,588</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5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w w:val="98"/>
              </w:rPr>
              <w:t>ceased to be the beneficial owner</w:t>
            </w:r>
          </w:p>
        </w:tc>
        <w:tc>
          <w:tcPr>
            <w:tcW w:w="4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more than five percent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the class of securities, check</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236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405"/>
        </w:trPr>
        <w:tc>
          <w:tcPr>
            <w:tcW w:w="800" w:type="dxa"/>
            <w:vAlign w:val="bottom"/>
          </w:tcPr>
          <w:p>
            <w:pPr>
              <w:spacing w:after="0"/>
              <w:rPr>
                <w:sz w:val="24"/>
                <w:szCs w:val="24"/>
                <w:color w:val="auto"/>
              </w:rPr>
            </w:pPr>
          </w:p>
        </w:tc>
        <w:tc>
          <w:tcPr>
            <w:tcW w:w="2740" w:type="dxa"/>
            <w:vAlign w:val="bottom"/>
          </w:tcPr>
          <w:p>
            <w:pPr>
              <w:ind w:left="1740"/>
              <w:spacing w:after="0"/>
              <w:rPr>
                <w:sz w:val="20"/>
                <w:szCs w:val="20"/>
                <w:color w:val="auto"/>
              </w:rPr>
            </w:pPr>
            <w:r>
              <w:rPr>
                <w:rFonts w:ascii="Courier New" w:cs="Courier New" w:eastAsia="Courier New" w:hAnsi="Courier New"/>
                <w:sz w:val="18"/>
                <w:szCs w:val="18"/>
                <w:color w:val="auto"/>
              </w:rPr>
              <w:t>N/A</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19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Reported on by the Parent Holding</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2360" w:type="dxa"/>
            <w:vAlign w:val="bottom"/>
          </w:tcPr>
          <w:p>
            <w:pPr>
              <w:spacing w:after="0"/>
              <w:rPr>
                <w:sz w:val="17"/>
                <w:szCs w:val="17"/>
                <w:color w:val="auto"/>
              </w:rPr>
            </w:pP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February 12, 2013</w:t>
      </w:r>
    </w:p>
    <w:p>
      <w:pPr>
        <w:ind w:left="3800"/>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Michele Egeberg, Compliance Manager</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2019-12-06T11:21:20Z</dcterms:created>
  <dcterms:modified xsi:type="dcterms:W3CDTF">2019-12-06T11:21:20Z</dcterms:modified>
</cp:coreProperties>
</file>