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Faria Joao V</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6210 ARDREY KELL ROAD</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ind w:left="369" w:hanging="369"/>
        <w:spacing w:after="0"/>
        <w:tabs>
          <w:tab w:leader="none" w:pos="369" w:val="left"/>
        </w:tabs>
        <w:numPr>
          <w:ilvl w:val="0"/>
          <w:numId w:val="1"/>
        </w:numPr>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NNBR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03/18/2025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191" w:space="720"/>
            <w:col w:w="3104"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CHARLOTTE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28277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03/18/2025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58,823</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336,666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Shares are restricted stock and vest on March 18, 2026.</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An updated power of attorney is attached to this Form as Exhibit 24.</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Richard F. Mattern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03/20/2025</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440" w:type="dxa"/>
            <w:vAlign w:val="bottom"/>
            <w:tcBorders>
              <w:top w:val="single" w:sz="8" w:color="auto"/>
            </w:tcBorders>
            <w:vMerge w:val="restart"/>
          </w:tcPr>
          <w:p>
            <w:pPr>
              <w:spacing w:after="0"/>
              <w:rPr>
                <w:sz w:val="7"/>
                <w:szCs w:val="7"/>
                <w:color w:val="auto"/>
              </w:rPr>
            </w:pPr>
          </w:p>
        </w:tc>
        <w:tc>
          <w:tcPr>
            <w:tcW w:w="3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14" w:lineRule="exact"/>
        <w:rPr>
          <w:sz w:val="20"/>
          <w:szCs w:val="20"/>
          <w:color w:val="auto"/>
        </w:rPr>
      </w:pPr>
    </w:p>
    <w:p>
      <w:pPr>
        <w:jc w:val="both"/>
        <w:ind w:firstLine="731"/>
        <w:spacing w:after="0" w:line="248"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Richard Mattern, David Marshburn, D. Gail Nixon, Peter Gedeon, Christopher Bohnert, and Jami Statham, with full power of substitution, the undersigned's true and lawful attorney-in-fact to:</w:t>
      </w:r>
    </w:p>
    <w:p>
      <w:pPr>
        <w:spacing w:after="0" w:line="180" w:lineRule="exact"/>
        <w:rPr>
          <w:sz w:val="20"/>
          <w:szCs w:val="20"/>
          <w:color w:val="auto"/>
        </w:rPr>
      </w:pPr>
    </w:p>
    <w:p>
      <w:pPr>
        <w:jc w:val="both"/>
        <w:ind w:left="1460" w:hanging="722"/>
        <w:spacing w:after="0" w:line="244" w:lineRule="auto"/>
        <w:tabs>
          <w:tab w:leader="none" w:pos="14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77" w:lineRule="exact"/>
        <w:rPr>
          <w:rFonts w:ascii="Times New Roman" w:cs="Times New Roman" w:eastAsia="Times New Roman" w:hAnsi="Times New Roman"/>
          <w:sz w:val="20"/>
          <w:szCs w:val="20"/>
          <w:color w:val="auto"/>
        </w:rPr>
      </w:pPr>
    </w:p>
    <w:p>
      <w:pPr>
        <w:jc w:val="both"/>
        <w:ind w:left="1460" w:right="20" w:hanging="722"/>
        <w:spacing w:after="0" w:line="248" w:lineRule="auto"/>
        <w:tabs>
          <w:tab w:leader="none" w:pos="14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NN, Inc. (the "Company"), Forms 3, 4, and 5 in accordance with Section 16(a) of the Securities Exchange Act of 1934 and the rules thereunder;</w:t>
      </w:r>
    </w:p>
    <w:p>
      <w:pPr>
        <w:spacing w:after="0" w:line="73" w:lineRule="exact"/>
        <w:rPr>
          <w:rFonts w:ascii="Times New Roman" w:cs="Times New Roman" w:eastAsia="Times New Roman" w:hAnsi="Times New Roman"/>
          <w:sz w:val="20"/>
          <w:szCs w:val="20"/>
          <w:color w:val="auto"/>
        </w:rPr>
      </w:pPr>
    </w:p>
    <w:p>
      <w:pPr>
        <w:jc w:val="both"/>
        <w:ind w:left="1460" w:hanging="722"/>
        <w:spacing w:after="0" w:line="248" w:lineRule="auto"/>
        <w:tabs>
          <w:tab w:leader="none" w:pos="14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73" w:lineRule="exact"/>
        <w:rPr>
          <w:rFonts w:ascii="Times New Roman" w:cs="Times New Roman" w:eastAsia="Times New Roman" w:hAnsi="Times New Roman"/>
          <w:sz w:val="20"/>
          <w:szCs w:val="20"/>
          <w:color w:val="auto"/>
        </w:rPr>
      </w:pPr>
    </w:p>
    <w:p>
      <w:pPr>
        <w:jc w:val="both"/>
        <w:ind w:left="1460" w:hanging="722"/>
        <w:spacing w:after="0" w:line="242" w:lineRule="auto"/>
        <w:tabs>
          <w:tab w:leader="none" w:pos="14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0" w:lineRule="exact"/>
        <w:rPr>
          <w:sz w:val="20"/>
          <w:szCs w:val="20"/>
          <w:color w:val="auto"/>
        </w:rPr>
      </w:pPr>
    </w:p>
    <w:p>
      <w:pPr>
        <w:jc w:val="both"/>
        <w:ind w:right="20" w:firstLine="731"/>
        <w:spacing w:after="0"/>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82" w:lineRule="exact"/>
        <w:rPr>
          <w:sz w:val="20"/>
          <w:szCs w:val="20"/>
          <w:color w:val="auto"/>
        </w:rPr>
      </w:pPr>
    </w:p>
    <w:p>
      <w:pPr>
        <w:jc w:val="both"/>
        <w:ind w:firstLine="731"/>
        <w:spacing w:after="0" w:line="248"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w:t>
      </w:r>
    </w:p>
    <w:p>
      <w:pPr>
        <w:spacing w:after="0" w:line="103" w:lineRule="exact"/>
        <w:rPr>
          <w:sz w:val="20"/>
          <w:szCs w:val="20"/>
          <w:color w:val="auto"/>
        </w:rPr>
      </w:pPr>
    </w:p>
    <w:tbl>
      <w:tblPr>
        <w:tblLayout w:type="fixed"/>
        <w:tblInd w:w="5400" w:type="dxa"/>
        <w:tblCellMar>
          <w:top w:w="0" w:type="dxa"/>
          <w:left w:w="0" w:type="dxa"/>
          <w:bottom w:w="0" w:type="dxa"/>
          <w:right w:w="0" w:type="dxa"/>
        </w:tblCellMar>
      </w:tblPr>
      <w:tr>
        <w:trPr>
          <w:trHeight w:val="249"/>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Joao Faria</w:t>
            </w:r>
          </w:p>
        </w:tc>
      </w:tr>
      <w:tr>
        <w:trPr>
          <w:trHeight w:val="247"/>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0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Joao Faria</w:t>
            </w: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Date: </w:t>
      </w:r>
      <w:r>
        <w:rPr>
          <w:rFonts w:ascii="Times New Roman" w:cs="Times New Roman" w:eastAsia="Times New Roman" w:hAnsi="Times New Roman"/>
          <w:sz w:val="20"/>
          <w:szCs w:val="20"/>
          <w:u w:val="single" w:color="auto"/>
          <w:color w:val="auto"/>
        </w:rPr>
        <w:t>January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1252220</wp:posOffset>
            </wp:positionV>
            <wp:extent cx="698944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10980"/>
      </w:cols>
      <w:pgMar w:left="460" w:top="133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03817" TargetMode="External"/><Relationship Id="rId14"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2025-03-20T19:12:04Z</dcterms:created>
  <dcterms:modified xsi:type="dcterms:W3CDTF">2025-03-20T19:12:04Z</dcterms:modified>
</cp:coreProperties>
</file>