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jc w:val="center"/>
        <w:ind w:right="283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283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FORM 10-K</w:t>
      </w:r>
    </w:p>
    <w:p>
      <w:pPr>
        <w:spacing w:after="0" w:line="178" w:lineRule="exact"/>
        <w:rPr>
          <w:sz w:val="24"/>
          <w:szCs w:val="24"/>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/X/ ANNUAL REPORT PURSUANT TO SECTION 13 OR 15(d) OF THE SECURITIES EXCHANGE ACT OF 1934</w:t>
      </w:r>
    </w:p>
    <w:p>
      <w:pPr>
        <w:spacing w:after="0" w:line="175"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For the fiscal year ended December 31, 1996</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8" w:right="3019" w:hanging="8"/>
        <w:spacing w:after="0" w:line="243"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8"/>
        <w:spacing w:after="0"/>
        <w:tabs>
          <w:tab w:leader="none" w:pos="3847"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Commission file number 0-23486</w:t>
      </w:r>
    </w:p>
    <w:p>
      <w:pPr>
        <w:spacing w:after="0" w:line="177"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NN BALL &amp; ROLLER, INC.</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88" w:type="dxa"/>
        <w:tblCellMar>
          <w:top w:w="0" w:type="dxa"/>
          <w:left w:w="0" w:type="dxa"/>
          <w:bottom w:w="0" w:type="dxa"/>
          <w:right w:w="0" w:type="dxa"/>
        </w:tblCellMar>
      </w:tblPr>
      <w:tr>
        <w:trPr>
          <w:trHeight w:val="170"/>
        </w:trPr>
        <w:tc>
          <w:tcPr>
            <w:tcW w:w="4140" w:type="dxa"/>
            <w:vAlign w:val="bottom"/>
          </w:tcPr>
          <w:p>
            <w:pPr>
              <w:ind w:left="1000"/>
              <w:spacing w:after="0"/>
              <w:rPr>
                <w:sz w:val="20"/>
                <w:szCs w:val="20"/>
                <w:color w:val="auto"/>
              </w:rPr>
            </w:pPr>
            <w:r>
              <w:rPr>
                <w:rFonts w:ascii="Courier New" w:cs="Courier New" w:eastAsia="Courier New" w:hAnsi="Courier New"/>
                <w:sz w:val="15"/>
                <w:szCs w:val="15"/>
                <w:color w:val="auto"/>
              </w:rPr>
              <w:t>Delaware</w:t>
            </w:r>
          </w:p>
        </w:tc>
        <w:tc>
          <w:tcPr>
            <w:tcW w:w="2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62-1096725</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26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26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Identification No.)</w:t>
            </w:r>
          </w:p>
        </w:tc>
      </w:tr>
      <w:tr>
        <w:trPr>
          <w:trHeight w:val="347"/>
        </w:trPr>
        <w:tc>
          <w:tcPr>
            <w:tcW w:w="414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800 Tennessee Road</w:t>
            </w:r>
          </w:p>
        </w:tc>
        <w:tc>
          <w:tcPr>
            <w:tcW w:w="2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37650</w:t>
            </w:r>
          </w:p>
        </w:tc>
      </w:tr>
      <w:tr>
        <w:trPr>
          <w:trHeight w:val="173"/>
        </w:trPr>
        <w:tc>
          <w:tcPr>
            <w:tcW w:w="4140" w:type="dxa"/>
            <w:vAlign w:val="bottom"/>
          </w:tcPr>
          <w:p>
            <w:pPr>
              <w:jc w:val="center"/>
              <w:ind w:right="825"/>
              <w:spacing w:after="0"/>
              <w:rPr>
                <w:sz w:val="20"/>
                <w:szCs w:val="20"/>
                <w:color w:val="auto"/>
              </w:rPr>
            </w:pPr>
            <w:r>
              <w:rPr>
                <w:rFonts w:ascii="Courier New" w:cs="Courier New" w:eastAsia="Courier New" w:hAnsi="Courier New"/>
                <w:sz w:val="15"/>
                <w:szCs w:val="15"/>
                <w:color w:val="auto"/>
                <w:w w:val="99"/>
              </w:rPr>
              <w:t>Erwin, Tennessee</w:t>
            </w:r>
          </w:p>
        </w:tc>
        <w:tc>
          <w:tcPr>
            <w:tcW w:w="226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(Zip Code)</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260" w:type="dxa"/>
            <w:vAlign w:val="bottom"/>
          </w:tcPr>
          <w:p>
            <w:pPr>
              <w:spacing w:after="0"/>
              <w:rPr>
                <w:sz w:val="15"/>
                <w:szCs w:val="15"/>
                <w:color w:val="auto"/>
              </w:rPr>
            </w:pPr>
          </w:p>
        </w:tc>
      </w:tr>
    </w:tbl>
    <w:p>
      <w:pPr>
        <w:spacing w:after="0" w:line="350"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177"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7"/>
          </w:cols>
          <w:pgMar w:left="232" w:top="407" w:right="1440" w:bottom="1440" w:gutter="0" w:footer="0" w:header="0"/>
        </w:sectPr>
      </w:pPr>
    </w:p>
    <w:p>
      <w:pPr>
        <w:spacing w:after="0" w:line="177"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Title of</w:t>
      </w:r>
    </w:p>
    <w:p>
      <w:pPr>
        <w:spacing w:after="0" w:line="4" w:lineRule="exact"/>
        <w:rPr>
          <w:sz w:val="24"/>
          <w:szCs w:val="24"/>
          <w:color w:val="auto"/>
        </w:rPr>
      </w:pPr>
    </w:p>
    <w:p>
      <w:pPr>
        <w:ind w:left="1268"/>
        <w:spacing w:after="0"/>
        <w:rPr>
          <w:sz w:val="20"/>
          <w:szCs w:val="20"/>
          <w:color w:val="auto"/>
        </w:rPr>
      </w:pPr>
      <w:r>
        <w:rPr>
          <w:rFonts w:ascii="Courier New" w:cs="Courier New" w:eastAsia="Courier New" w:hAnsi="Courier New"/>
          <w:sz w:val="14"/>
          <w:szCs w:val="14"/>
          <w:color w:val="auto"/>
        </w:rPr>
        <w:t>each class</w:t>
      </w:r>
    </w:p>
    <w:p>
      <w:pPr>
        <w:spacing w:after="0" w:line="14"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on which registered</w:t>
      </w:r>
    </w:p>
    <w:p>
      <w:pPr>
        <w:spacing w:after="0" w:line="3"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4"/>
          <w:szCs w:val="24"/>
          <w:color w:val="auto"/>
        </w:rPr>
      </w:pPr>
    </w:p>
    <w:p>
      <w:pPr>
        <w:sectPr>
          <w:pgSz w:w="11900" w:h="16838" w:orient="portrait"/>
          <w:cols w:equalWidth="0" w:num="2">
            <w:col w:w="3148" w:space="720"/>
            <w:col w:w="6359"/>
          </w:cols>
          <w:pgMar w:left="232" w:top="407" w:right="1440" w:bottom="1440" w:gutter="0" w:footer="0" w:header="0"/>
          <w:type w:val="continuous"/>
        </w:sectPr>
      </w:pPr>
    </w:p>
    <w:p>
      <w:pPr>
        <w:spacing w:after="0" w:line="324" w:lineRule="exact"/>
        <w:rPr>
          <w:sz w:val="24"/>
          <w:szCs w:val="24"/>
          <w:color w:val="auto"/>
        </w:rPr>
      </w:pPr>
    </w:p>
    <w:p>
      <w:pPr>
        <w:jc w:val="center"/>
        <w:ind w:right="417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Common Stock, par value $.01</w:t>
      </w:r>
    </w:p>
    <w:p>
      <w:pPr>
        <w:spacing w:after="0" w:line="3"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(Title of class)</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whether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registrant (1) has filed</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 reports</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required to be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filed by</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402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or 15(d) of the Securities and Exchange Act</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of 1934 during</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preceding 12</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months</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(or for such</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shorter period that</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registrant was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required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file</w:t>
            </w:r>
          </w:p>
        </w:tc>
        <w:tc>
          <w:tcPr>
            <w:tcW w:w="20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such reports), and (2)</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has been</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to such</w:t>
            </w:r>
          </w:p>
        </w:tc>
      </w:tr>
      <w:tr>
        <w:trPr>
          <w:trHeight w:val="173"/>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filing requirements for</w:t>
            </w:r>
          </w:p>
        </w:tc>
        <w:tc>
          <w:tcPr>
            <w:tcW w:w="2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the past 90 days. Yes /X/</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78" w:lineRule="exact"/>
        <w:rPr>
          <w:sz w:val="24"/>
          <w:szCs w:val="24"/>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left="8" w:right="3199" w:firstLine="361"/>
        <w:spacing w:after="0" w:line="243" w:lineRule="auto"/>
        <w:rPr>
          <w:sz w:val="20"/>
          <w:szCs w:val="20"/>
          <w:color w:val="auto"/>
        </w:rPr>
      </w:pPr>
      <w:r>
        <w:rPr>
          <w:rFonts w:ascii="Courier New" w:cs="Courier New" w:eastAsia="Courier New" w:hAnsi="Courier New"/>
          <w:sz w:val="15"/>
          <w:szCs w:val="15"/>
          <w:color w:val="auto"/>
        </w:rPr>
        <w:t>The number of shares of the registrant's common stock outstanding on March 20, 1997 was 14,543,242.</w:t>
      </w:r>
    </w:p>
    <w:p>
      <w:pPr>
        <w:spacing w:after="0" w:line="176" w:lineRule="exact"/>
        <w:rPr>
          <w:sz w:val="24"/>
          <w:szCs w:val="24"/>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20, 1997, based on the closing price on the NASDAQ National Market System on that date was approximately $112,888,000.</w:t>
      </w:r>
    </w:p>
    <w:p>
      <w:pPr>
        <w:spacing w:after="0" w:line="175"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379" w:firstLine="361"/>
        <w:spacing w:after="0" w:line="278" w:lineRule="auto"/>
        <w:rPr>
          <w:sz w:val="20"/>
          <w:szCs w:val="20"/>
          <w:color w:val="auto"/>
        </w:rPr>
      </w:pPr>
      <w:r>
        <w:rPr>
          <w:rFonts w:ascii="Courier New" w:cs="Courier New" w:eastAsia="Courier New" w:hAnsi="Courier New"/>
          <w:sz w:val="14"/>
          <w:szCs w:val="14"/>
          <w:color w:val="auto"/>
        </w:rPr>
        <w:t>Portions of the Proxy Statement with respect to the 1997 Annual Meeting of Stockholders are incorporated by reference in Part III of this Form 10-K.</w:t>
      </w:r>
    </w:p>
    <w:p>
      <w:pPr>
        <w:spacing w:after="0" w:line="153"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07" w:right="1440" w:bottom="1440" w:gutter="0" w:footer="0" w:header="0"/>
          <w:type w:val="continuous"/>
        </w:sectPr>
      </w:pPr>
    </w:p>
    <w:bookmarkStart w:id="1" w:name="page2"/>
    <w:bookmarkEnd w:id="1"/>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353"/>
        <w:spacing w:after="0" w:line="244" w:lineRule="auto"/>
        <w:tabs>
          <w:tab w:leader="none" w:pos="63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(the "Company") is an independent manufacturer and supplier of high quality, precision steel balls and rollers to both domestic and international anti-friction bearing manufacturers. The Company also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machinery with moving parts.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 was organized in October 1980 by a group of senior managers of the ball and roller division of Hoover Precision Products, Inc. (formerly Hoover Universal, Inc.), led by Richard Ennen, the Company's Chairman and Chief Executive Officer. The Company was founded in order to meet the bearings industry's need for a dependable source of high quality, precision balls and rollers. During 1996, the Company sold its products to over 400 customers located in 28 different countries, and its primary customers included FAG Bearings Corporation ("FAG"), SKF Bearing Industries ("SKF") and the Torrington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its facilities in Erwin, Tennessee and Walterboro, South Carolina, and at its new facility in Mountain City, Tennessee, the Company produces high quality, precision steel balls in sizes ranging in diameter from 3/16 of an inch to 2 inches and rollers in a limited variety of sizes. The Company produces balls in a variety of grades ranging from grade 5 to grade 1000 and rollers in a variety of grades ranging from grade 50 to grade 1000. The grade number for a ball or a roller indicates the degree of spherical or cylindrical precision of the ball or roller; for example, grade 5 balls are manufactured to within five millionths of an inch of roundness and grade 50 rollers are manufactured to within fifty millionths of an inch of roundness. Sales of steel balls accounted for approximately 89%, 93% and 93% of the Company's net sales in 1994, 1995 and 1996, respectively. Sales of rollers accounted for the balance of the Company's net sales in such years.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recent years, bearing manufacturers and automotive OEMs, responding to customer demands for higher quality, have begun to focus on the production of high precision, "quiet" bearings which allow equipment to run more smoothly and quietly and require high precision components, including grade 5 and grade 10 balls. From 1992 to 1996, the percentage of high precision balls produced by the Company for use in quiet bearing applications has increased from approximately 54% to approximately 78% of total net ball sales.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PRECISION STEEL BALLS. The Company manufactures high quality, precision balls in four different types of steel: 52100 steel, 440C stainless steel, S2 rock bit steel and 302 stainless steel. Each of the different types of steel has unique characteristics that make it suitable for particular applications.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During 1996, approximately 94% of the balls produced by the Company were made from 52100 steel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52100 Steel balls in ten grades ranging from grade 1000 to grade 5 (highest precision), and in sizes ranging in diameter from 3/16 of an inch to 2 inches. The primary grades of the 52100 Steel balls are grade 16, grade 10 and grade 5.</w:t>
      </w:r>
    </w:p>
    <w:p>
      <w:pPr>
        <w:spacing w:after="0" w:line="179" w:lineRule="exact"/>
        <w:rPr>
          <w:sz w:val="20"/>
          <w:szCs w:val="20"/>
          <w:color w:val="auto"/>
        </w:rPr>
      </w:pPr>
    </w:p>
    <w:p>
      <w:pPr>
        <w:ind w:right="3199" w:firstLine="361"/>
        <w:spacing w:after="0" w:line="245" w:lineRule="auto"/>
        <w:rPr>
          <w:sz w:val="20"/>
          <w:szCs w:val="20"/>
          <w:color w:val="auto"/>
        </w:rPr>
      </w:pPr>
      <w:r>
        <w:rPr>
          <w:rFonts w:ascii="Courier New" w:cs="Courier New" w:eastAsia="Courier New" w:hAnsi="Courier New"/>
          <w:sz w:val="15"/>
          <w:szCs w:val="15"/>
          <w:color w:val="auto"/>
        </w:rPr>
        <w:t>Balls produced from 440C stainless steel offer substantial corrosion-resistant properties and are used primarily in pumps and valves because they are especially resistant to such corrosives as fresh water, crude oil,</w:t>
      </w:r>
    </w:p>
    <w:p>
      <w:pPr>
        <w:sectPr>
          <w:pgSz w:w="11900" w:h="16838" w:orient="portrait"/>
          <w:cols w:equalWidth="0" w:num="1">
            <w:col w:w="10219"/>
          </w:cols>
          <w:pgMar w:left="240" w:top="464" w:right="1440" w:bottom="1440" w:gutter="0" w:footer="0" w:header="0"/>
        </w:sectPr>
      </w:pPr>
    </w:p>
    <w:bookmarkStart w:id="2" w:name="page3"/>
    <w:bookmarkEnd w:id="2"/>
    <w:p>
      <w:pPr>
        <w:ind w:right="3379"/>
        <w:spacing w:after="0" w:line="264" w:lineRule="auto"/>
        <w:rPr>
          <w:sz w:val="20"/>
          <w:szCs w:val="20"/>
          <w:color w:val="auto"/>
        </w:rPr>
      </w:pPr>
      <w:r>
        <w:rPr>
          <w:rFonts w:ascii="Courier New" w:cs="Courier New" w:eastAsia="Courier New" w:hAnsi="Courier New"/>
          <w:sz w:val="14"/>
          <w:szCs w:val="14"/>
          <w:color w:val="auto"/>
        </w:rPr>
        <w:t>gasoline, alcohol and food products. Balls produced from S2 rock bit steel have a ground and polished finish as well as the toughness and strength necessary for severe shock loads. Balls produced from S2 rock bit steel are most frequently used in mining and oil field equipment and offshore drilling operations. Balls produced from 302 stainless steel are long lasting and corrosion resistant special material balls. Typical applications for balls produced from 302 stainless steel include beer tap valves, mechanical pump spraying, medical equipment, dairy machines and food processing equipment.</w:t>
      </w:r>
    </w:p>
    <w:p>
      <w:pPr>
        <w:spacing w:after="0" w:line="16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PRECISION STEEL ROLLERS. The Company manufactures rollers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 markets its products in the United States and abroad primarily through three salaried sales employees. Four additional internal sales employees handle customer orders and provide sales support.</w:t>
      </w:r>
    </w:p>
    <w:p>
      <w:pPr>
        <w:spacing w:after="0" w:line="175"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The following table presents a breakdown of the Company's net sales for fiscal years 1992 through 1996: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2520" w:type="dxa"/>
            <w:vAlign w:val="bottom"/>
          </w:tcPr>
          <w:p>
            <w:pPr>
              <w:spacing w:after="0"/>
              <w:rPr>
                <w:sz w:val="15"/>
                <w:szCs w:val="15"/>
                <w:color w:val="auto"/>
              </w:rPr>
            </w:pPr>
          </w:p>
        </w:tc>
        <w:tc>
          <w:tcPr>
            <w:tcW w:w="46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5"/>
                <w:szCs w:val="15"/>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Bearing Manufacturers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$28,894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$26,764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$19,076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$17,848</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13,912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11,890</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Bearing Manufacturers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38,264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35,279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20,566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12,933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13,117</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1,814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1,162</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$84,539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$77,786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$60,487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$43,525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$44,017</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marketing strategy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 emphasizes the potential quality advantages and cost savings associated with the outsourcing of such bearing</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3" w:name="page4"/>
    <w:bookmarkEnd w:id="3"/>
    <w:p>
      <w:pPr>
        <w:ind w:right="3279"/>
        <w:spacing w:after="0" w:line="244" w:lineRule="auto"/>
        <w:rPr>
          <w:sz w:val="20"/>
          <w:szCs w:val="20"/>
          <w:color w:val="auto"/>
        </w:rPr>
      </w:pPr>
      <w:r>
        <w:rPr>
          <w:rFonts w:ascii="Courier New" w:cs="Courier New" w:eastAsia="Courier New" w:hAnsi="Courier New"/>
          <w:sz w:val="15"/>
          <w:szCs w:val="15"/>
          <w:color w:val="auto"/>
        </w:rPr>
        <w:t>manufacturers' needs by purchasing precision components from the Company instead of manufacturing such components internally. For a breakdown of the Company's foreign sales in 1994, 1995 and 1996 by geographic region, see Note 10 of the Notes to Financial Statements.</w:t>
      </w:r>
    </w:p>
    <w:p>
      <w:pPr>
        <w:spacing w:after="0" w:line="176"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The Company emphasizes sales to bearing manufacturers because sales in this market historically have been less cyclical than sales to the OEM automotive market. The Company's direct net sales to bearing manufacturers has increased from approximately 71% of net sales in 1992 to approximately 79% in 1996. Although the Company's direct sales to OEMs have significantly decreased in recent years, management believes that a significant but undeterminable percentage of the balls and rollers sold by the Company to bearing manufacturers are incorporated into products supplied to the OEM automotive market.</w:t>
      </w:r>
    </w:p>
    <w:p>
      <w:pPr>
        <w:spacing w:after="0" w:line="179"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 program, sales are recorded when the product is used by the customer, and payments typically are due 30 days thereafter. See "Business--Customers" and "Management's Discussion and Analysis of Financial Condition and Results of Operations--Liquidity and Capital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During 1996, the Company sold its products to more than 400 domestic customers and to more than 70 foreign customers located in 28 different countries. Approximately 50% of the Company's net sales in 1996 were to international customers. See Note 10 of the Notes to Financial Statements and "Management's Discussion and Analysis of Financial Condition and Results of Operations--Results of Operations." In both the foreign and domestic markets, the Company principally sells its products directly to manufacturers and not to distributors.</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During 1996, the Company's ten largest customers accounted for approximately 78% of its net sales. Sales to various U.S. and foreign divisions of SKF, which is one of the largest bearing manufacturers in the world, accounted for approximately 37% of net sales in 1996 and sales to FAG accounted for approximately 10% of net sales in 1996. None of the Company's other customers accounted for more than 10% of its net sales in 1996; however, sales to the Torrington Company, American NTN Bearing Manufacturing Corporation and Hanwha International each represented more than 5% of the Company's net sales during the period.</w:t>
      </w:r>
    </w:p>
    <w:p>
      <w:pPr>
        <w:spacing w:after="0" w:line="179"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ordinarily ships its products within 60 days, and frequently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from the Company, but under which they are not obligated to purchase any specific amounts. Management believes that while firm orders generally are received only monthly, the Company normally is aware of reasonably anticipated future orders well in advance of the placement of a firm order. The Company also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EMPLOYEES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of December 31, 1996, the Company had 393 full-time employees of whom</w:t>
      </w:r>
    </w:p>
    <w:p>
      <w:pPr>
        <w:spacing w:after="0" w:line="4" w:lineRule="exact"/>
        <w:rPr>
          <w:sz w:val="20"/>
          <w:szCs w:val="20"/>
          <w:color w:val="auto"/>
        </w:rPr>
      </w:pPr>
    </w:p>
    <w:p>
      <w:pPr>
        <w:jc w:val="both"/>
        <w:ind w:right="4099"/>
        <w:spacing w:after="0" w:line="244" w:lineRule="auto"/>
        <w:rPr>
          <w:sz w:val="20"/>
          <w:szCs w:val="20"/>
          <w:color w:val="auto"/>
        </w:rPr>
      </w:pPr>
      <w:r>
        <w:rPr>
          <w:rFonts w:ascii="Courier New" w:cs="Courier New" w:eastAsia="Courier New" w:hAnsi="Courier New"/>
          <w:sz w:val="15"/>
          <w:szCs w:val="15"/>
          <w:color w:val="auto"/>
        </w:rPr>
        <w:t>362 were engaged in production/maintenance. None of the employees is represented by a union. The Company believes that relations with its employees are good.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precision ball and roller industry is highly competitive, and many of the Company's competitors have substantially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79"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addition, management believes that the Company's independence and sole focus on the production of balls and rollers is an advantage when selling to bearing manufacturers that may be reluctant to do business with a potential competitor.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primary raw material used by the Company is 52100 Steel. During 1996, approximately 94% of the steel used by the Company was 52100 Steel. The Company's other steel requirements include type 440C stainless steel, type S2 rock bit steel and type 302 stainless steel. The Company purchases substantially all of its 52100 Steel requirements from foreign mills because of the lack of domestic producers of such steel at the quality level the Company requires. The other steel requirements of the Company also are purchased principally from foreign steel manufacturers.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Because 52100 Steel principally is produced by foreign manufacturers, the Company's operating results would be negatively affected in the event that the U.S. government imposes any significant quotas, tariffs or other duties or restrictions on the import of such steel or if the United States dollar decreases in value relative to foreign currencies.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SEASONAL NATURE OF BUSINESS</w:t>
      </w:r>
    </w:p>
    <w:p>
      <w:pPr>
        <w:spacing w:after="0" w:line="178" w:lineRule="exact"/>
        <w:rPr>
          <w:sz w:val="20"/>
          <w:szCs w:val="20"/>
          <w:color w:val="auto"/>
        </w:rPr>
      </w:pPr>
    </w:p>
    <w:p>
      <w:pPr>
        <w:ind w:right="3559" w:firstLine="361"/>
        <w:spacing w:after="0" w:line="244" w:lineRule="auto"/>
        <w:rPr>
          <w:sz w:val="20"/>
          <w:szCs w:val="20"/>
          <w:color w:val="auto"/>
        </w:rPr>
      </w:pPr>
      <w:r>
        <w:rPr>
          <w:rFonts w:ascii="Courier New" w:cs="Courier New" w:eastAsia="Courier New" w:hAnsi="Courier New"/>
          <w:sz w:val="15"/>
          <w:szCs w:val="15"/>
          <w:color w:val="auto"/>
        </w:rPr>
        <w:t>The Company's business historically has not been of a seasonal nature. However, as foreign sales have increased as a percentage of total sales, seasonality has become a factor for the Company in that some foreign customers typically cease their production activities during the month of August.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3"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The remediation project is largely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executive officers of the Company consist of the following persons: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130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69</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Chief Executive Officer and</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James J. Mitchell</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57</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President, Chief Operating</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Officer and Director</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43</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Chief Financial</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Officer and Director</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38</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Treasurer, Assistant</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Secretary and Chief</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Accounting Officer</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41</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President--Human</w:t>
            </w:r>
          </w:p>
        </w:tc>
      </w:tr>
      <w:tr>
        <w:trPr>
          <w:trHeight w:val="173"/>
        </w:trPr>
        <w:tc>
          <w:tcPr>
            <w:tcW w:w="2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80" w:type="dxa"/>
            <w:vAlign w:val="bottom"/>
          </w:tcPr>
          <w:p>
            <w:pPr>
              <w:ind w:left="300"/>
              <w:spacing w:after="0"/>
              <w:rPr>
                <w:sz w:val="20"/>
                <w:szCs w:val="20"/>
                <w:color w:val="auto"/>
              </w:rPr>
            </w:pPr>
            <w:r>
              <w:rPr>
                <w:rFonts w:ascii="Courier New" w:cs="Courier New" w:eastAsia="Courier New" w:hAnsi="Courier New"/>
                <w:sz w:val="15"/>
                <w:szCs w:val="15"/>
                <w:color w:val="auto"/>
              </w:rPr>
              <w:t>Resources/Materials</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Charles L. Edmisten</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President--Operations</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Corby W. Self</w:t>
            </w: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40</w:t>
            </w:r>
          </w:p>
        </w:tc>
        <w:tc>
          <w:tcPr>
            <w:tcW w:w="32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President--Manufacturing</w:t>
            </w:r>
          </w:p>
        </w:tc>
      </w:tr>
    </w:tbl>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BIOGRAPHICAL INFORMATION. Set forth below is certain additional information with respect to each executive officer of the Company.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Chief Executive Officer and a director of the Company since its formation in 1980. He served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James J. Mitchell became President and Chief Operating Officer of the Company in 1990 and a director of the Company in 1994. From 1975 until 1990, Mr. Mitchell held various positions with the Link Belt Bearing Division of Rexnord Corporation, a bearing manufacturer, including Vice President/General Manager from 1983 until 1990. Mr. Mitchell has over 30 years of experience in the anti-friction bearing industry and has held positions with executive responsibilities for over 10 years.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Roderick R. Baty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until January 1995, and as Vice President and General Manager of Hoover Precision Products from 1985 to 1990.</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William C. Kelly, Jr. joined the Company in 1993 as Assistant Treasurer and Manager of Investor Relations. In July 1994, Mr. Kelly was elected to serve as the Company's Chief Accounting Officer, and in February</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7" w:name="page8"/>
    <w:bookmarkEnd w:id="7"/>
    <w:p>
      <w:pPr>
        <w:ind w:right="3559"/>
        <w:spacing w:after="0" w:line="244" w:lineRule="auto"/>
        <w:rPr>
          <w:sz w:val="20"/>
          <w:szCs w:val="20"/>
          <w:color w:val="auto"/>
        </w:rPr>
      </w:pPr>
      <w:r>
        <w:rPr>
          <w:rFonts w:ascii="Courier New" w:cs="Courier New" w:eastAsia="Courier New" w:hAnsi="Courier New"/>
          <w:sz w:val="15"/>
          <w:szCs w:val="15"/>
          <w:color w:val="auto"/>
        </w:rPr>
        <w:t>1995, was elected Treasurer and Assistant Secretary. Prior to joining the Company, Mr. Kelly served from 1988 to 1993 as a Staff Accountant and as a Senior Auditor with the accounting firm of Price Waterhouse LLP.</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Frank T. Gentry, III, was appointed Vice President--Human Resources/Materials of the Company in October 1996. Mr. Gentry's responsibilities include purchasing, inventory control, transportation and personnel. Mr. Gentry joined the Company in 1981 and held various production control positions within the Company from 1981 to August 1995. From August 1995 to October 1996, Mr. Gentry held the position of Vice President--Manufacturing.</w:t>
      </w:r>
    </w:p>
    <w:p>
      <w:pPr>
        <w:spacing w:after="0" w:line="17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Charles L. Edmisten has served as the Company's Vice President--Operations since 1980. Mr. Edmisten's responsibilities include engineering and process development. Prior to joining the Company, Mr. Edmisten served in various positions with Hoover Precision Products, Inc., including Chief Engineer.</w:t>
      </w:r>
    </w:p>
    <w:p>
      <w:pPr>
        <w:spacing w:after="0" w:line="161"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Corby W. Self was appointed Vice President--Manufacturing of the Company in October 1996. Mr. Self's responsibilities include oversight of the manufacturing process at all of the Company's facilities. Mr. Self joined the Company in 1989 and held various production control positions within the Company from 1989 through July 1995. From July 1995 through April 1996, Mr. Self was the plant manager of the Company's Mountain City facility, and from April 1996 through October 1996, he was the plant manager of the Company's Walterboro facility.</w:t>
      </w:r>
    </w:p>
    <w:p>
      <w:pPr>
        <w:spacing w:after="0" w:line="161" w:lineRule="exact"/>
        <w:rPr>
          <w:sz w:val="20"/>
          <w:szCs w:val="20"/>
          <w:color w:val="auto"/>
        </w:rPr>
      </w:pPr>
    </w:p>
    <w:p>
      <w:pPr>
        <w:ind w:right="3199" w:firstLine="361"/>
        <w:spacing w:after="0" w:line="278" w:lineRule="auto"/>
        <w:rPr>
          <w:sz w:val="20"/>
          <w:szCs w:val="20"/>
          <w:color w:val="auto"/>
        </w:rPr>
      </w:pPr>
      <w:r>
        <w:rPr>
          <w:rFonts w:ascii="Courier New" w:cs="Courier New" w:eastAsia="Courier New" w:hAnsi="Courier New"/>
          <w:sz w:val="14"/>
          <w:szCs w:val="14"/>
          <w:color w:val="auto"/>
        </w:rPr>
        <w:t>Executive officers are elected annually at the time of the Annual Meeting and serve one-year terms and until their successors are elected and qualified.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has three manufacturing facilities located, respectively, in Erwin, Tennessee, Walterboro, South Carolina and Mountain City, Tennessee. The Company leased the Mountain City facility from the State of Tennessee in September 1995 in order to expand production capacity to meet the increasing worldwide demand for its products. The Company purchased the land and building at the facility in January 1997. Production began in early 1996 at the Mountain City facility.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The Erwin,</w:t>
            </w:r>
          </w:p>
        </w:tc>
        <w:tc>
          <w:tcPr>
            <w:tcW w:w="5860" w:type="dxa"/>
            <w:vAlign w:val="bottom"/>
            <w:gridSpan w:val="7"/>
          </w:tcPr>
          <w:p>
            <w:pPr>
              <w:spacing w:after="0"/>
              <w:rPr>
                <w:sz w:val="20"/>
                <w:szCs w:val="20"/>
                <w:color w:val="auto"/>
              </w:rPr>
            </w:pPr>
            <w:r>
              <w:rPr>
                <w:rFonts w:ascii="Courier New" w:cs="Courier New" w:eastAsia="Courier New" w:hAnsi="Courier New"/>
                <w:sz w:val="15"/>
                <w:szCs w:val="15"/>
                <w:color w:val="auto"/>
              </w:rPr>
              <w:t>Walterboro and Mountain City plants currently have approximately</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125,000, 100,000 and 48,000 square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feet</w:t>
            </w:r>
          </w:p>
        </w:tc>
        <w:tc>
          <w:tcPr>
            <w:tcW w:w="36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of manufacturing space, respectively.</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The Walterboro</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plant is located 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 10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acre</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tract of</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land owned by the Company,</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the Erwin plant</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is located on a 12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acre</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tract of</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land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owned by the Company and</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the Mountain City plant is located</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on an</w:t>
            </w:r>
          </w:p>
        </w:tc>
        <w:tc>
          <w:tcPr>
            <w:tcW w:w="1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 acre tract</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of land owned by the</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Company. During</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 the Company added</w:t>
            </w:r>
          </w:p>
        </w:tc>
        <w:tc>
          <w:tcPr>
            <w:tcW w:w="1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new machinery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equipment at all of</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its facilities.</w:t>
            </w: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See "Management's Discussion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Analysis</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of Financial Condition</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and Results of</w:t>
            </w:r>
          </w:p>
        </w:tc>
        <w:tc>
          <w:tcPr>
            <w:tcW w:w="3020" w:type="dxa"/>
            <w:vAlign w:val="bottom"/>
            <w:gridSpan w:val="4"/>
          </w:tcPr>
          <w:p>
            <w:pPr>
              <w:spacing w:after="0"/>
              <w:rPr>
                <w:sz w:val="20"/>
                <w:szCs w:val="20"/>
                <w:color w:val="auto"/>
              </w:rPr>
            </w:pPr>
            <w:r>
              <w:rPr>
                <w:rFonts w:ascii="Courier New" w:cs="Courier New" w:eastAsia="Courier New" w:hAnsi="Courier New"/>
                <w:sz w:val="15"/>
                <w:szCs w:val="15"/>
                <w:color w:val="auto"/>
              </w:rPr>
              <w:t>Operations--Liquidity and Capital</w:t>
            </w:r>
          </w:p>
        </w:tc>
        <w:tc>
          <w:tcPr>
            <w:tcW w:w="28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Resources."</w:t>
            </w:r>
          </w:p>
        </w:tc>
      </w:tr>
    </w:tbl>
    <w:p>
      <w:pPr>
        <w:spacing w:after="0" w:line="178" w:lineRule="exact"/>
        <w:rPr>
          <w:sz w:val="20"/>
          <w:szCs w:val="20"/>
          <w:color w:val="auto"/>
        </w:rPr>
      </w:pPr>
    </w:p>
    <w:p>
      <w:pPr>
        <w:jc w:val="both"/>
        <w:ind w:right="3019" w:firstLine="361"/>
        <w:spacing w:after="0" w:line="243" w:lineRule="auto"/>
        <w:rPr>
          <w:sz w:val="20"/>
          <w:szCs w:val="20"/>
          <w:color w:val="auto"/>
        </w:rPr>
      </w:pPr>
      <w:r>
        <w:rPr>
          <w:rFonts w:ascii="Courier New" w:cs="Courier New" w:eastAsia="Courier New" w:hAnsi="Courier New"/>
          <w:sz w:val="15"/>
          <w:szCs w:val="15"/>
          <w:color w:val="auto"/>
        </w:rPr>
        <w:t>The Company believes that the Erwin, Walterboro and Mountain City plants are adequately suited for the Company's current production and business needs.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the time of the Company's initial public offering of the Company's stock, the Erwin and Walterboro facilities were subject to a deed of trust and mortgage, respectively, that secured the Company's 10.88% Senior Secured Notes. The Senior Notes were repaid in full with a portion of the net proceeds of the initial public offering. See "Management's Discussion and Analysis of Financial Condition and Results of Operations" and Note 2 of the Notes to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8" w:lineRule="exact"/>
        <w:rPr>
          <w:sz w:val="20"/>
          <w:szCs w:val="20"/>
          <w:color w:val="auto"/>
        </w:rPr>
      </w:pPr>
    </w:p>
    <w:p>
      <w:pPr>
        <w:ind w:right="3559" w:firstLine="361"/>
        <w:spacing w:after="0" w:line="243"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78" w:lineRule="exact"/>
        <w:rPr>
          <w:sz w:val="20"/>
          <w:szCs w:val="20"/>
          <w:color w:val="auto"/>
        </w:rPr>
      </w:pPr>
    </w:p>
    <w:p>
      <w:pPr>
        <w:ind w:left="180" w:right="4819" w:hanging="179"/>
        <w:spacing w:after="0" w:line="243"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Since the Company's initial public offering in 1994, the Common Stock has been traded on the Nasdaq National Market under the trading symbol "NNBR." Prior to such time there was no established market for the Common Stock. As of March 20, 1997, there were 244 holders of record of the Common Stock.</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the high and low sale prices of the Common Stock, as reported by Nasdaq, and the dividends paid per share on the Common Stock during each calendar quarter of 1995 and 1996. The high and low sale prices and the dividends paid per share have been adjusted (and, in the case of the sale prices, rounded to the nearest eighth) to reflect the two three-for-two splits of the Common Stock effective on March 5, 1995 and December 5, 1995, respectively. See Note 3 of the Notes to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w:t>
            </w:r>
          </w:p>
        </w:tc>
        <w:tc>
          <w:tcPr>
            <w:tcW w:w="540" w:type="dxa"/>
            <w:vAlign w:val="bottom"/>
          </w:tcPr>
          <w:p>
            <w:pPr>
              <w:spacing w:after="0"/>
              <w:rPr>
                <w:sz w:val="14"/>
                <w:szCs w:val="14"/>
                <w:color w:val="auto"/>
              </w:rPr>
            </w:pPr>
          </w:p>
        </w:tc>
        <w:tc>
          <w:tcPr>
            <w:tcW w:w="230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DIVIDEND</w:t>
            </w:r>
          </w:p>
        </w:tc>
      </w:tr>
      <w:tr>
        <w:trPr>
          <w:trHeight w:val="173"/>
        </w:trPr>
        <w:tc>
          <w:tcPr>
            <w:tcW w:w="26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60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11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6"/>
              </w:rPr>
              <w:t>LOW</w:t>
            </w:r>
          </w:p>
        </w:tc>
        <w:tc>
          <w:tcPr>
            <w:tcW w:w="2300" w:type="dxa"/>
            <w:vAlign w:val="bottom"/>
          </w:tcPr>
          <w:p>
            <w:pPr>
              <w:spacing w:after="0"/>
              <w:rPr>
                <w:sz w:val="15"/>
                <w:szCs w:val="15"/>
                <w:color w:val="auto"/>
              </w:rPr>
            </w:pPr>
          </w:p>
        </w:tc>
      </w:tr>
      <w:tr>
        <w:trPr>
          <w:trHeight w:val="173"/>
        </w:trPr>
        <w:tc>
          <w:tcPr>
            <w:tcW w:w="26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spacing w:after="0"/>
              <w:rPr>
                <w:sz w:val="15"/>
                <w:szCs w:val="15"/>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.035</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.053</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0.08</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0.08</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0.08</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230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0.08</w:t>
            </w:r>
          </w:p>
        </w:tc>
      </w:tr>
      <w:tr>
        <w:trPr>
          <w:trHeight w:val="347"/>
        </w:trPr>
        <w:tc>
          <w:tcPr>
            <w:tcW w:w="3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declaration and payment of</w:t>
            </w:r>
          </w:p>
        </w:tc>
        <w:tc>
          <w:tcPr>
            <w:tcW w:w="3800" w:type="dxa"/>
            <w:vAlign w:val="bottom"/>
            <w:gridSpan w:val="4"/>
          </w:tcPr>
          <w:p>
            <w:pPr>
              <w:spacing w:after="0"/>
              <w:rPr>
                <w:sz w:val="20"/>
                <w:szCs w:val="20"/>
                <w:color w:val="auto"/>
              </w:rPr>
            </w:pPr>
            <w:r>
              <w:rPr>
                <w:rFonts w:ascii="Courier New" w:cs="Courier New" w:eastAsia="Courier New" w:hAnsi="Courier New"/>
                <w:sz w:val="15"/>
                <w:szCs w:val="15"/>
                <w:color w:val="auto"/>
              </w:rPr>
              <w:t>dividends are subject to the sole</w:t>
            </w:r>
          </w:p>
        </w:tc>
      </w:tr>
      <w:tr>
        <w:trPr>
          <w:trHeight w:val="173"/>
        </w:trPr>
        <w:tc>
          <w:tcPr>
            <w:tcW w:w="6940" w:type="dxa"/>
            <w:vAlign w:val="bottom"/>
            <w:gridSpan w:val="6"/>
          </w:tcPr>
          <w:p>
            <w:pPr>
              <w:spacing w:after="0"/>
              <w:rPr>
                <w:sz w:val="20"/>
                <w:szCs w:val="20"/>
                <w:color w:val="auto"/>
              </w:rPr>
            </w:pPr>
            <w:r>
              <w:rPr>
                <w:rFonts w:ascii="Courier New" w:cs="Courier New" w:eastAsia="Courier New" w:hAnsi="Courier New"/>
                <w:sz w:val="15"/>
                <w:szCs w:val="15"/>
                <w:color w:val="auto"/>
              </w:rPr>
              <w:t>discretion of the Board of Directors of the Company and depend upon the</w:t>
            </w:r>
          </w:p>
        </w:tc>
      </w:tr>
      <w:tr>
        <w:trPr>
          <w:trHeight w:val="173"/>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Company's profitability, financial</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condition,</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capital needs, future prospects</w:t>
            </w:r>
          </w:p>
        </w:tc>
      </w:tr>
      <w:tr>
        <w:trPr>
          <w:trHeight w:val="173"/>
        </w:trPr>
        <w:tc>
          <w:tcPr>
            <w:tcW w:w="6940" w:type="dxa"/>
            <w:vAlign w:val="bottom"/>
            <w:gridSpan w:val="6"/>
          </w:tcPr>
          <w:p>
            <w:pPr>
              <w:spacing w:after="0"/>
              <w:rPr>
                <w:sz w:val="20"/>
                <w:szCs w:val="20"/>
                <w:color w:val="auto"/>
              </w:rPr>
            </w:pPr>
            <w:r>
              <w:rPr>
                <w:rFonts w:ascii="Courier New" w:cs="Courier New" w:eastAsia="Courier New" w:hAnsi="Courier New"/>
                <w:sz w:val="15"/>
                <w:szCs w:val="15"/>
                <w:color w:val="auto"/>
                <w:w w:val="99"/>
              </w:rPr>
              <w:t>and other factors deemed relevant by the Board of Directors. The terms of the</w:t>
            </w:r>
          </w:p>
        </w:tc>
      </w:tr>
      <w:tr>
        <w:trPr>
          <w:trHeight w:val="173"/>
        </w:trPr>
        <w:tc>
          <w:tcPr>
            <w:tcW w:w="6940" w:type="dxa"/>
            <w:vAlign w:val="bottom"/>
            <w:gridSpan w:val="6"/>
          </w:tcPr>
          <w:p>
            <w:pPr>
              <w:spacing w:after="0"/>
              <w:rPr>
                <w:sz w:val="20"/>
                <w:szCs w:val="20"/>
                <w:color w:val="auto"/>
              </w:rPr>
            </w:pPr>
            <w:r>
              <w:rPr>
                <w:rFonts w:ascii="Courier New" w:cs="Courier New" w:eastAsia="Courier New" w:hAnsi="Courier New"/>
                <w:sz w:val="15"/>
                <w:szCs w:val="15"/>
                <w:color w:val="auto"/>
              </w:rPr>
              <w:t>Company's revolving credit facility restrict the payment of dividends by</w:t>
            </w:r>
          </w:p>
        </w:tc>
      </w:tr>
    </w:tbl>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Operations--Liquidity and Capital Resources" herein.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following selected financial data of the Company are qualified by reference to and should be read in conjunction with the Financial Statements and the Notes thereto included as Item 8 herein. The data set forth below as of December 31, 1996 and 1995, and for each of the three years in the period ended December 31, 1996 (except for the pro forma statement of income data), have been derived from the Financial Statements of the Company which have been audited by Price Waterhouse LLP, independent accountants, whose report thereon is included as part of Item 8. The financial data as of December 31, 1994, 1993 and 1992, and for the years ended December 31, 1993 and 1992 also were derived from financial statements of the Company which have been audited by Price Waterhouse LLP (except for the pro forma statement of income data). These historical results are not necessarily indicative of the results to be expected in the future. See "Management's Discussion and Analysis of Financial Condition and Results of Operations."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5"/>
                <w:szCs w:val="15"/>
                <w:color w:val="auto"/>
              </w:rPr>
            </w:pPr>
          </w:p>
        </w:tc>
        <w:tc>
          <w:tcPr>
            <w:tcW w:w="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5"/>
                <w:szCs w:val="15"/>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7"/>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77,786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44,017</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56,695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53,912</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40,110</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29,762</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30,623</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27,844</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23,874</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20,377</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13,763</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13,394</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3,439</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2,434</w:t>
            </w:r>
          </w:p>
        </w:tc>
      </w:tr>
      <w:tr>
        <w:trPr>
          <w:trHeight w:val="347"/>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Depreciation.................................</w:t>
            </w:r>
          </w:p>
        </w:tc>
        <w:tc>
          <w:tcPr>
            <w:tcW w:w="28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w:t>
            </w:r>
          </w:p>
        </w:tc>
        <w:tc>
          <w:tcPr>
            <w:tcW w:w="22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c>
          <w:tcPr>
            <w:tcW w:w="2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1,698</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19,596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17,261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14,942</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9,274</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9,262</w:t>
            </w:r>
          </w:p>
        </w:tc>
      </w:tr>
      <w:tr>
        <w:trPr>
          <w:trHeight w:val="347"/>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expense.............................</w:t>
            </w:r>
          </w:p>
        </w:tc>
        <w:tc>
          <w:tcPr>
            <w:tcW w:w="28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w:t>
            </w:r>
          </w:p>
        </w:tc>
        <w:tc>
          <w:tcPr>
            <w:tcW w:w="22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and</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19,300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17,219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14,588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7,892</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7,588</w:t>
            </w:r>
          </w:p>
        </w:tc>
      </w:tr>
      <w:tr>
        <w:trPr>
          <w:trHeight w:val="347"/>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 (1)...............</w:t>
            </w:r>
          </w:p>
        </w:tc>
        <w:tc>
          <w:tcPr>
            <w:tcW w:w="280" w:type="dxa"/>
            <w:vAlign w:val="bottom"/>
          </w:tcPr>
          <w:p>
            <w:pPr>
              <w:spacing w:after="0"/>
              <w:rPr>
                <w:sz w:val="24"/>
                <w:szCs w:val="2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6,835</w:t>
            </w:r>
          </w:p>
        </w:tc>
        <w:tc>
          <w:tcPr>
            <w:tcW w:w="22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5,708</w:t>
            </w:r>
          </w:p>
        </w:tc>
        <w:tc>
          <w:tcPr>
            <w:tcW w:w="2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5,704</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12,465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8,884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7,656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7,355</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Extraordinary loss from early extinguishment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debt (net of income tax benefit of $710)</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5"/>
                <w:szCs w:val="15"/>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c>
          <w:tcPr>
            <w:tcW w:w="18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7,656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7,355</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47"/>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47"/>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 net (2)................</w:t>
            </w:r>
          </w:p>
        </w:tc>
        <w:tc>
          <w:tcPr>
            <w:tcW w:w="280" w:type="dxa"/>
            <w:vAlign w:val="bottom"/>
          </w:tcPr>
          <w:p>
            <w:pPr>
              <w:spacing w:after="0"/>
              <w:rPr>
                <w:sz w:val="24"/>
                <w:szCs w:val="24"/>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 per share (3).....................</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Dividends declared...........................</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shares outstanding</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15,042</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14,583</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13,716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694"/>
        </w:trPr>
        <w:tc>
          <w:tcPr>
            <w:tcW w:w="41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985" w:right="1440" w:bottom="1440" w:gutter="0" w:footer="0" w:header="0"/>
        </w:sectPr>
      </w:pPr>
    </w:p>
    <w:bookmarkStart w:id="11" w:name="page12"/>
    <w:bookmarkEnd w:id="1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1992</w:t>
            </w:r>
          </w:p>
        </w:tc>
      </w:tr>
      <w:tr>
        <w:trPr>
          <w:trHeight w:val="173"/>
        </w:trPr>
        <w:tc>
          <w:tcPr>
            <w:tcW w:w="544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 Forma Statement of Income Data (4):</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extraordinary item...................................</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7,892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7,588</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5,543</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2,884</w:t>
            </w: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9,045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4,893</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4,704</w:t>
            </w: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Extraordinary item, net (2)................................</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c>
          <w:tcPr>
            <w:tcW w:w="18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4,704</w:t>
            </w: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7"/>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 net (2)...............................</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per share (3)...................................</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(3)..........</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13,716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11,016</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26,727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26,728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13,971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12,433</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8,374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13,303</w:t>
            </w:r>
          </w:p>
        </w:tc>
        <w:tc>
          <w:tcPr>
            <w:tcW w:w="28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4,845</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7,859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6,319</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59,292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54,241</w:t>
            </w:r>
          </w:p>
        </w:tc>
        <w:tc>
          <w:tcPr>
            <w:tcW w:w="28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36,936</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26,215</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24,730</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12,075</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48,710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39,218</w:t>
            </w:r>
          </w:p>
        </w:tc>
        <w:tc>
          <w:tcPr>
            <w:tcW w:w="28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30,537</w:t>
            </w:r>
          </w:p>
        </w:tc>
        <w:tc>
          <w:tcPr>
            <w:tcW w:w="1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8,184</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6,168</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8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from the inception of the Company through the consummation of its initial public offering in March 1994, the Company was treated for income tax purposes as an S corporation under Subchapter S of the Internal Revenue Code of 1986, as amended, and under comparable tax laws of certain states. As a result, earnings of the Company during that period were taxed for federal and certain state income tax purposes directly to the Company's stockholders, rather than to the Company. Upon the termination of the Company's S corporation status, in addition to becoming subject to corporate tax at the federal level and in a number of states, the Company was required to provide for deferred federal and state income taxes, calculated in accordance with the Financial Accounting Standards Board Statement 109, "Accounting for Income Taxes" ("FAS 109"), for the cumulative temporary differences between the financial reporting and income tax bases of the Company's assets and liabilities, resulting in a charge to the provision for income taxes in the amount of $1,213,000 in 1994. See Note 11 of the Notes to Financial Statements.</w:t>
      </w:r>
    </w:p>
    <w:p>
      <w:pPr>
        <w:spacing w:after="0" w:line="183" w:lineRule="exact"/>
        <w:rPr>
          <w:rFonts w:ascii="Courier New" w:cs="Courier New" w:eastAsia="Courier New" w:hAnsi="Courier New"/>
          <w:sz w:val="15"/>
          <w:szCs w:val="15"/>
          <w:color w:val="auto"/>
        </w:rPr>
      </w:pPr>
    </w:p>
    <w:p>
      <w:pPr>
        <w:ind w:left="368" w:right="334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used a portion of its net proceeds from the initial public offering to prepay the $12,000,000 in principal of the Company's 10.88% Senior Secured Notes and related accrued interest of $653,000. This prepayment resulted in an extraordinary after tax loss of $1,160,000, net of related income tax benefit of</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88"/>
          </w:cols>
          <w:pgMar w:left="232" w:top="985" w:right="1379" w:bottom="1440" w:gutter="0" w:footer="0" w:header="0"/>
        </w:sectPr>
      </w:pPr>
    </w:p>
    <w:bookmarkStart w:id="12" w:name="page13"/>
    <w:bookmarkEnd w:id="12"/>
    <w:p>
      <w:pPr>
        <w:ind w:left="368" w:right="3459"/>
        <w:spacing w:after="0" w:line="244" w:lineRule="auto"/>
        <w:rPr>
          <w:sz w:val="20"/>
          <w:szCs w:val="20"/>
          <w:color w:val="auto"/>
        </w:rPr>
      </w:pPr>
      <w:r>
        <w:rPr>
          <w:rFonts w:ascii="Courier New" w:cs="Courier New" w:eastAsia="Courier New" w:hAnsi="Courier New"/>
          <w:sz w:val="15"/>
          <w:szCs w:val="15"/>
          <w:color w:val="auto"/>
        </w:rPr>
        <w:t>$710,000. The gross extraordinary loss included a prepayment penalty of $1,728,000 and the write-off of unamortized deferred loan costs of $142,000. See Note 2 of the Notes to Financial Statements.</w:t>
      </w:r>
    </w:p>
    <w:p>
      <w:pPr>
        <w:spacing w:after="0" w:line="175" w:lineRule="exact"/>
        <w:rPr>
          <w:sz w:val="20"/>
          <w:szCs w:val="20"/>
          <w:color w:val="auto"/>
        </w:rPr>
      </w:pPr>
    </w:p>
    <w:p>
      <w:pPr>
        <w:ind w:left="368" w:right="3379" w:hanging="368"/>
        <w:spacing w:after="0" w:line="244"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and pro forma net income per share data is based on the historical weighted average number of shares outstanding, as adjusted to reflect (i) a Common Stock split of 508-for-one in connection with a reincorporation merger transaction completed in January 1994, (ii) the</w:t>
      </w:r>
    </w:p>
    <w:p>
      <w:pPr>
        <w:spacing w:after="0" w:line="2" w:lineRule="exact"/>
        <w:rPr>
          <w:rFonts w:ascii="Courier New" w:cs="Courier New" w:eastAsia="Courier New" w:hAnsi="Courier New"/>
          <w:sz w:val="15"/>
          <w:szCs w:val="15"/>
          <w:color w:val="auto"/>
        </w:rPr>
      </w:pPr>
    </w:p>
    <w:p>
      <w:pPr>
        <w:ind w:left="36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3-for-2 split of the Common Stock effected on March 5, 1995, and (iii) the 3-for-2 split of the Common Stock effected on December 5, 1995. In addition, the weighted average number of shares outstanding used to compute earnings per share as of December 31, 1993, has been adjusted to include the estimated number of shares (464,000 shares as calculated at the initial public offering price and prior to adjustment for the stock dividends paid in 1995) required to be sold by the Company to pay, as of December 31, 1993, the distribution made to the Company's S corporation stockholders upon the consummation of the initial public offering. See Notes 2 and 3 of the Notes to Financial Statements.</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statement of income data for 1994 and prior years is based on historical net income, as adjusted to reflect a provision for income taxes (at an assumed effective rate of 38%), as if the Company had been a C corporation since its inception. The pro forma statement of income data was calculated using the criteria established under FAS 109, which requires the use of an asset and liability approach to financial reporting and accounting for income taxes. The 1994 pro forma provision for income taxes does not include the $1,213,000 charge related to the Company's termination of its S corporation status as discussed in note (1) above. See Notes 1, 2 and 11 of the Notes to Financial Statements.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7 MANAGEMENT'S DISCUSSION AND ANALYSIS OF FINANCIAL</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8" w:lineRule="exact"/>
        <w:rPr>
          <w:sz w:val="20"/>
          <w:szCs w:val="20"/>
          <w:color w:val="auto"/>
        </w:rPr>
      </w:pPr>
    </w:p>
    <w:p>
      <w:pPr>
        <w:ind w:left="8" w:right="3379" w:firstLine="361"/>
        <w:spacing w:after="0" w:line="244"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Company's core business is the manufacture and sale of high quality, precision steel balls and rollers. In 1996, balls accounted for approximately 93% of the Company's net sales, while rollers accounted for the remaining 7%. Although all of the Company's net sales from 1980 through 1986 were exclusively to domestic customers, the Company's international sales have increased significantly in recent years and represented approximately 50% of net sales in 1996. See Note 10 of the Notes to Financial Statements.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Significant factors in the Company's growth include its displacement of captive ball manufacturing divisions of domestic and international bearing manufacturers as a source of precision balls and increased sales of high precision balls for quiet bearing applications. From 1992 through 1996, the percentage of high precision balls produced by the Company for use in quiet bearing applications has increased from approximately 54% to approximately 78% of total net ball sales. Management believes that the Company's sales growth has resulted from its ability to capitalize on opportunities in overseas markets and provide precision balls at competitive prices, as well as its emphasis on product quality and customer service.</w:t>
      </w: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960" w:firstLine="361"/>
        <w:spacing w:after="0" w:line="244"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21" w:lineRule="exact"/>
        <w:rPr>
          <w:sz w:val="20"/>
          <w:szCs w:val="20"/>
          <w:color w:val="auto"/>
        </w:rPr>
      </w:pPr>
    </w:p>
    <w:p>
      <w:pPr>
        <w:ind w:left="8280"/>
        <w:spacing w:after="0"/>
        <w:rPr>
          <w:sz w:val="20"/>
          <w:szCs w:val="20"/>
          <w:color w:val="auto"/>
        </w:rPr>
      </w:pPr>
      <w:r>
        <w:rPr>
          <w:rFonts w:ascii="Courier New" w:cs="Courier New" w:eastAsia="Courier New" w:hAnsi="Courier New"/>
          <w:sz w:val="15"/>
          <w:szCs w:val="15"/>
          <w:color w:val="auto"/>
        </w:rPr>
        <w:t>AS A PERCENTAGE OF NET SALES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tcPr>
          <w:p>
            <w:pPr>
              <w:spacing w:after="0"/>
              <w:rPr>
                <w:sz w:val="14"/>
                <w:szCs w:val="14"/>
                <w:color w:val="auto"/>
              </w:rPr>
            </w:pPr>
          </w:p>
        </w:tc>
        <w:tc>
          <w:tcPr>
            <w:tcW w:w="29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8100" w:type="dxa"/>
            <w:vAlign w:val="bottom"/>
          </w:tcPr>
          <w:p>
            <w:pPr>
              <w:spacing w:after="0"/>
              <w:rPr>
                <w:sz w:val="15"/>
                <w:szCs w:val="15"/>
                <w:color w:val="auto"/>
              </w:rPr>
            </w:pPr>
          </w:p>
        </w:tc>
        <w:tc>
          <w:tcPr>
            <w:tcW w:w="29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810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66.3</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and extraordinary item..........................</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 benefit)...........................................</w:t>
            </w: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to the Year Ended December 31, 1995</w:t>
      </w:r>
    </w:p>
    <w:p>
      <w:pPr>
        <w:spacing w:after="0" w:line="177" w:lineRule="exact"/>
        <w:rPr>
          <w:sz w:val="20"/>
          <w:szCs w:val="20"/>
          <w:color w:val="auto"/>
        </w:rPr>
      </w:pPr>
    </w:p>
    <w:p>
      <w:pPr>
        <w:ind w:left="360"/>
        <w:spacing w:after="0"/>
        <w:tabs>
          <w:tab w:leader="none" w:pos="1420" w:val="left"/>
        </w:tabs>
        <w:rPr>
          <w:sz w:val="20"/>
          <w:szCs w:val="20"/>
          <w:color w:val="auto"/>
        </w:rPr>
      </w:pPr>
      <w:r>
        <w:rPr>
          <w:rFonts w:ascii="Courier New" w:cs="Courier New" w:eastAsia="Courier New" w:hAnsi="Courier New"/>
          <w:sz w:val="15"/>
          <w:szCs w:val="15"/>
          <w:color w:val="auto"/>
        </w:rPr>
        <w:t>NET SALES.</w:t>
        <w:tab/>
        <w:t>The Company's net sales increased $6.7 million, or 8.7%,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$84.5 million in 1996 from $77.8 million in 1995. Foreign net sales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 million, or 9.4%, to $42.1 million in 1996 from $38.5 million in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 in foreign net sales was due primarily to increased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volumes with existing customers, and to a lesser extent, sales to several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Domestic net sales increased $3.1 million, or 8.0%, to $42.4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1996 from $39.3 million in 1995. This increase was due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increased sales to existing customers. Notwithstanding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sales in 1996, the Company's foreign sales in the last half of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negatively affected by weak international economies, certain customers'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inventories, and a slowing in the overall rate of outsourcing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captive production. The Company anticipates that its foreign sales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 to be affected by one or more of these negative factors in 1997.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in the fourth quarter of 1996, two of the Company's major customers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informed the Company of their intention to bring in-house in 1997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their business (in the aggregate, approximately $9.0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that was previously outsourced to the Company.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anticipates that the loss of these sales in 1997 should be offset,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partially, by additional sales to other existing customers. For information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Company's quarterly results of operations for the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See Note 13 of the Notes to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080"/>
          </w:cols>
          <w:pgMar w:left="240" w:top="638" w:right="579" w:bottom="1440" w:gutter="0" w:footer="0" w:header="0"/>
        </w:sectPr>
      </w:pPr>
    </w:p>
    <w:bookmarkStart w:id="14" w:name="page15"/>
    <w:bookmarkEnd w:id="14"/>
    <w:p>
      <w:pPr>
        <w:ind w:right="3019" w:firstLine="361"/>
        <w:spacing w:after="0" w:line="244" w:lineRule="auto"/>
        <w:rPr>
          <w:sz w:val="20"/>
          <w:szCs w:val="20"/>
          <w:color w:val="auto"/>
        </w:rPr>
      </w:pPr>
      <w:r>
        <w:rPr>
          <w:rFonts w:ascii="Courier New" w:cs="Courier New" w:eastAsia="Courier New" w:hAnsi="Courier New"/>
          <w:sz w:val="15"/>
          <w:szCs w:val="15"/>
          <w:color w:val="auto"/>
        </w:rPr>
        <w:t>GROSS PROFIT. Gross profit increased by $3.9 million, or 16.3%, to $27.8 million in 1996 from $23.9 million in 1995. As a percentage of net sales, gross profit increased to 32.9% in 1996 from 30.7% in 1995. During 1995, gross profit was adversely affected as a result of increased raw material costs resulting from a steel shortage and inefficiencies associated with the steel shortage and capacity constraints, including increased labor and transportation costs. See "Management's Discussion and Analysis of Financial Condition and Results of Operations--Liquidity and Capital Resources." During the first quarter of 1996, the steel shortage abated and, in addition, the Company brought additional capacity on-line with the addition of the Mountain City, Tennessee facility which allowed for more efficient operations. During the third quarter of 1996, the Company implemented a new financial reporting software package which allowed for more efficient tracking and controlling of costs. Additionally, during 1996, the Company recorded approximately $700,000 of duty drawback associated with 1995 and 1996 imports of raw material which had not been previously recorded. This amount is an offset to export fees paid.</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Selling, General and Administrative Expenses. Selling, general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expenses increased by $641,000, or 15.1%, to $4.9 million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million in 1995. This increase was due primarily to increased salaries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wages. As a percentage of net sales, selling, general and administrative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increased slightly to 5.8% in 1996 from 5.5% in 1995.</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DEPRECIATION EXPENSE. Depreciation expense increased $994,000, or 42.0%, to $3.4 million in 1996 from $2.4 million in 1995. This increase was due primarily to capital expenditures associated with the expansion of the Company's facilities and purchases of equipment. As a percentage of net sales, depreciation increased to 4.0% in 1996 from 3.0% in 1995.</w:t>
      </w:r>
    </w:p>
    <w:p>
      <w:pPr>
        <w:spacing w:after="0" w:line="176" w:lineRule="exact"/>
        <w:rPr>
          <w:sz w:val="20"/>
          <w:szCs w:val="20"/>
          <w:color w:val="auto"/>
        </w:rPr>
      </w:pPr>
    </w:p>
    <w:p>
      <w:pPr>
        <w:ind w:left="360"/>
        <w:spacing w:after="0"/>
        <w:tabs>
          <w:tab w:leader="none" w:pos="2040" w:val="left"/>
        </w:tabs>
        <w:rPr>
          <w:sz w:val="20"/>
          <w:szCs w:val="20"/>
          <w:color w:val="auto"/>
        </w:rPr>
      </w:pPr>
      <w:r>
        <w:rPr>
          <w:rFonts w:ascii="Courier New" w:cs="Courier New" w:eastAsia="Courier New" w:hAnsi="Courier New"/>
          <w:sz w:val="15"/>
          <w:szCs w:val="15"/>
          <w:color w:val="auto"/>
        </w:rPr>
        <w:t>INTEREST EXPENSE.</w:t>
        <w:tab/>
        <w:t>Interest expense increased $254,000, or 604.8%,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$296,000 in 1996 from $42,000 in 1995. This increase was due to increased levels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under the Company's line of credit in 1996 as compared to 1995.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Operations--Liquidity and Capital Resources."</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NET INCOME. Net income increased $954,000, or 8.3%, to $12.5 million in 1996 from $11.5 million in 1995. As a percentage of net sales, net income decreased slightly to 14.7% in 1996 from 14.8% in 1995.</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 Ended December 31, 1995 Compared to the Year Ended December 31, 1994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NET SALES. The Company's net sales increased by nearly $17.3 million, or 28.6%, to $77.8 million in 1995 from $60.5 million in 1994. Foreign net sales increased $16.1 million, or 71.9%, to $38.5 million in 1995 from $22.4 million in 1994. The increase in foreign net sales was due primarily to increased sales volumes with existing customers and, to a lesser extent, sales to several new customers. Domestic net sales increased $1.2 million, or 3.1%, to $39.3 million in 1995 from $38.1 million in 1994. This increase was due primarily to increased sales volumes with existing customers.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GROSS PROFIT. Gross profit increased by $3.5 million, or 17.2%, to $23.9 million in 1995 from $20.4 million in 1994. As a percentage of net sales, gross profit decreased to 30.7% in 1995 from 33.7% in 1994. This decrease in gross profit as a percentage of net sales was due primarily to a 52100 Steel supply shortage which existed during 1995. As a result of such shortage and production delays resulting therefrom, the Company incurred increased raw material costs and increased transportation costs for finished products in order to meet customer delivery requirements in 1995. See "Management's Discussion and Analysis of Financial Condition and Results of Operations--Liquidity and Capital Resources."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$810,000, or 23.6%, to $4.2 million in 1995 from $3.4 million in 1994. This increase was due primarily to costs associated with increased foreign travel in the sales department and costs associated with the Company's status 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15" w:name="page16"/>
    <w:bookmarkEnd w:id="15"/>
    <w:p>
      <w:pPr>
        <w:ind w:left="8" w:right="3279"/>
        <w:spacing w:after="0" w:line="243" w:lineRule="auto"/>
        <w:rPr>
          <w:sz w:val="20"/>
          <w:szCs w:val="20"/>
          <w:color w:val="auto"/>
        </w:rPr>
      </w:pPr>
      <w:r>
        <w:rPr>
          <w:rFonts w:ascii="Courier New" w:cs="Courier New" w:eastAsia="Courier New" w:hAnsi="Courier New"/>
          <w:sz w:val="15"/>
          <w:szCs w:val="15"/>
          <w:color w:val="auto"/>
        </w:rPr>
        <w:t>a public company. As a percentage of net sales, selling, general and administrative expenses decreased slightly to 5.5% in 1995 from 5.7% in 1994.</w:t>
      </w:r>
    </w:p>
    <w:p>
      <w:pPr>
        <w:spacing w:after="0" w:line="176" w:lineRule="exact"/>
        <w:rPr>
          <w:sz w:val="20"/>
          <w:szCs w:val="20"/>
          <w:color w:val="auto"/>
        </w:rPr>
      </w:pPr>
    </w:p>
    <w:p>
      <w:pPr>
        <w:ind w:left="8" w:right="3199" w:firstLine="361"/>
        <w:spacing w:after="0" w:line="266" w:lineRule="auto"/>
        <w:rPr>
          <w:sz w:val="20"/>
          <w:szCs w:val="20"/>
          <w:color w:val="auto"/>
        </w:rPr>
      </w:pPr>
      <w:r>
        <w:rPr>
          <w:rFonts w:ascii="Courier New" w:cs="Courier New" w:eastAsia="Courier New" w:hAnsi="Courier New"/>
          <w:sz w:val="14"/>
          <w:szCs w:val="14"/>
          <w:color w:val="auto"/>
        </w:rPr>
        <w:t>DEPRECIATION EXPENSE. Depreciation expense increased slightly to $2.4 million in 1995 from $2.0 million in 1994. The increase of $368,000, or 18.4%, was due primarily to capital expenditures associated with the expansion of the Company's facilities and purchases of equipment. Depreciation expense as a percentage of net sales decreased to 3.0% in 1995 from 3.3% in 1994.</w:t>
      </w:r>
    </w:p>
    <w:p>
      <w:pPr>
        <w:spacing w:after="0" w:line="161" w:lineRule="exact"/>
        <w:rPr>
          <w:sz w:val="20"/>
          <w:szCs w:val="20"/>
          <w:color w:val="auto"/>
        </w:rPr>
      </w:pPr>
    </w:p>
    <w:p>
      <w:pPr>
        <w:ind w:left="368"/>
        <w:spacing w:after="0"/>
        <w:tabs>
          <w:tab w:leader="none" w:pos="2047" w:val="left"/>
        </w:tabs>
        <w:rPr>
          <w:sz w:val="20"/>
          <w:szCs w:val="20"/>
          <w:color w:val="auto"/>
        </w:rPr>
      </w:pPr>
      <w:r>
        <w:rPr>
          <w:rFonts w:ascii="Courier New" w:cs="Courier New" w:eastAsia="Courier New" w:hAnsi="Courier New"/>
          <w:sz w:val="15"/>
          <w:szCs w:val="15"/>
          <w:color w:val="auto"/>
        </w:rPr>
        <w:t>INTEREST EXPENSE.</w:t>
        <w:tab/>
        <w:t>Interest expense decreased by more than $312,000, 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88.1%, to $42,000 in 1995 from $354,000 in 1994. This decrease was due primarily</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retirement of $12 million of 10.88% Senior Secured Notes (the "Senior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during the first quarter of 1994. See "Management's Discussion and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Analysis of Financial Condition and Results of Operations--Liquidity and Capital</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Resources."</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EXTRAORDINARY ITEM. In the first quarter of 1994, the Company recorded an extraordinary charge of $1.9 million ($1.2 million net of tax benefit of $710,000) related to the early retirement of the Senior Notes. The charge consisted of $1.7 million in prepayment penalties and a non-cash charge of $142,000 related to the write-off of deferred loan costs associated with the borrowings.</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NET INCOME. Net income increased by $3.8 million, or 49.0%, to $11.5 million in 1995 from $7.7 million in 1994. As a percentage of net sales, net income increased to 14.8% in 1995 from 12.8% in 1994. This increase in net income as a percentage of net sales was due primarily to the combined effect of</w:t>
      </w:r>
    </w:p>
    <w:p>
      <w:pPr>
        <w:spacing w:after="0" w:line="3" w:lineRule="exact"/>
        <w:rPr>
          <w:sz w:val="20"/>
          <w:szCs w:val="20"/>
          <w:color w:val="auto"/>
        </w:rPr>
      </w:pPr>
    </w:p>
    <w:p>
      <w:pPr>
        <w:ind w:left="8" w:right="3379" w:hanging="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non-recurring, non-cash charge of $1.2 million to earnings in 1994 to record deferred income taxes upon termination of the Company's S corporation status in March 1994 and (ii) an extraordinary charge of $1.9 million ($1.2 million net of tax benefit of $710,000) in the first quarter of 1994 for the early retirement of the Senior Notes.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March 1994, the Company completed an initial public offering of Common Stock pursuant to which 2,000,000 shares were issued and sold by the Company (without adjustment for the two three-for-two stock splits effective on March 5, 1995 and December 5, 1995, respectively). Net proceeds to the Company were $24.9 million (net of $2.0 million underwriters' discount and $1.1 million of related costs). A portion of these proceeds was used to repay $12.0 million in principal of the Senior Notes, as well as accrued interest of $653,000 and a related prepayment penalty of $1.7 million. Approximately $9.2 million was used to pay a distribution of undistributed earnings to the Company's S corporation stockholders. The distribution consisted of all of the Company's previously taxed and undistributed earnings as of March 22, 1994, plus the Company's previously undistributed earnings for financial reporting purposes in excess of the previously taxed earnings at March 22, 1994, less a reserve of $1.2 million for the amount of the deferred income taxes payable on such excess. The remainder of the proceeds have been used for working capital and general corporate purposes.</w:t>
      </w:r>
    </w:p>
    <w:p>
      <w:pPr>
        <w:spacing w:after="0" w:line="183"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 February 1995, the Company entered into a modified loan agreement with NationsBank of Tennessee N.A. ("NationsBank") which replaced a loan agreement entered into with NationsBank in the first quarter of 1994. The loan agreement, as modified, provides for a revolving credit facility of up to $10.0 million, which will expire on May 31, 1998.</w:t>
      </w:r>
    </w:p>
    <w:p>
      <w:pPr>
        <w:spacing w:after="0" w:line="177" w:lineRule="exact"/>
        <w:rPr>
          <w:sz w:val="20"/>
          <w:szCs w:val="20"/>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Amounts outstanding under the revolving facility are unsecured and bear interest at a floating rate equal to, at the Company's option, either the NationsBank prime commercial rate minus 1.0% or LIBOR plus 1.15% (or LIBOR plus 1.0% if the minimum advance is at least $1.0 million). The loan agreement contains customary financial and operating restrictions on the Company, including covenants restricting the Company, without NationsBank's consent, from pledging its inventory, accounts receivable or other assets to other lenders or from acquiring any other businesses if the aggregate expenditures by the Company in connection with such acquisitions would exceed a certain threshold in any fiscal year. In addition, the Company is prohibited from declaring or paying any dividend if an</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8" w:right="1440" w:bottom="1440" w:gutter="0" w:footer="0" w:header="0"/>
        </w:sectPr>
      </w:pPr>
    </w:p>
    <w:bookmarkStart w:id="16" w:name="page17"/>
    <w:bookmarkEnd w:id="16"/>
    <w:p>
      <w:pPr>
        <w:ind w:right="3279"/>
        <w:spacing w:after="0" w:line="244" w:lineRule="auto"/>
        <w:rPr>
          <w:sz w:val="20"/>
          <w:szCs w:val="20"/>
          <w:color w:val="auto"/>
        </w:rPr>
      </w:pPr>
      <w:r>
        <w:rPr>
          <w:rFonts w:ascii="Courier New" w:cs="Courier New" w:eastAsia="Courier New" w:hAnsi="Courier New"/>
          <w:sz w:val="15"/>
          <w:szCs w:val="15"/>
          <w:color w:val="auto"/>
        </w:rPr>
        <w:t>event of default exists under the revolving credit facility at the time of, or would occur as a result of, such declaration or payment. The loan agreement also contains customary covenants requiring the satisfaction of certain financial tests and the maintenance of certain financial ratios, including covenants requiring the Company to maintain a tangible net worth of not less than $25.0 million, working capital of not less than the greater of $10.0 million or 15% of revenues, as computed on a rolling 12 month basis, a ratio of total debt divided by net worth of not more than 1 to 1, and a ratio of current assets to current liabilities of not less than 1.5 to 1. The Company is in compliance with all such covenants. The outstanding principal balance of the Company's borrowings under the revolving facility as of December 31, 1996 was $2.3 million, compared to $3.6 million at December 31, 1995.</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the Company's inventory management program) generally provide that payments are due within either 90 or 120 days following the date of shipment. Under the Company's inventory management program, sales are recorded when the product is used by the customer, and payments typically are due within 30 days thereafter. Due to the continuing expansion of the Company's foreign sales, management believes that the Company's working capital requirements will increase as a result of longer payment terms provided to foreign customers. Currently, all foreign sales are billed and paid for in United States dollars.</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To date, the Company has not been materially adversely affected by currency fluctuations or foreign exchange restrictions. However, approximately 94% of the steel used by the Company is 52100 Steel, and the Company purchases substantially all of its 52100 Steel requirements from foreign mills because of the lack of domestic producers of such steel at the quality level the Company requires.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Because of the shortage, the Company also incurred increased transportation costs for finished products in order to meet customer delivery requirements. During 1996, the steel shortage abated and the Company was able to obtain an adequate supply of 52100 Steel on a timely basis. The Company has obtained informal commitments for 52100 Steel in 1997 that exceed its projected usage. The Company typically reserves with its customers the right to increase product prices periodically in the event of increases in its raw material costs. As the Company's international operations continue to grow, foreign exchange risk can be expected to increase, and the Company may be required to develop and implement additional strategies, such as entering into foreign currency exchange contracts, to manage this risk.</w:t>
      </w:r>
    </w:p>
    <w:p>
      <w:pPr>
        <w:spacing w:after="0" w:line="18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Working capital, which consists principally of cash and cash equivalents, accounts receivable and inventories, was $18.4 million at December 31, 1996, as compared to $13.4 million at December 31, 1995. The ratio of current assets to current liabilities increased to 3.2:1 at December 31, 1996, from 2.0:1 at December 31, 1995. This increase was due primarily to a decrease in accounts payable and amounts drawn on the revolving credit facility. Cash flow from operations increased to $12.7 million during 1996 from $9.5 million during 1995. This increase is primarily attributable to an increase in net income and depreciation.</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Total capital expenditures for 1996 were approximately $8.4 million, all of which was spent in the purchase of new machinery and equipment for the Company's facilities. These capital expenditures were financed with cash generated from operations and funds available under the credit facility described above. In January, 1997, the Company purchased the building and an approximately 8 acre tract of land on which the Mountain City, Tennessee facility is located, for an aggregate purchase price of $321,878 (including $2,353 of closing fees and related expenses).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During 1997, the Company plans to spend an additional $6 million on capital expenditures, including the purchase of additional machinery and equipment for all three of the Company's facilities. The Company intends to finance these activities with cash generated from operations and funds available under the credit facility described above. The Company believes that funds generated from operations and borrowings from the credit facility will be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17" w:name="page18"/>
    <w:bookmarkEnd w:id="17"/>
    <w:p>
      <w:pPr>
        <w:ind w:right="3999"/>
        <w:spacing w:after="0" w:line="243" w:lineRule="auto"/>
        <w:rPr>
          <w:sz w:val="20"/>
          <w:szCs w:val="20"/>
          <w:color w:val="auto"/>
        </w:rPr>
      </w:pPr>
      <w:r>
        <w:rPr>
          <w:rFonts w:ascii="Courier New" w:cs="Courier New" w:eastAsia="Courier New" w:hAnsi="Courier New"/>
          <w:sz w:val="15"/>
          <w:szCs w:val="15"/>
          <w:color w:val="auto"/>
        </w:rPr>
        <w:t>sufficient to finance the Company's working capital needs and capital expenditure requirements through December 1997.</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December 1996, the Company announced that its Board of Directors authorized the repurchase of up to 731,462 shares of the Company's Common Stock, equaling 5% of the Company's issued and outstanding shares as of November 11, 1996. The repurchase program will remain in effect until the earlier of the completion of the purchase of the shares or November 30, 1997. The program may be extended or discontinued at any time, and there is no assurance that the Company will repurchase the full amount authorized. The Company did not repurchase any shares under the program during 1996. In February 1997, the Company repurchased 86,000 shares at an aggregate purchase price of $999,750. The Company believes that funds generated from operations and borrowings from the credit facility will be sufficient to finance any additional stock repurchases under the program.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1996 and 1995, see Note 13 of the Notes to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While the Company's operations have not been affected by inflation during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years, prices for 52100 Steel and other raw materials purchased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are subject to change. For example, during 1995, due to an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demand for 52100 Steel and the decrease in the value of the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dollar relative to foreign currencies, the Company experienced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the price of 52100 Steel and some difficulty in obtaining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adequate supply of 52100 Steel from its existing suppliers. See "Management's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Financial Condition and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Operations--Liquidity and Capital Resources." Typically, the Company's pricing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with its steel suppliers are subject to adjustment once every six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In an effort to limit its exposure to fluctuations in steel prices,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generally avoided the use of long-term, fixed price contracts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customers. Instead, the Company typically reserves the right to increase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prices periodically in the event of increases in its raw material costs.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was able to minimize the impact on its operations resulting from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52100 Steel price increases by taking such measures. See "Management's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Financial Condition and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Operations--Liquidity and Capital Resources."</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6"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Company wishes to caution that this report and the 1996 Annual Report to Stockholders contain,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 The following paragraphs discuss the risk factors that the Company regards as the most significant, although the Company wishes to caution that other factors that currently are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83"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INDUSTRY RISKS. The precision ball and roller industry is cyclical and tends to decline in response to overall declines in industrial production. The Company's sales could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8" w:name="page19"/>
    <w:bookmarkEnd w:id="18"/>
    <w:p>
      <w:pPr>
        <w:ind w:left="8" w:right="3099" w:firstLine="361"/>
        <w:spacing w:after="0" w:line="244" w:lineRule="auto"/>
        <w:rPr>
          <w:sz w:val="20"/>
          <w:szCs w:val="20"/>
          <w:color w:val="auto"/>
        </w:rPr>
      </w:pPr>
      <w:r>
        <w:rPr>
          <w:rFonts w:ascii="Courier New" w:cs="Courier New" w:eastAsia="Courier New" w:hAnsi="Courier New"/>
          <w:sz w:val="15"/>
          <w:szCs w:val="15"/>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181"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RAPID GROWTH. The Company has undergone rapid growth over the last several years. Accordingly, the Company risks underutilization or inefficient utilization of its production facilities in future years. The Company also faces risks associated with start-up expenses, inefficiencies, delays and increased depreciation costs associated with its new facility in Mountain City, Tennessee, and with its plant expansions.</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RAW MATERIAL SHORTAGES. Because the balls and rollers manufactured by the Company have highly-specialized applications, their production requires the use of very particular types of steel. Due to quality constraints, the Company obtains the vast majority of its steel from overseas suppliers. Steel shortages or transportation problems, particularly with respect to 52100 Steel, could have a detrimental effect on the Company's business. See "Management's Discussion and Analysis of Financial Condition and Results of Operations--Liquidity and Capital Resources."</w:t>
      </w:r>
    </w:p>
    <w:p>
      <w:pPr>
        <w:spacing w:after="0" w:line="178" w:lineRule="exact"/>
        <w:rPr>
          <w:sz w:val="20"/>
          <w:szCs w:val="20"/>
          <w:color w:val="auto"/>
        </w:rPr>
      </w:pPr>
    </w:p>
    <w:p>
      <w:pPr>
        <w:ind w:left="8" w:right="3199" w:firstLine="361"/>
        <w:spacing w:after="0" w:line="262" w:lineRule="auto"/>
        <w:rPr>
          <w:sz w:val="20"/>
          <w:szCs w:val="20"/>
          <w:color w:val="auto"/>
        </w:rPr>
      </w:pPr>
      <w:r>
        <w:rPr>
          <w:rFonts w:ascii="Courier New" w:cs="Courier New" w:eastAsia="Courier New" w:hAnsi="Courier New"/>
          <w:sz w:val="14"/>
          <w:szCs w:val="14"/>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charges or taxes, and</w:t>
      </w:r>
    </w:p>
    <w:p>
      <w:pPr>
        <w:spacing w:after="0" w:line="2" w:lineRule="exact"/>
        <w:rPr>
          <w:sz w:val="20"/>
          <w:szCs w:val="20"/>
          <w:color w:val="auto"/>
        </w:rPr>
      </w:pPr>
    </w:p>
    <w:p>
      <w:pPr>
        <w:ind w:left="8" w:right="3019" w:hanging="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the Company's suppliers and customers are located. See "Management's Discussion and Analysis of Financial Condition and Results of Operations--Liquidity and Capital Resources" and "Management's Discussion and Analysis of Financial Condition and Results of Operations--Inflation and Changes in Prices." Currently, all foreign sales are billed and paid for in United States dollars. An increase in the value of the United States dollar relative to foreign currencies may adversely affect the ability of the Company to compete with its foreign-based competitors for international as well as domestic sales.</w:t>
      </w:r>
    </w:p>
    <w:p>
      <w:pPr>
        <w:spacing w:after="0" w:line="179"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DEPENDENCE ON MAJOR CUSTOMERS. During 1996, the Company's ten largest customers accounted for approximately 78% of its net sales. Sales to various U.S. and foreign divisions of SKF, which is one of the largest bearing manufacturers in the world, accounted for approximately 37% of net sales in 1996, and sales to FAG accounted for approximately 10% of net sales in 1996.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 None of the Company's other customers accounted for more than 10% of its net sales in 1996, but sales to three of its customers each represented more than 5% of the Company's 1996 net sales. The loss of all or a substantial portion of sales to these customers would have a material adverse effect on the Company's business.</w:t>
      </w:r>
    </w:p>
    <w:p>
      <w:pPr>
        <w:spacing w:after="0" w:line="34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INDEX TO</w:t>
            </w: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940" w:type="dxa"/>
            <w:vAlign w:val="bottom"/>
          </w:tcPr>
          <w:p>
            <w:pPr>
              <w:spacing w:after="0"/>
              <w:rPr>
                <w:sz w:val="14"/>
                <w:szCs w:val="14"/>
                <w:color w:val="auto"/>
              </w:rPr>
            </w:pPr>
          </w:p>
        </w:tc>
      </w:tr>
      <w:tr>
        <w:trPr>
          <w:trHeight w:val="694"/>
        </w:trPr>
        <w:tc>
          <w:tcPr>
            <w:tcW w:w="816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1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8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7"/>
        </w:trPr>
        <w:tc>
          <w:tcPr>
            <w:tcW w:w="8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Sheets at December 31, 1996 and 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7"/>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of Income for the three years ended December 31, 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7"/>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of Changes in Stockholders' Equity for the three years ended December 31,</w:t>
            </w:r>
          </w:p>
        </w:tc>
        <w:tc>
          <w:tcPr>
            <w:tcW w:w="940" w:type="dxa"/>
            <w:vAlign w:val="bottom"/>
          </w:tcPr>
          <w:p>
            <w:pPr>
              <w:spacing w:after="0"/>
              <w:rPr>
                <w:sz w:val="24"/>
                <w:szCs w:val="24"/>
                <w:color w:val="auto"/>
              </w:rPr>
            </w:pPr>
          </w:p>
        </w:tc>
      </w:tr>
      <w:tr>
        <w:trPr>
          <w:trHeight w:val="173"/>
        </w:trPr>
        <w:tc>
          <w:tcPr>
            <w:tcW w:w="8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47"/>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7000" w:type="dxa"/>
            <w:vAlign w:val="bottom"/>
          </w:tcPr>
          <w:p>
            <w:pPr>
              <w:spacing w:after="0"/>
              <w:rPr>
                <w:sz w:val="20"/>
                <w:szCs w:val="20"/>
                <w:color w:val="auto"/>
              </w:rPr>
            </w:pPr>
            <w:r>
              <w:rPr>
                <w:rFonts w:ascii="Courier New" w:cs="Courier New" w:eastAsia="Courier New" w:hAnsi="Courier New"/>
                <w:sz w:val="15"/>
                <w:szCs w:val="15"/>
                <w:color w:val="auto"/>
              </w:rPr>
              <w:t>of Cash Flows for the three years ended December 31, 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7"/>
        </w:trPr>
        <w:tc>
          <w:tcPr>
            <w:tcW w:w="8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to Financial Statements..........................................................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Financial</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w:t>
            </w:r>
          </w:p>
        </w:tc>
        <w:tc>
          <w:tcPr>
            <w:tcW w:w="6700" w:type="dxa"/>
            <w:vAlign w:val="bottom"/>
          </w:tcPr>
          <w:p>
            <w:pPr>
              <w:ind w:left="40"/>
              <w:spacing w:after="0"/>
              <w:rPr>
                <w:sz w:val="20"/>
                <w:szCs w:val="20"/>
                <w:color w:val="auto"/>
              </w:rPr>
            </w:pPr>
            <w:r>
              <w:rPr>
                <w:rFonts w:ascii="Courier New" w:cs="Courier New" w:eastAsia="Courier New" w:hAnsi="Courier New"/>
                <w:sz w:val="15"/>
                <w:szCs w:val="15"/>
                <w:color w:val="auto"/>
              </w:rPr>
              <w:t>Schedules:</w:t>
            </w:r>
          </w:p>
        </w:tc>
        <w:tc>
          <w:tcPr>
            <w:tcW w:w="640" w:type="dxa"/>
            <w:vAlign w:val="bottom"/>
          </w:tcPr>
          <w:p>
            <w:pPr>
              <w:spacing w:after="0"/>
              <w:rPr>
                <w:sz w:val="14"/>
                <w:szCs w:val="14"/>
                <w:color w:val="auto"/>
              </w:rPr>
            </w:pPr>
          </w:p>
        </w:tc>
      </w:tr>
      <w:tr>
        <w:trPr>
          <w:trHeight w:val="173"/>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7060" w:type="dxa"/>
            <w:vAlign w:val="bottom"/>
            <w:gridSpan w:val="2"/>
          </w:tcPr>
          <w:p>
            <w:pPr>
              <w:jc w:val="right"/>
              <w:ind w:right="4345"/>
              <w:spacing w:after="0"/>
              <w:rPr>
                <w:sz w:val="20"/>
                <w:szCs w:val="20"/>
                <w:color w:val="auto"/>
              </w:rPr>
            </w:pPr>
            <w:r>
              <w:rPr>
                <w:rFonts w:ascii="Courier New" w:cs="Courier New" w:eastAsia="Courier New" w:hAnsi="Courier New"/>
                <w:sz w:val="15"/>
                <w:szCs w:val="15"/>
                <w:color w:val="auto"/>
              </w:rPr>
              <w:t>years ended December 31, 1996</w:t>
            </w:r>
          </w:p>
        </w:tc>
        <w:tc>
          <w:tcPr>
            <w:tcW w:w="640" w:type="dxa"/>
            <w:vAlign w:val="bottom"/>
          </w:tcPr>
          <w:p>
            <w:pPr>
              <w:spacing w:after="0"/>
              <w:rPr>
                <w:sz w:val="15"/>
                <w:szCs w:val="15"/>
                <w:color w:val="auto"/>
              </w:rPr>
            </w:pPr>
          </w:p>
        </w:tc>
      </w:tr>
      <w:tr>
        <w:trPr>
          <w:trHeight w:val="347"/>
        </w:trPr>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II--Valuation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6700" w:type="dxa"/>
            <w:vAlign w:val="bottom"/>
          </w:tcPr>
          <w:p>
            <w:pPr>
              <w:ind w:left="40"/>
              <w:spacing w:after="0"/>
              <w:rPr>
                <w:sz w:val="20"/>
                <w:szCs w:val="20"/>
                <w:color w:val="auto"/>
              </w:rPr>
            </w:pPr>
            <w:r>
              <w:rPr>
                <w:rFonts w:ascii="Courier New" w:cs="Courier New" w:eastAsia="Courier New" w:hAnsi="Courier New"/>
                <w:sz w:val="15"/>
                <w:szCs w:val="15"/>
                <w:color w:val="auto"/>
              </w:rPr>
              <w:t>Qualifying Accounts and Reserves.....................................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694"/>
        </w:trPr>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jc w:val="right"/>
              <w:ind w:right="4885"/>
              <w:spacing w:after="0"/>
              <w:rPr>
                <w:sz w:val="20"/>
                <w:szCs w:val="20"/>
                <w:color w:val="auto"/>
              </w:rPr>
            </w:pPr>
            <w:r>
              <w:rPr>
                <w:rFonts w:ascii="Courier New" w:cs="Courier New" w:eastAsia="Courier New" w:hAnsi="Courier New"/>
                <w:sz w:val="15"/>
                <w:szCs w:val="15"/>
                <w:color w:val="auto"/>
              </w:rPr>
              <w:t>19</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20" w:name="page21"/>
    <w:bookmarkEnd w:id="20"/>
    <w:p>
      <w:pPr>
        <w:ind w:left="2068"/>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our opinion, the financial statements listed in the accompanying index present fairly, in all material respects, the financial position of NN Ball and Roller, Inc. at December 31, 1996 and 1995, and the results of its operations and its cash flows for each of the three years in the period ended December 31,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Price Waterhouse LLP</w:t>
      </w:r>
    </w:p>
    <w:p>
      <w:pPr>
        <w:spacing w:after="0" w:line="3"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PRICE WATERHOUSE LLP</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Winston-Salem, North Carolina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January 17, 1997</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81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SHEETS (IN THOUSANDS, EXCEPT PER SHARE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6620" w:type="dxa"/>
            <w:vAlign w:val="bottom"/>
          </w:tcPr>
          <w:p>
            <w:pPr>
              <w:spacing w:after="0"/>
              <w:rPr>
                <w:sz w:val="15"/>
                <w:szCs w:val="15"/>
                <w:color w:val="auto"/>
              </w:rPr>
            </w:pPr>
          </w:p>
        </w:tc>
        <w:tc>
          <w:tcPr>
            <w:tcW w:w="19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15,754</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16,915</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10,408</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9,813</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5"/>
                <w:szCs w:val="15"/>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26,727</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26,728</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32,419</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27,367</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Other...................................................................</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59,292</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54,241</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Equity[el]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Revolving credit facility..............................................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3,590</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payable--trade................................................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4,054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8,201</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Accrued vacation expense...............................................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Accrued sales rebate...................................................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8,374</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13,303</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Deferred income taxes...................................................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2,208</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1,720</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10,582</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15,023</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ind w:left="180"/>
              <w:spacing w:after="0"/>
              <w:rPr>
                <w:sz w:val="20"/>
                <w:szCs w:val="20"/>
                <w:color w:val="auto"/>
              </w:rPr>
            </w:pPr>
            <w:r>
              <w:rPr>
                <w:rFonts w:ascii="Courier New" w:cs="Courier New" w:eastAsia="Courier New" w:hAnsi="Courier New"/>
                <w:sz w:val="15"/>
                <w:szCs w:val="15"/>
                <w:color w:val="auto"/>
              </w:rPr>
              <w:t>Common stock--$0.01 par value, authorized--45,000 (1996) and 20,000</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(1995) shares, issued and outstanding--14,629 (1996) and 14,473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 shares........................................................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26,983</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25,289</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21,581</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13,785</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48,710</w:t>
            </w:r>
          </w:p>
        </w:tc>
        <w:tc>
          <w:tcPr>
            <w:tcW w:w="2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39,218</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59,292</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54,241</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20" w:type="dxa"/>
            <w:vAlign w:val="bottom"/>
          </w:tcPr>
          <w:p>
            <w:pPr>
              <w:spacing w:after="0"/>
              <w:rPr>
                <w:sz w:val="15"/>
                <w:szCs w:val="15"/>
                <w:color w:val="auto"/>
              </w:rPr>
            </w:pP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SHEETS (IN THOUSANDS, EXCEPT PER SHARE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7380" w:type="dxa"/>
            <w:vAlign w:val="bottom"/>
          </w:tcPr>
          <w:p>
            <w:pPr>
              <w:spacing w:after="0"/>
              <w:rPr>
                <w:sz w:val="15"/>
                <w:szCs w:val="15"/>
                <w:color w:val="auto"/>
              </w:rPr>
            </w:pPr>
          </w:p>
        </w:tc>
        <w:tc>
          <w:tcPr>
            <w:tcW w:w="29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24"/>
                <w:szCs w:val="2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24"/>
                <w:szCs w:val="2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77,786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60,487</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56,695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53,912</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40,110</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27,844</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23,874</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20,377</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4,249</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3,439</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19,596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17,261</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14,942</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and 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19,300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17,219</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14,588</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6,835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5,708</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5,704</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12,465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11,511</w:t>
            </w: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8,884</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Extraordinary loss from early extinguishment of debt (net of income tax</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benefit of $710)...............................................................</w:t>
            </w:r>
          </w:p>
        </w:tc>
        <w:tc>
          <w:tcPr>
            <w:tcW w:w="280" w:type="dxa"/>
            <w:vAlign w:val="bottom"/>
          </w:tcPr>
          <w:p>
            <w:pPr>
              <w:spacing w:after="0"/>
              <w:rPr>
                <w:sz w:val="15"/>
                <w:szCs w:val="15"/>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7,724</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income per share (primary):..................................................</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15,042</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14,583</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Unaudited pro forma data: (Notes 2 and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and extraordinary item..................</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14,588</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5,543</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9,045</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Extraordinary item, net..........................................................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7,885</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income per share (primary):</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Extraordinary item, net..........................................................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13,716</w:t>
            </w:r>
          </w:p>
        </w:tc>
      </w:tr>
    </w:tbl>
    <w:p>
      <w:pPr>
        <w:spacing w:after="0" w:line="3" w:lineRule="exact"/>
        <w:rPr>
          <w:sz w:val="20"/>
          <w:szCs w:val="20"/>
          <w:color w:val="auto"/>
        </w:rPr>
      </w:pPr>
    </w:p>
    <w:p>
      <w:pPr>
        <w:ind w:left="9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4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360"/>
          </w:cols>
          <w:pgMar w:left="240" w:top="638" w:right="129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CHANGES IN STOCKHOLDERS' EQUITY (IN THOUSANDS)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1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576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PAR</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PAID-IN</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RETAINED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SHARES</w:t>
            </w:r>
          </w:p>
        </w:tc>
        <w:tc>
          <w:tcPr>
            <w:tcW w:w="2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VALUE</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CAPITAL</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EARNINGS</w:t>
            </w:r>
          </w:p>
        </w:tc>
        <w:tc>
          <w:tcPr>
            <w:tcW w:w="1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8,184</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7,724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7,724</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 paid...............................................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IPO (net)......................................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24,872</w:t>
            </w:r>
          </w:p>
        </w:tc>
        <w:tc>
          <w:tcPr>
            <w:tcW w:w="260" w:type="dxa"/>
            <w:vAlign w:val="bottom"/>
          </w:tcPr>
          <w:p>
            <w:pPr>
              <w:spacing w:after="0"/>
              <w:rPr>
                <w:sz w:val="15"/>
                <w:szCs w:val="15"/>
                <w:color w:val="auto"/>
              </w:rPr>
            </w:pPr>
          </w:p>
        </w:tc>
        <w:tc>
          <w:tcPr>
            <w:tcW w:w="7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24,892</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 S-corporation distribution...............................</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(9,233)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(9,233)</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6,432</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25,289</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5,184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30,537</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11,511</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11,511</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 paid...............................................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(2,830)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(2,830)</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Three-for-two stock split....................................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3,216</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Three-for-two stock split....................................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25,289</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13,785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39,218</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12,465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12,465</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 paid...............................................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(4,669)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(4,669)</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options exercised......................................</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1,694</w:t>
            </w:r>
          </w:p>
        </w:tc>
        <w:tc>
          <w:tcPr>
            <w:tcW w:w="260" w:type="dxa"/>
            <w:vAlign w:val="bottom"/>
          </w:tcPr>
          <w:p>
            <w:pPr>
              <w:spacing w:after="0"/>
              <w:rPr>
                <w:sz w:val="15"/>
                <w:szCs w:val="15"/>
                <w:color w:val="auto"/>
              </w:rPr>
            </w:pPr>
          </w:p>
        </w:tc>
        <w:tc>
          <w:tcPr>
            <w:tcW w:w="7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1,696</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1996.....................................</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26,983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48,710</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900"/>
          </w:cols>
          <w:pgMar w:left="240" w:top="638" w:right="75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CASH FLOWS (IN THOUSANDS)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7020" w:type="dxa"/>
            <w:vAlign w:val="bottom"/>
          </w:tcPr>
          <w:p>
            <w:pPr>
              <w:spacing w:after="0"/>
              <w:rPr>
                <w:sz w:val="15"/>
                <w:szCs w:val="15"/>
                <w:color w:val="auto"/>
              </w:rPr>
            </w:pPr>
          </w:p>
        </w:tc>
        <w:tc>
          <w:tcPr>
            <w:tcW w:w="33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3625"/>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7,724</w:t>
            </w:r>
          </w:p>
        </w:tc>
      </w:tr>
      <w:tr>
        <w:trPr>
          <w:trHeight w:val="173"/>
        </w:trPr>
        <w:tc>
          <w:tcPr>
            <w:tcW w:w="7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bond issue costs.........................................</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w:t>
            </w:r>
          </w:p>
        </w:tc>
      </w:tr>
      <w:tr>
        <w:trPr>
          <w:trHeight w:val="173"/>
        </w:trPr>
        <w:tc>
          <w:tcPr>
            <w:tcW w:w="7020" w:type="dxa"/>
            <w:vAlign w:val="bottom"/>
          </w:tcPr>
          <w:p>
            <w:pPr>
              <w:ind w:left="3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(5,898)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(2,910)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(3,563)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(917)</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payable--trade................................................</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(4,147)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4,748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(1,346)</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sales rebate...................................................</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5"/>
                <w:szCs w:val="15"/>
                <w:color w:val="auto"/>
              </w:rPr>
            </w:pPr>
          </w:p>
        </w:tc>
        <w:tc>
          <w:tcPr>
            <w:tcW w:w="7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liabilities......................................................</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operations......................................</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12,665</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9,478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6,901</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3625"/>
              <w:spacing w:after="0"/>
              <w:rPr>
                <w:sz w:val="20"/>
                <w:szCs w:val="20"/>
                <w:color w:val="auto"/>
              </w:rPr>
            </w:pPr>
            <w:r>
              <w:rPr>
                <w:rFonts w:ascii="Courier New" w:cs="Courier New" w:eastAsia="Courier New" w:hAnsi="Courier New"/>
                <w:sz w:val="15"/>
                <w:szCs w:val="15"/>
                <w:color w:val="auto"/>
                <w:w w:val="99"/>
              </w:rPr>
              <w:t>Cash flows from investing activities: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(8,410)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(14,509)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(5,231)</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for investing activities...............................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(8,410)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(14,532)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(5,247)</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3625"/>
              <w:spacing w:after="0"/>
              <w:rPr>
                <w:sz w:val="20"/>
                <w:szCs w:val="20"/>
                <w:color w:val="auto"/>
              </w:rPr>
            </w:pPr>
            <w:r>
              <w:rPr>
                <w:rFonts w:ascii="Courier New" w:cs="Courier New" w:eastAsia="Courier New" w:hAnsi="Courier New"/>
                <w:sz w:val="15"/>
                <w:szCs w:val="15"/>
                <w:color w:val="auto"/>
                <w:w w:val="99"/>
              </w:rPr>
              <w:t>Cash flows from financing activities: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receipts (payments) under revolving line of credit.....................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3,590</w:t>
            </w:r>
          </w:p>
        </w:tc>
        <w:tc>
          <w:tcPr>
            <w:tcW w:w="180" w:type="dxa"/>
            <w:vAlign w:val="bottom"/>
          </w:tcPr>
          <w:p>
            <w:pPr>
              <w:spacing w:after="0"/>
              <w:rPr>
                <w:sz w:val="15"/>
                <w:szCs w:val="15"/>
                <w:color w:val="auto"/>
              </w:rPr>
            </w:pPr>
          </w:p>
        </w:tc>
        <w:tc>
          <w:tcPr>
            <w:tcW w:w="7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 on long-term debt......................................</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Initial Public Offering--net.................................</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24,892</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 S-corporation distribution.............................................</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(9,233)</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dividends.............................................................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(4,669)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options exercised....................................................</w:t>
            </w:r>
          </w:p>
        </w:tc>
        <w:tc>
          <w:tcPr>
            <w:tcW w:w="4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(4,255)</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760</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2,629</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increase (decrease) in cash and cash equivalents.........................</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(4,294)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4,283</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beginning of period.............................</w:t>
            </w:r>
          </w:p>
        </w:tc>
        <w:tc>
          <w:tcPr>
            <w:tcW w:w="460" w:type="dxa"/>
            <w:vAlign w:val="bottom"/>
          </w:tcPr>
          <w:p>
            <w:pPr>
              <w:spacing w:after="0"/>
              <w:rPr>
                <w:sz w:val="15"/>
                <w:szCs w:val="15"/>
                <w:color w:val="auto"/>
              </w:rPr>
            </w:pP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4,294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end of period...................................</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4,294</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15"/>
                <w:szCs w:val="15"/>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360"/>
          </w:cols>
          <w:pgMar w:left="240" w:top="638" w:right="1299" w:bottom="1440" w:gutter="0" w:footer="0" w:header="0"/>
        </w:sectPr>
      </w:pPr>
    </w:p>
    <w:bookmarkStart w:id="25" w:name="page26"/>
    <w:bookmarkEnd w:id="25"/>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1--THE COMPANY AND ITS SIGNIFICANT ACCOUNTING POLICIES</w:t>
      </w:r>
    </w:p>
    <w:p>
      <w:pPr>
        <w:spacing w:after="0" w:line="177" w:lineRule="exact"/>
        <w:rPr>
          <w:rFonts w:ascii="Courier New" w:cs="Courier New" w:eastAsia="Courier New" w:hAnsi="Courier New"/>
          <w:sz w:val="15"/>
          <w:szCs w:val="15"/>
          <w:color w:val="auto"/>
        </w:rPr>
      </w:pPr>
    </w:p>
    <w:p>
      <w:pPr>
        <w:ind w:left="8" w:right="3279" w:firstLine="361"/>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NN Ball and Roller, Inc. (the "Company") is a manufacturer of balls and rollers used primarily in the bearing industry. The Company has two manufacturing facilities in Tennessee and one manufacturing facility in South Carolina. The Company sells to both foreign and domestic customers (See Note 10).</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left="8" w:right="3739" w:firstLine="361"/>
        <w:spacing w:after="0" w:line="243"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Property, plant and equipment are stated at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w:t>
      </w:r>
    </w:p>
    <w:p>
      <w:pPr>
        <w:spacing w:after="0" w:line="177" w:lineRule="exact"/>
        <w:rPr>
          <w:sz w:val="20"/>
          <w:szCs w:val="20"/>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Company recognizes a sale when goods are shipped and ownership is assumed by the customer. The Company has implemented an inventory management program for three major customers. Under this program, sales are recognized when products are used by the customer, instead of at the time of shipment. Inventory on consignment at December 31, 1996 and 1995 was approximately $2,610,000 and $1,840,000, respectively.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Income taxes are provided based upon income reported for financial statement purposes. Deferred income taxes reflect the tax effect of temporary differences between the financial reporting and income tax bases of the Company's assets and liabilities (See Note 11).</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638" w:right="1440" w:bottom="1440" w:gutter="0" w:footer="0" w:header="0"/>
        </w:sectPr>
      </w:pPr>
    </w:p>
    <w:bookmarkStart w:id="26" w:name="page27"/>
    <w:bookmarkEnd w:id="26"/>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NET INCOME PER COMMON SHARE</w:t>
      </w:r>
    </w:p>
    <w:p>
      <w:pPr>
        <w:spacing w:after="0" w:line="178" w:lineRule="exact"/>
        <w:rPr>
          <w:sz w:val="20"/>
          <w:szCs w:val="20"/>
          <w:color w:val="auto"/>
        </w:rPr>
      </w:pPr>
    </w:p>
    <w:p>
      <w:pPr>
        <w:ind w:left="8" w:right="3199" w:firstLine="361"/>
        <w:spacing w:after="0" w:line="265" w:lineRule="auto"/>
        <w:rPr>
          <w:sz w:val="20"/>
          <w:szCs w:val="20"/>
          <w:color w:val="auto"/>
        </w:rPr>
      </w:pPr>
      <w:r>
        <w:rPr>
          <w:rFonts w:ascii="Courier New" w:cs="Courier New" w:eastAsia="Courier New" w:hAnsi="Courier New"/>
          <w:sz w:val="14"/>
          <w:szCs w:val="14"/>
          <w:color w:val="auto"/>
        </w:rPr>
        <w:t>Primary earnings per share is computed by dividing net income by the weighted average number of common and dilutive common equivalent shares outstanding during the year (See Note 3). The dilutive effect of stock options is computed using the treasury stock method. The fully dilutive effect of the Company's stock options results in no impact on earnings per share for any period presented and thus has been omitted from these financial statements.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 FORMA NET INCOME PER COMMON SHARE (UNAUDITED)</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Pro forma net income per common share (unaudited) is computed using the weighted average number of common shares (weighted average shares) outstanding during the period (See Notes 2 and 3).</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Effective January 1, 1995, the Company adopted Statement of Financial Accounting Standards No. 107, "Disclosures About Fair Value of Financial Instruments" (SFAS 107). SFAS 107 requires the disclosure of the fair value of financial instruments (See Note 14).</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178" w:lineRule="exact"/>
        <w:rPr>
          <w:sz w:val="20"/>
          <w:szCs w:val="20"/>
          <w:color w:val="auto"/>
        </w:rPr>
      </w:pPr>
    </w:p>
    <w:p>
      <w:pPr>
        <w:ind w:left="8" w:right="3379" w:firstLine="361"/>
        <w:spacing w:after="0" w:line="26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2--INITIAL PUBLIC OFFERING AND CAPITAL CHANGES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On March 22, 1994, the Company completed an initial public offering of common stock in which 2,000,000 shares of common stock (prior to adjustment for stock splits discussed in Note 3) were issued and sold by the Company at $14 per share for gross proceeds of $28,000,000. In connection with the offering, the Company incurred issuance costs of $3,108,000 which have been recorded as a reduction in additional paid-in capital. Net proceeds to the Company were $24,892,000. A portion of the proceeds was used to prepay $12,000,000 in principal of the Company's 10.88% Senior Secured Notes (the "Senior Notes") due September 29, 1999, to pay $653,000 of accrued interest on the Senior Notes and to pay a prepayment penalty of $1,728,000 on the Senior Notes.</w:t>
      </w:r>
    </w:p>
    <w:p>
      <w:pPr>
        <w:spacing w:after="0" w:line="35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8" w:right="1440" w:bottom="1440" w:gutter="0" w:footer="0" w:header="0"/>
        </w:sectPr>
      </w:pPr>
    </w:p>
    <w:bookmarkStart w:id="27" w:name="page28"/>
    <w:bookmarkEnd w:id="27"/>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prepayment resulted in an extraordinary loss calculated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Prepayment penalty..............................................</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$1,728,000</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Write-off unamortized deferred loan costs.......................</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142,000</w:t>
            </w:r>
          </w:p>
        </w:tc>
      </w:tr>
      <w:tr>
        <w:trPr>
          <w:trHeight w:val="173"/>
        </w:trPr>
        <w:tc>
          <w:tcPr>
            <w:tcW w:w="580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Gross extraordinary loss........................................</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1,870,000</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Tax benefit.....................................................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(710,000)</w:t>
            </w:r>
          </w:p>
        </w:tc>
      </w:tr>
      <w:tr>
        <w:trPr>
          <w:trHeight w:val="173"/>
        </w:trPr>
        <w:tc>
          <w:tcPr>
            <w:tcW w:w="580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extraordinary loss..........................................</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$1,160,000</w:t>
            </w:r>
          </w:p>
        </w:tc>
      </w:tr>
      <w:tr>
        <w:trPr>
          <w:trHeight w:val="173"/>
        </w:trPr>
        <w:tc>
          <w:tcPr>
            <w:tcW w:w="580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extraordinary loss has been included in the Company's results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for the year ended December 31, 1994. A portion of the proceeds also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 used to pay a distribution of previously undistributed earnings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$9,233,000 to S corporation stockholders (the "Final Distribution"). The Final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 consisted of the Company's previously taxed undistributed earnings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of March 22, 1994, as well as the Company's earnings for financial reporting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purposes in excess of such previously taxed earnings at March 22, 1994, less 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reserve of $1,213,000 for the amount of the deferred income taxes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payable on such excess (See Note 11).</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Effective January 27, 1994, the Company was recapitalized. The recapitalization included a Common Stock split with a ratio of 508 to one. This resulted in Common Stock, $0.01 par value, 20,000,000 shares authorized, 4,432,300 shares issued and outstanding (prior to adjustment for stock splits discussed in Note 3) prior to the initial public offering. Pursuant to the recapitalization, the Company was also authorized to issue 5,000,000 shares of Preferred Stock, $0.01 par value. This recapitalization of the Company has been given retroactive effect in the accompanying financial statements.</w:t>
      </w:r>
    </w:p>
    <w:p>
      <w:pPr>
        <w:spacing w:after="0" w:line="178" w:lineRule="exact"/>
        <w:rPr>
          <w:sz w:val="20"/>
          <w:szCs w:val="20"/>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On May 2, 1996, the stockholders approved an increase in the number of authorized common shares from 20,000,000 to 45,000,000. No change was made to the number of authorized shares of Preferred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3--STOCK SPLITS</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On February 9, 1995, the Company's Board of Directors authorized a three-for-two stock split effected in the form of a 50% stock dividend payable on March 5, 1995 to stockholders of record on February 27, 1995. This resulted in the issuance of approximately 3,216,000 additional shares of common stock.</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On November 13, 1995, the Company's Board of Directors authorized a three-for-two stock split effected in the form of a 50% stock dividend payable on December 5, 1995 to stockholders of record on November 27, 1995. This resulted in the issuance of approximately 4,825,000 additional shares of common stock. Unless otherwise stated, all references in the financial statements to stock option data, per share and weighted average share amounts have been restated to reflect these stock splits.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63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NOTE 4--</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94"/>
        </w:trPr>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DECEMBER 31,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80" w:type="dxa"/>
            <w:vAlign w:val="bottom"/>
            <w:gridSpan w:val="4"/>
          </w:tcPr>
          <w:p>
            <w:pPr>
              <w:jc w:val="right"/>
              <w:ind w:right="205"/>
              <w:spacing w:after="0"/>
              <w:rPr>
                <w:sz w:val="20"/>
                <w:szCs w:val="20"/>
                <w:color w:val="auto"/>
              </w:rPr>
            </w:pPr>
            <w:r>
              <w:rPr>
                <w:rFonts w:ascii="Courier New" w:cs="Courier New" w:eastAsia="Courier New" w:hAnsi="Courier New"/>
                <w:sz w:val="15"/>
                <w:szCs w:val="15"/>
                <w:color w:val="auto"/>
                <w:w w:val="98"/>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89"/>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1995</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Trade...................................................................</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15,516</w:t>
            </w:r>
          </w:p>
        </w:tc>
        <w:tc>
          <w:tcPr>
            <w:tcW w:w="180" w:type="dxa"/>
            <w:vAlign w:val="bottom"/>
          </w:tcPr>
          <w:p>
            <w:pPr>
              <w:jc w:val="right"/>
              <w:ind w:right="26"/>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17,021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Employees...............................................................</w:t>
            </w:r>
          </w:p>
        </w:tc>
        <w:tc>
          <w:tcPr>
            <w:tcW w:w="18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394</w:t>
            </w: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15,994</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17,030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Less--Allowance for doubtful accounts...................................</w:t>
            </w:r>
          </w:p>
        </w:tc>
        <w:tc>
          <w:tcPr>
            <w:tcW w:w="18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240</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15,754</w:t>
            </w:r>
          </w:p>
        </w:tc>
        <w:tc>
          <w:tcPr>
            <w:tcW w:w="180" w:type="dxa"/>
            <w:vAlign w:val="bottom"/>
          </w:tcPr>
          <w:p>
            <w:pPr>
              <w:jc w:val="right"/>
              <w:ind w:right="26"/>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16,915</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NOTE 5--</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20"/>
        </w:trPr>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1,452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2,707</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Work in process..........................................................</w:t>
            </w:r>
          </w:p>
        </w:tc>
        <w:tc>
          <w:tcPr>
            <w:tcW w:w="1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2,586</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3,172</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6,430</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3,994</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10,468</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9,873</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rPr>
              <w:t>Less--Reserve for excess and obsolete inventory..........................</w:t>
            </w:r>
          </w:p>
        </w:tc>
        <w:tc>
          <w:tcPr>
            <w:tcW w:w="1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10,408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9,813</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NOTE 6--</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94"/>
        </w:trPr>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74"/>
              </w:rPr>
              <w:t>ESTIMATED</w:t>
            </w:r>
            <w:r>
              <w:rPr>
                <w:rFonts w:ascii="Courier New" w:cs="Courier New" w:eastAsia="Courier New" w:hAnsi="Courier New"/>
                <w:sz w:val="10"/>
                <w:szCs w:val="10"/>
                <w:color w:val="auto"/>
                <w:w w:val="74"/>
              </w:rPr>
              <w: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USEFUL LIFE</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5"/>
                <w:szCs w:val="15"/>
                <w:color w:val="auto"/>
              </w:rPr>
            </w:pP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3"/>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w w:val="94"/>
              </w:rPr>
              <w:t>Land..........................................................................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3"/>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7"/>
              </w:rPr>
              <w:t>Buildings and improvements....................................................</w:t>
            </w:r>
          </w:p>
        </w:tc>
        <w:tc>
          <w:tcPr>
            <w:tcW w:w="19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10-25 years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6,742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6,117</w:t>
            </w:r>
          </w:p>
        </w:tc>
      </w:tr>
      <w:tr>
        <w:trPr>
          <w:trHeight w:val="173"/>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7"/>
              </w:rPr>
              <w:t>Machinery and equipment.......................................................</w:t>
            </w:r>
          </w:p>
        </w:tc>
        <w:tc>
          <w:tcPr>
            <w:tcW w:w="19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3-10 years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44,174</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30,485</w:t>
            </w:r>
          </w:p>
        </w:tc>
      </w:tr>
      <w:tr>
        <w:trPr>
          <w:trHeight w:val="173"/>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Construction in progress......................................................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1,598</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7,514</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52,796</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44,398</w:t>
            </w:r>
          </w:p>
        </w:tc>
      </w:tr>
      <w:tr>
        <w:trPr>
          <w:trHeight w:val="173"/>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7"/>
              </w:rPr>
              <w:t>Less--Accumulated depreciation................................................</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20,377</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17,031</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$32,419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27,367</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720" w:type="dxa"/>
            <w:vAlign w:val="bottom"/>
          </w:tcPr>
          <w:p>
            <w:pPr>
              <w:spacing w:after="0"/>
              <w:rPr>
                <w:sz w:val="24"/>
                <w:szCs w:val="24"/>
                <w:color w:val="auto"/>
              </w:rPr>
            </w:pPr>
          </w:p>
        </w:tc>
        <w:tc>
          <w:tcPr>
            <w:tcW w:w="5940" w:type="dxa"/>
            <w:vAlign w:val="bottom"/>
          </w:tcPr>
          <w:p>
            <w:pPr>
              <w:jc w:val="right"/>
              <w:ind w:right="2905"/>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360"/>
          </w:cols>
          <w:pgMar w:left="240" w:top="638" w:right="1299" w:bottom="1440" w:gutter="0" w:footer="0" w:header="0"/>
        </w:sectPr>
      </w:pPr>
    </w:p>
    <w:bookmarkStart w:id="29" w:name="page30"/>
    <w:bookmarkEnd w:id="29"/>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7--SHORT-TERM CREDIT FACILITIES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Under the terms of a revolving line of credit agreement with NationsBank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Tennessee, N.A. ("NationsBank"), the Company may borrow up to $10,000,000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through May 31, 1998. Amounts outstanding under the facility are unsecured,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selects a floating annual interest rate equal to either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NationsBank prime commercial rate less 1% or LIBOR plus 1.15%. There was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$2,308,000 and $3,590,000 outstanding under the agreement at December 31, 1996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1995, respectively. The interest rate on this borrowing was 7.25% and 7.5%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December 31, 1996 and 1995, respectively. The agreement contains restrictive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covenants which specify, among other things, restrictions on the incurrence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indebtedness and the maintenance of certain working capital requirements.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was in compliance with all such covenants as of December 31, 1996.</w:t>
      </w:r>
    </w:p>
    <w:p>
      <w:pPr>
        <w:spacing w:after="0" w:line="178" w:lineRule="exact"/>
        <w:rPr>
          <w:sz w:val="20"/>
          <w:szCs w:val="20"/>
          <w:color w:val="auto"/>
        </w:rPr>
      </w:pPr>
    </w:p>
    <w:p>
      <w:pPr>
        <w:ind w:left="8" w:right="3019" w:firstLine="361"/>
        <w:spacing w:after="0" w:line="243" w:lineRule="auto"/>
        <w:rPr>
          <w:sz w:val="20"/>
          <w:szCs w:val="20"/>
          <w:color w:val="auto"/>
        </w:rPr>
      </w:pPr>
      <w:r>
        <w:rPr>
          <w:rFonts w:ascii="Courier New" w:cs="Courier New" w:eastAsia="Courier New" w:hAnsi="Courier New"/>
          <w:sz w:val="15"/>
          <w:szCs w:val="15"/>
          <w:color w:val="auto"/>
        </w:rPr>
        <w:t>Interest paid during 1996, 1995 and 1994 was $321,000, $15,000 and $664,000, respectively.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8--EMPLOYEE BENEFIT PLANS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Company has a defined contribution 401(k) profit sharing plan (the "Plan") covering substantially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is fully vested at all times. The contributions by the Company were $140,000, $148,000 and $120,000 in 1996, 1995 and 1994, respectively.</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9--STOCK INCENTIVE PLAN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Effective March 2, 1994, the Company adopted the NN Ball &amp; Roller, Inc. Stock Incentive Plan under which 1,125,000 shares of the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35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63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following table summarizes the changes in the number of shares under option pursuant to the plan described above: (See Note 3)</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OF SHARES</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7020" w:space="180"/>
            <w:col w:w="301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Outstanding at December 31,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5940" w:space="540"/>
            <w:col w:w="3739"/>
          </w:cols>
          <w:pgMar w:left="240" w:top="638" w:right="1440" w:bottom="1440" w:gutter="0" w:footer="0" w:header="0"/>
          <w:type w:val="continuous"/>
        </w:sectPr>
      </w:pPr>
    </w:p>
    <w:p>
      <w:pPr>
        <w:jc w:val="right"/>
        <w:spacing w:after="0"/>
        <w:rPr>
          <w:sz w:val="20"/>
          <w:szCs w:val="20"/>
          <w:color w:val="auto"/>
        </w:rPr>
      </w:pPr>
      <w:r>
        <w:rPr>
          <w:rFonts w:ascii="Courier New" w:cs="Courier New" w:eastAsia="Courier New" w:hAnsi="Courier New"/>
          <w:sz w:val="15"/>
          <w:szCs w:val="15"/>
          <w:color w:val="auto"/>
        </w:rPr>
        <w:t>Granted.........................................................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Exercised.......................................................</w:t>
      </w:r>
    </w:p>
    <w:p>
      <w:pPr>
        <w:spacing w:after="0" w:line="17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Outstanding at December 31, 1994..................................</w:t>
      </w:r>
    </w:p>
    <w:p>
      <w:pPr>
        <w:spacing w:after="0" w:line="36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Granted.........................................................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Exercised.......................................................</w:t>
      </w:r>
    </w:p>
    <w:p>
      <w:pPr>
        <w:spacing w:after="0" w:line="17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Outstanding at December 31, 1995..................................</w:t>
      </w:r>
    </w:p>
    <w:p>
      <w:pPr>
        <w:spacing w:after="0" w:line="36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Granted.........................................................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Exercised.......................................................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Forfeited.......................................................</w:t>
      </w:r>
    </w:p>
    <w:p>
      <w:pPr>
        <w:spacing w:after="0" w:line="17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Outstanding at December 31, 1996..................................</w:t>
      </w:r>
    </w:p>
    <w:p>
      <w:pPr>
        <w:spacing w:after="0" w:line="36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Exercisable at December 31, 1996..................................</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508,635</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508,635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518,250</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1,026,885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39,000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(156,611)</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(55,645)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853,629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348,852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839"/>
        <w:spacing w:after="0"/>
        <w:rPr>
          <w:sz w:val="20"/>
          <w:szCs w:val="20"/>
          <w:color w:val="auto"/>
        </w:rPr>
      </w:pPr>
      <w:r>
        <w:rPr>
          <w:rFonts w:ascii="Courier New" w:cs="Courier New" w:eastAsia="Courier New" w:hAnsi="Courier New"/>
          <w:sz w:val="15"/>
          <w:szCs w:val="15"/>
          <w:color w:val="auto"/>
        </w:rPr>
        <w:t>6.22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9.39--11.92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15.50</w:t>
      </w:r>
    </w:p>
    <w:p>
      <w:pPr>
        <w:spacing w:after="0" w:line="1563" w:lineRule="exact"/>
        <w:rPr>
          <w:sz w:val="20"/>
          <w:szCs w:val="20"/>
          <w:color w:val="auto"/>
        </w:rPr>
      </w:pPr>
    </w:p>
    <w:p>
      <w:pPr>
        <w:sectPr>
          <w:pgSz w:w="11900" w:h="16838" w:orient="portrait"/>
          <w:cols w:equalWidth="0" w:num="4">
            <w:col w:w="5940" w:space="180"/>
            <w:col w:w="1000" w:space="80"/>
            <w:col w:w="100" w:space="80"/>
            <w:col w:w="28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Shares reserved for future grant: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1996..............................................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114,760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860" w:space="260"/>
            <w:col w:w="4099"/>
          </w:cols>
          <w:pgMar w:left="240" w:top="638" w:right="1440" w:bottom="1440" w:gutter="0" w:footer="0" w:header="0"/>
          <w:type w:val="continuous"/>
        </w:sectPr>
      </w:pPr>
    </w:p>
    <w:p>
      <w:pPr>
        <w:spacing w:after="0" w:line="162"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May 6, 1996, one of the Company's officers exercised approximately 150,000 stock options. The exercise price and the market price of the options at the date of exercise were $6.22 and $25.50, respectively. Certain of these options were considered non qualified options and, accordingly, the Company recorded compensation expense, for income tax purposes only, of approximately $1,967,000. The reduction in taxes payable of approximately $686,000 was recorded as additional paid-in capital in the accompanying financial statements.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All options granted in the period January 1, 1995 through December 31, 1996 vest 20% annually, beginning one year from date of grant. The exercise price of each option equals the market price of the Company's stock on the date of grant, and an option's maximum term is 10 years. During 1996, the Company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method and, accordingly, has not recorded compensation expense for each of the three years ended December 31, 1996. Had compensation cost for the Company's stock compensation plan been determined based on the fair value at the option grant dates, the Company's net income and earnings per share would have been reduced to the pro forma amounts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YEAR ENDED</w:t>
            </w:r>
          </w:p>
        </w:tc>
        <w:tc>
          <w:tcPr>
            <w:tcW w:w="620" w:type="dxa"/>
            <w:vAlign w:val="bottom"/>
          </w:tcPr>
          <w:p>
            <w:pPr>
              <w:spacing w:after="0"/>
              <w:rPr>
                <w:sz w:val="14"/>
                <w:szCs w:val="14"/>
                <w:color w:val="auto"/>
              </w:rPr>
            </w:pPr>
          </w:p>
        </w:tc>
      </w:tr>
      <w:tr>
        <w:trPr>
          <w:trHeight w:val="173"/>
        </w:trPr>
        <w:tc>
          <w:tcPr>
            <w:tcW w:w="1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1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1996</w:t>
            </w:r>
          </w:p>
        </w:tc>
        <w:tc>
          <w:tcPr>
            <w:tcW w:w="1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As reported (000's)</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12,465</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11,511</w:t>
            </w:r>
          </w:p>
        </w:tc>
      </w:tr>
      <w:tr>
        <w:trPr>
          <w:trHeight w:val="173"/>
        </w:trPr>
        <w:tc>
          <w:tcPr>
            <w:tcW w:w="1840" w:type="dxa"/>
            <w:vAlign w:val="bottom"/>
          </w:tcPr>
          <w:p>
            <w:pPr>
              <w:spacing w:after="0"/>
              <w:rPr>
                <w:sz w:val="15"/>
                <w:szCs w:val="15"/>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Pro forma (000's)</w:t>
            </w:r>
          </w:p>
        </w:tc>
        <w:tc>
          <w:tcPr>
            <w:tcW w:w="6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12,146</w:t>
            </w:r>
          </w:p>
        </w:tc>
        <w:tc>
          <w:tcPr>
            <w:tcW w:w="5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11,304</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As reported</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w:t>
            </w:r>
          </w:p>
        </w:tc>
      </w:tr>
      <w:tr>
        <w:trPr>
          <w:trHeight w:val="173"/>
        </w:trPr>
        <w:tc>
          <w:tcPr>
            <w:tcW w:w="1840" w:type="dxa"/>
            <w:vAlign w:val="bottom"/>
          </w:tcPr>
          <w:p>
            <w:pPr>
              <w:spacing w:after="0"/>
              <w:rPr>
                <w:sz w:val="15"/>
                <w:szCs w:val="15"/>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6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w:t>
            </w:r>
          </w:p>
        </w:tc>
        <w:tc>
          <w:tcPr>
            <w:tcW w:w="5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w:t>
            </w:r>
          </w:p>
        </w:tc>
      </w:tr>
    </w:tbl>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fair value of each option grant was estimated on actual information available through December 31, 1996 using the Black-Scholes option-pricing model with the following assumptions:</w:t>
      </w:r>
    </w:p>
    <w:p>
      <w:pPr>
        <w:sectPr>
          <w:pgSz w:w="11900" w:h="16838" w:orient="portrait"/>
          <w:cols w:equalWidth="0" w:num="1">
            <w:col w:w="10219"/>
          </w:cols>
          <w:pgMar w:left="240" w:top="63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free interest rate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yield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Volatility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forfeitures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year after each 20% vesting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4.89%, 5.04%, 5.60%, 5.96% and 6.16% for options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exercised in years 2-6,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annually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0-30%</w:t>
      </w:r>
    </w:p>
    <w:p>
      <w:pPr>
        <w:spacing w:after="0" w:line="200" w:lineRule="exact"/>
        <w:rPr>
          <w:sz w:val="20"/>
          <w:szCs w:val="20"/>
          <w:color w:val="auto"/>
        </w:rPr>
      </w:pPr>
    </w:p>
    <w:p>
      <w:pPr>
        <w:sectPr>
          <w:pgSz w:w="11900" w:h="16838" w:orient="portrait"/>
          <w:cols w:equalWidth="0" w:num="2">
            <w:col w:w="2060" w:space="360"/>
            <w:col w:w="7799"/>
          </w:cols>
          <w:pgMar w:left="240" w:top="63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10--SALES TO MAJOR CUSTOMERS AND CONCENTRATION OF CREDIT RISK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customers were concentrated in the following areas:</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YEAR ENDED DECEMBER 31,</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tabs>
          <w:tab w:leader="none" w:pos="4580" w:val="left"/>
          <w:tab w:leader="none" w:pos="57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3" w:lineRule="exact"/>
        <w:rPr>
          <w:sz w:val="20"/>
          <w:szCs w:val="20"/>
          <w:color w:val="auto"/>
        </w:rPr>
      </w:pPr>
    </w:p>
    <w:p>
      <w:pPr>
        <w:ind w:left="3140"/>
        <w:spacing w:after="0"/>
        <w:tabs>
          <w:tab w:leader="none" w:pos="4400" w:val="left"/>
          <w:tab w:leader="none" w:pos="5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w:t>
      </w:r>
    </w:p>
    <w:p>
      <w:pPr>
        <w:sectPr>
          <w:pgSz w:w="11900" w:h="16838" w:orient="portrait"/>
          <w:cols w:equalWidth="0" w:num="1">
            <w:col w:w="10219"/>
          </w:cols>
          <w:pgMar w:left="240" w:top="638" w:right="1440" w:bottom="1440" w:gutter="0" w:footer="0" w:header="0"/>
          <w:type w:val="continuous"/>
        </w:sectPr>
      </w:pPr>
    </w:p>
    <w:p>
      <w:pPr>
        <w:spacing w:after="0" w:line="4" w:lineRule="exact"/>
        <w:rPr>
          <w:sz w:val="20"/>
          <w:szCs w:val="20"/>
          <w:color w:val="auto"/>
        </w:rPr>
      </w:pPr>
    </w:p>
    <w:p>
      <w:pPr>
        <w:ind w:left="360" w:right="360"/>
        <w:spacing w:after="0" w:line="243" w:lineRule="auto"/>
        <w:rPr>
          <w:sz w:val="20"/>
          <w:szCs w:val="20"/>
          <w:color w:val="auto"/>
        </w:rPr>
      </w:pPr>
      <w:r>
        <w:rPr>
          <w:rFonts w:ascii="Courier New" w:cs="Courier New" w:eastAsia="Courier New" w:hAnsi="Courier New"/>
          <w:sz w:val="15"/>
          <w:szCs w:val="15"/>
          <w:color w:val="auto"/>
        </w:rPr>
        <w:t>Bearing manufacturers Other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34%</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34%</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4">
            <w:col w:w="2600" w:space="720"/>
            <w:col w:w="460" w:space="720"/>
            <w:col w:w="460" w:space="720"/>
            <w:col w:w="45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Foreign:</w:t>
      </w:r>
    </w:p>
    <w:p>
      <w:pPr>
        <w:sectPr>
          <w:pgSz w:w="11900" w:h="16838" w:orient="portrait"/>
          <w:cols w:equalWidth="0" w:num="1">
            <w:col w:w="10219"/>
          </w:cols>
          <w:pgMar w:left="240" w:top="638" w:right="1440" w:bottom="1440" w:gutter="0" w:footer="0" w:header="0"/>
          <w:type w:val="continuous"/>
        </w:sectPr>
      </w:pPr>
    </w:p>
    <w:p>
      <w:pPr>
        <w:spacing w:after="0" w:line="4" w:lineRule="exact"/>
        <w:rPr>
          <w:sz w:val="20"/>
          <w:szCs w:val="20"/>
          <w:color w:val="auto"/>
        </w:rPr>
      </w:pPr>
    </w:p>
    <w:p>
      <w:pPr>
        <w:ind w:left="360" w:right="360"/>
        <w:spacing w:after="0" w:line="243" w:lineRule="auto"/>
        <w:rPr>
          <w:sz w:val="20"/>
          <w:szCs w:val="20"/>
          <w:color w:val="auto"/>
        </w:rPr>
      </w:pPr>
      <w:r>
        <w:rPr>
          <w:rFonts w:ascii="Courier New" w:cs="Courier New" w:eastAsia="Courier New" w:hAnsi="Courier New"/>
          <w:sz w:val="15"/>
          <w:szCs w:val="15"/>
          <w:color w:val="auto"/>
        </w:rPr>
        <w:t>Bearing manufacturers Other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45%</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46%</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4">
            <w:col w:w="2600" w:space="720"/>
            <w:col w:w="460" w:space="720"/>
            <w:col w:w="460" w:space="720"/>
            <w:col w:w="4539"/>
          </w:cols>
          <w:pgMar w:left="240" w:top="63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8" w:right="1440" w:bottom="1440" w:gutter="0" w:footer="0" w:header="0"/>
          <w:type w:val="continuous"/>
        </w:sectPr>
      </w:pPr>
    </w:p>
    <w:bookmarkStart w:id="32" w:name="page33"/>
    <w:bookmarkEnd w:id="32"/>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 sales were concentrated in the following geographical regions: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340" w:type="dxa"/>
            <w:vAlign w:val="bottom"/>
            <w:gridSpan w:val="3"/>
          </w:tcPr>
          <w:p>
            <w:pPr>
              <w:ind w:left="1160"/>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340" w:type="dxa"/>
            <w:vAlign w:val="bottom"/>
          </w:tcPr>
          <w:p>
            <w:pPr>
              <w:spacing w:after="0"/>
              <w:rPr>
                <w:sz w:val="15"/>
                <w:szCs w:val="15"/>
                <w:color w:val="auto"/>
              </w:rPr>
            </w:pPr>
          </w:p>
        </w:tc>
        <w:tc>
          <w:tcPr>
            <w:tcW w:w="3340" w:type="dxa"/>
            <w:vAlign w:val="bottom"/>
            <w:gridSpan w:val="3"/>
          </w:tcPr>
          <w:p>
            <w:pPr>
              <w:ind w:left="11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340" w:type="dxa"/>
            <w:vAlign w:val="bottom"/>
          </w:tcPr>
          <w:p>
            <w:pPr>
              <w:spacing w:after="0"/>
              <w:rPr>
                <w:sz w:val="15"/>
                <w:szCs w:val="15"/>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340" w:type="dxa"/>
            <w:vAlign w:val="bottom"/>
          </w:tcPr>
          <w:p>
            <w:pPr>
              <w:spacing w:after="0"/>
              <w:rPr>
                <w:sz w:val="15"/>
                <w:szCs w:val="15"/>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South America</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2340" w:type="dxa"/>
            <w:vAlign w:val="bottom"/>
          </w:tcPr>
          <w:p>
            <w:pPr>
              <w:spacing w:after="0"/>
              <w:rPr>
                <w:sz w:val="15"/>
                <w:szCs w:val="15"/>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Total Foreign</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2340" w:type="dxa"/>
            <w:vAlign w:val="bottom"/>
          </w:tcPr>
          <w:p>
            <w:pPr>
              <w:spacing w:after="0"/>
              <w:rPr>
                <w:sz w:val="15"/>
                <w:szCs w:val="15"/>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15"/>
                <w:szCs w:val="15"/>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Two customers accounted for 47% of consolidated sales in 1996. SKF Bearings Industries and FAG Bearings Corporation represented 37% and 10%, respectively, of 1996 net sales. The only customer accounting for 10% or more of net sales in any prior year was SKF Bearing Industries which accounted for 37% and 35% of net sales during 1995 and 1994, respectively.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11--PROVISION FOR INCOME TAXES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Prior to the Company's initial public offering (Note 2), the Company maintained the status of an S corporation for federal income tax purposes. As an S corporation, the federal income tax effects of the Company's activities accrued directly to its stockholders.</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Company records taxes in accordance with the provisions of Statement of Financial Accounting Standards No. 109, "Accounting for Income Taxes" ("FAS 109"), which requires use of the asset and liability method to account for deferred income taxes. Under the asset and liability method, deferred income taxes are provided for the temporary differences between the financial reporting and income tax bases of the Company's assets and liabilities using enacted income tax rates expected to be in effect when the temporary differences reverse.</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As described in Note 2, on March 22, 1994, the Company completed an initial public offering. Upon completion of the initial public offering, the Company's S corporation election was terminated and, accordingly, the Company has been subject to federal and state income taxes from that date forward. In addition, upon the termination of the Company's S corporation status, the Company was required to provide for deferred federal and state income taxes, calculated in accordance with FAS 109 for the cumulative temporary differences between the financial reporting and income tax bases of the Company's assets and liabilities. As a result, a charge to the provision for income taxes in the amount of $1,213,000 and a corresponding increase in the deferred income tax liability was recorded upon termination of the Company's S corporation status.</w:t>
      </w:r>
    </w:p>
    <w:p>
      <w:pPr>
        <w:spacing w:after="0" w:line="35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638" w:right="1440" w:bottom="1440" w:gutter="0" w:footer="0" w:header="0"/>
        </w:sectPr>
      </w:pPr>
    </w:p>
    <w:bookmarkStart w:id="33" w:name="page34"/>
    <w:bookmarkEnd w:id="33"/>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2480" w:type="dxa"/>
            <w:vAlign w:val="bottom"/>
          </w:tcPr>
          <w:p>
            <w:pPr>
              <w:spacing w:after="0"/>
              <w:rPr>
                <w:sz w:val="15"/>
                <w:szCs w:val="15"/>
                <w:color w:val="auto"/>
              </w:rPr>
            </w:pPr>
          </w:p>
        </w:tc>
        <w:tc>
          <w:tcPr>
            <w:tcW w:w="4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800" w:type="dxa"/>
            <w:vAlign w:val="bottom"/>
          </w:tcPr>
          <w:p>
            <w:pPr>
              <w:spacing w:after="0"/>
              <w:rPr>
                <w:sz w:val="15"/>
                <w:szCs w:val="15"/>
                <w:color w:val="auto"/>
              </w:rPr>
            </w:pPr>
          </w:p>
        </w:tc>
      </w:tr>
      <w:tr>
        <w:trPr>
          <w:trHeight w:val="173"/>
        </w:trPr>
        <w:tc>
          <w:tcPr>
            <w:tcW w:w="24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1940" w:type="dxa"/>
            <w:vAlign w:val="bottom"/>
          </w:tcPr>
          <w:p>
            <w:pPr>
              <w:ind w:left="16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5,696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3,790</w:t>
            </w:r>
          </w:p>
        </w:tc>
      </w:tr>
      <w:tr>
        <w:trPr>
          <w:trHeight w:val="173"/>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1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c>
          <w:tcPr>
            <w:tcW w:w="4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564</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6,347</w:t>
            </w:r>
          </w:p>
        </w:tc>
        <w:tc>
          <w:tcPr>
            <w:tcW w:w="4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5,542</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4,322</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1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4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1,387</w:t>
            </w:r>
          </w:p>
        </w:tc>
      </w:tr>
      <w:tr>
        <w:trPr>
          <w:trHeight w:val="173"/>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1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c>
          <w:tcPr>
            <w:tcW w:w="4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480" w:type="dxa"/>
            <w:vAlign w:val="bottom"/>
          </w:tcPr>
          <w:p>
            <w:pPr>
              <w:spacing w:after="0"/>
              <w:rPr>
                <w:sz w:val="15"/>
                <w:szCs w:val="15"/>
                <w:color w:val="auto"/>
              </w:rPr>
            </w:pPr>
          </w:p>
        </w:tc>
        <w:tc>
          <w:tcPr>
            <w:tcW w:w="1940" w:type="dxa"/>
            <w:vAlign w:val="bottom"/>
          </w:tcPr>
          <w:p>
            <w:pPr>
              <w:ind w:left="17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6,835</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5,708</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5,704</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480" w:type="dxa"/>
            <w:vAlign w:val="bottom"/>
          </w:tcPr>
          <w:p>
            <w:pPr>
              <w:spacing w:after="0"/>
              <w:rPr>
                <w:sz w:val="15"/>
                <w:szCs w:val="15"/>
                <w:color w:val="auto"/>
              </w:rPr>
            </w:pPr>
          </w:p>
        </w:tc>
        <w:tc>
          <w:tcPr>
            <w:tcW w:w="2480" w:type="dxa"/>
            <w:vAlign w:val="bottom"/>
            <w:gridSpan w:val="2"/>
          </w:tcPr>
          <w:p>
            <w:pPr>
              <w:ind w:left="17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178" w:lineRule="exact"/>
        <w:rPr>
          <w:sz w:val="20"/>
          <w:szCs w:val="20"/>
          <w:color w:val="auto"/>
        </w:rPr>
      </w:pPr>
    </w:p>
    <w:p>
      <w:pPr>
        <w:ind w:left="8" w:right="3019" w:firstLine="361"/>
        <w:spacing w:after="0" w:line="243" w:lineRule="auto"/>
        <w:rPr>
          <w:sz w:val="20"/>
          <w:szCs w:val="20"/>
          <w:color w:val="auto"/>
        </w:rPr>
      </w:pPr>
      <w:r>
        <w:rPr>
          <w:rFonts w:ascii="Courier New" w:cs="Courier New" w:eastAsia="Courier New" w:hAnsi="Courier New"/>
          <w:sz w:val="15"/>
          <w:szCs w:val="15"/>
          <w:color w:val="auto"/>
        </w:rPr>
        <w:t>A reconciliation of taxes based on the federal statutory rate of 35% for the years ended December 31, 1996, 1995 and 1994 is summarized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w:t>
            </w:r>
          </w:p>
        </w:tc>
        <w:tc>
          <w:tcPr>
            <w:tcW w:w="1980" w:type="dxa"/>
            <w:vAlign w:val="bottom"/>
            <w:gridSpan w:val="4"/>
          </w:tcPr>
          <w:p>
            <w:pPr>
              <w:spacing w:after="0"/>
              <w:rPr>
                <w:sz w:val="20"/>
                <w:szCs w:val="20"/>
                <w:color w:val="auto"/>
              </w:rPr>
            </w:pPr>
            <w:r>
              <w:rPr>
                <w:rFonts w:ascii="Courier New" w:cs="Courier New" w:eastAsia="Courier New" w:hAnsi="Courier New"/>
                <w:sz w:val="15"/>
                <w:szCs w:val="15"/>
                <w:color w:val="auto"/>
              </w:rPr>
              <w:t>ENDED DECEMBER 31,</w:t>
            </w:r>
          </w:p>
        </w:tc>
      </w:tr>
      <w:tr>
        <w:trPr>
          <w:trHeight w:val="173"/>
        </w:trPr>
        <w:tc>
          <w:tcPr>
            <w:tcW w:w="5180" w:type="dxa"/>
            <w:vAlign w:val="bottom"/>
          </w:tcPr>
          <w:p>
            <w:pPr>
              <w:spacing w:after="0"/>
              <w:rPr>
                <w:sz w:val="15"/>
                <w:szCs w:val="15"/>
                <w:color w:val="auto"/>
              </w:rPr>
            </w:pPr>
          </w:p>
        </w:tc>
        <w:tc>
          <w:tcPr>
            <w:tcW w:w="29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36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1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5"/>
                <w:szCs w:val="15"/>
                <w:color w:val="auto"/>
              </w:rPr>
            </w:pP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 at the federal statutory rate</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6,755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6,027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4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w:t>
            </w:r>
          </w:p>
        </w:tc>
        <w:tc>
          <w:tcPr>
            <w:tcW w:w="3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w:t>
            </w:r>
          </w:p>
        </w:tc>
        <w:tc>
          <w:tcPr>
            <w:tcW w:w="3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sales corporation benefit</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Benefit of S corporation short year</w:t>
            </w:r>
          </w:p>
        </w:tc>
        <w:tc>
          <w:tcPr>
            <w:tcW w:w="4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Beginning C corporation deferred tax liability adjustment</w:t>
            </w:r>
          </w:p>
        </w:tc>
        <w:tc>
          <w:tcPr>
            <w:tcW w:w="4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1,213</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3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3"/>
        </w:trPr>
        <w:tc>
          <w:tcPr>
            <w:tcW w:w="51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6,835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5,708</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5,704</w:t>
            </w:r>
          </w:p>
        </w:tc>
      </w:tr>
      <w:tr>
        <w:trPr>
          <w:trHeight w:val="173"/>
        </w:trPr>
        <w:tc>
          <w:tcPr>
            <w:tcW w:w="51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5180" w:type="dxa"/>
            <w:vAlign w:val="bottom"/>
          </w:tcPr>
          <w:p>
            <w:pPr>
              <w:ind w:left="3500"/>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34" w:name="page35"/>
    <w:bookmarkEnd w:id="34"/>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effects of the temporary differences are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3920" w:type="dxa"/>
            <w:vAlign w:val="bottom"/>
          </w:tcPr>
          <w:p>
            <w:pPr>
              <w:spacing w:after="0"/>
              <w:rPr>
                <w:sz w:val="15"/>
                <w:szCs w:val="15"/>
                <w:color w:val="auto"/>
              </w:rPr>
            </w:pPr>
          </w:p>
        </w:tc>
        <w:tc>
          <w:tcPr>
            <w:tcW w:w="274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r>
      <w:tr>
        <w:trPr>
          <w:trHeight w:val="173"/>
        </w:trPr>
        <w:tc>
          <w:tcPr>
            <w:tcW w:w="3920" w:type="dxa"/>
            <w:vAlign w:val="bottom"/>
          </w:tcPr>
          <w:p>
            <w:pPr>
              <w:spacing w:after="0"/>
              <w:rPr>
                <w:sz w:val="15"/>
                <w:szCs w:val="15"/>
                <w:color w:val="auto"/>
              </w:rPr>
            </w:pPr>
          </w:p>
        </w:tc>
        <w:tc>
          <w:tcPr>
            <w:tcW w:w="15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Tax in excess of book depreciation</w:t>
            </w:r>
          </w:p>
        </w:tc>
        <w:tc>
          <w:tcPr>
            <w:tcW w:w="9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2,092</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liability</w:t>
            </w:r>
          </w:p>
        </w:tc>
        <w:tc>
          <w:tcPr>
            <w:tcW w:w="9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2,092</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9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Vacation reserve</w:t>
            </w:r>
          </w:p>
        </w:tc>
        <w:tc>
          <w:tcPr>
            <w:tcW w:w="9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Other working capital accruals</w:t>
            </w:r>
          </w:p>
        </w:tc>
        <w:tc>
          <w:tcPr>
            <w:tcW w:w="9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assets</w:t>
            </w:r>
          </w:p>
        </w:tc>
        <w:tc>
          <w:tcPr>
            <w:tcW w:w="9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546</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deferred income tax liability</w:t>
            </w:r>
          </w:p>
        </w:tc>
        <w:tc>
          <w:tcPr>
            <w:tcW w:w="9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Income tax payments were approximately $5,767,000, $5,782,000 and $3,075,000 in 1996, 1995 and 1994, respectively.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 Forma Provision for Income Taxes (unaudited)</w:t>
      </w:r>
    </w:p>
    <w:p>
      <w:pPr>
        <w:spacing w:after="0" w:line="178" w:lineRule="exact"/>
        <w:rPr>
          <w:sz w:val="20"/>
          <w:szCs w:val="20"/>
          <w:color w:val="auto"/>
        </w:rPr>
      </w:pPr>
    </w:p>
    <w:p>
      <w:pPr>
        <w:ind w:left="8" w:right="3199"/>
        <w:spacing w:after="0" w:line="265" w:lineRule="auto"/>
        <w:rPr>
          <w:sz w:val="20"/>
          <w:szCs w:val="20"/>
          <w:color w:val="auto"/>
        </w:rPr>
      </w:pPr>
      <w:r>
        <w:rPr>
          <w:rFonts w:ascii="Courier New" w:cs="Courier New" w:eastAsia="Courier New" w:hAnsi="Courier New"/>
          <w:sz w:val="14"/>
          <w:szCs w:val="14"/>
          <w:color w:val="auto"/>
        </w:rPr>
        <w:t>The unaudited pro forma provisions for income taxes represent the estimated income taxes that would have been reported had the Company been a C corporation for the entire year ended December 31, 1994. As the unaudited pro forma provision for income taxes assumes the Company has always been a C corporation, the 1994 pro forma provision for income taxes does not include the $1,213,000 charge related to the Company's termination of its S corporation status as discussed above. Such amounts are summarized as follows:</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302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YEAR ENDED</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1994</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04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4,613</w:t>
            </w:r>
          </w:p>
        </w:tc>
      </w:tr>
      <w:tr>
        <w:trPr>
          <w:trHeight w:val="173"/>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0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811</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5,424</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20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101</w:t>
            </w:r>
          </w:p>
        </w:tc>
      </w:tr>
      <w:tr>
        <w:trPr>
          <w:trHeight w:val="173"/>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20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20"/>
                <w:szCs w:val="20"/>
                <w:color w:val="auto"/>
              </w:rPr>
            </w:pPr>
            <w:r>
              <w:rPr>
                <w:rFonts w:ascii="Courier New" w:cs="Courier New" w:eastAsia="Courier New" w:hAnsi="Courier New"/>
                <w:sz w:val="15"/>
                <w:szCs w:val="15"/>
                <w:color w:val="auto"/>
              </w:rPr>
              <w:t>Unaudited pro forma provisions</w:t>
            </w: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for income taxes</w:t>
            </w:r>
          </w:p>
        </w:tc>
        <w:tc>
          <w:tcPr>
            <w:tcW w:w="2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5,543</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00" w:type="dxa"/>
            <w:vAlign w:val="bottom"/>
          </w:tcPr>
          <w:p>
            <w:pPr>
              <w:spacing w:after="0"/>
              <w:rPr>
                <w:sz w:val="15"/>
                <w:szCs w:val="15"/>
                <w:color w:val="auto"/>
              </w:rPr>
            </w:pPr>
          </w:p>
        </w:tc>
        <w:tc>
          <w:tcPr>
            <w:tcW w:w="30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520"/>
        </w:trPr>
        <w:tc>
          <w:tcPr>
            <w:tcW w:w="3100" w:type="dxa"/>
            <w:vAlign w:val="bottom"/>
          </w:tcPr>
          <w:p>
            <w:pPr>
              <w:spacing w:after="0"/>
              <w:rPr>
                <w:sz w:val="24"/>
                <w:szCs w:val="24"/>
                <w:color w:val="auto"/>
              </w:rPr>
            </w:pPr>
          </w:p>
        </w:tc>
        <w:tc>
          <w:tcPr>
            <w:tcW w:w="204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34</w:t>
            </w:r>
          </w:p>
        </w:tc>
        <w:tc>
          <w:tcPr>
            <w:tcW w:w="98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1995, AND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A reconciliation of taxes based on the federal statutory rate of 35% and the unaudited pro forma provisions for income taxes is summarized as follows:</w:t>
      </w:r>
    </w:p>
    <w:p>
      <w:pPr>
        <w:spacing w:after="0" w:line="152"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Year ended</w:t>
      </w:r>
    </w:p>
    <w:p>
      <w:pPr>
        <w:spacing w:after="0" w:line="3"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December 31, 1994</w:t>
      </w:r>
    </w:p>
    <w:p>
      <w:pPr>
        <w:spacing w:after="0" w:line="3"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at the federal statutory rate................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income taxes, net of federal benefit................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sales corporation benefit.........................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net................................................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pro forma provision for income taxes............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5,106</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539</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(186)</w:t>
      </w: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5,543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5220" w:space="180"/>
            <w:col w:w="100" w:space="0"/>
            <w:col w:w="471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NOTE 12--COMMITMENTS</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The Company has operating lease commitments for machinery and office equipment which expire on varying dates. Rent expense for 1996, 1995, and 1994 was $378,000, $242,000, and $167,000, respectively. The following is a schedule by year of future minimum lease payments as of December 31, 1996 under operating leases that have initial or remaining noncancelable lease terms in excess of one year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3"/>
        </w:trPr>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199</w:t>
            </w:r>
          </w:p>
        </w:tc>
      </w:tr>
      <w:tr>
        <w:trPr>
          <w:trHeight w:val="173"/>
        </w:trPr>
        <w:tc>
          <w:tcPr>
            <w:tcW w:w="2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bl>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type w:val="continuous"/>
        </w:sectPr>
      </w:pPr>
    </w:p>
    <w:bookmarkStart w:id="36" w:name="page37"/>
    <w:bookmarkEnd w:id="36"/>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13--QUARTERLY RESULTS OF OPERATIONS (UNAUDITED):</w:t>
      </w:r>
    </w:p>
    <w:p>
      <w:pPr>
        <w:spacing w:after="0" w:line="178" w:lineRule="exact"/>
        <w:rPr>
          <w:sz w:val="20"/>
          <w:szCs w:val="20"/>
          <w:color w:val="auto"/>
        </w:rPr>
      </w:pPr>
    </w:p>
    <w:p>
      <w:pPr>
        <w:ind w:left="8" w:right="3440"/>
        <w:spacing w:after="0" w:line="266" w:lineRule="auto"/>
        <w:rPr>
          <w:sz w:val="20"/>
          <w:szCs w:val="20"/>
          <w:color w:val="auto"/>
        </w:rPr>
      </w:pPr>
      <w:r>
        <w:rPr>
          <w:rFonts w:ascii="Courier New" w:cs="Courier New" w:eastAsia="Courier New" w:hAnsi="Courier New"/>
          <w:sz w:val="14"/>
          <w:szCs w:val="14"/>
          <w:color w:val="auto"/>
        </w:rPr>
        <w:t>The following summarizes the unaudited quarterly results of operations for the years ended December 31, 1996 and 1995 (in thousands, except per share data). The sum of the quarterly earnings per share amounts for 1995 do not equal earnings per share for the year due to the offering of common shares and changes in the market price of the Company's common stock during the year.</w:t>
      </w:r>
    </w:p>
    <w:p>
      <w:pPr>
        <w:spacing w:after="0" w:line="200" w:lineRule="exact"/>
        <w:rPr>
          <w:sz w:val="20"/>
          <w:szCs w:val="20"/>
          <w:color w:val="auto"/>
        </w:rPr>
      </w:pPr>
    </w:p>
    <w:p>
      <w:pPr>
        <w:spacing w:after="0" w:line="307" w:lineRule="exact"/>
        <w:rPr>
          <w:sz w:val="20"/>
          <w:szCs w:val="20"/>
          <w:color w:val="auto"/>
        </w:rPr>
      </w:pPr>
    </w:p>
    <w:p>
      <w:pPr>
        <w:ind w:left="6948"/>
        <w:spacing w:after="0"/>
        <w:rPr>
          <w:sz w:val="20"/>
          <w:szCs w:val="20"/>
          <w:color w:val="auto"/>
        </w:rPr>
      </w:pPr>
      <w:r>
        <w:rPr>
          <w:rFonts w:ascii="Courier New" w:cs="Courier New" w:eastAsia="Courier New" w:hAnsi="Courier New"/>
          <w:sz w:val="15"/>
          <w:szCs w:val="15"/>
          <w:color w:val="auto"/>
        </w:rPr>
        <w:t>YEAR ENDED DECEMBER 31, 1996</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4"/>
                <w:szCs w:val="2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SEPT. 30</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 31</w:t>
            </w:r>
          </w:p>
        </w:tc>
      </w:tr>
      <w:tr>
        <w:trPr>
          <w:trHeight w:val="173"/>
        </w:trPr>
        <w:tc>
          <w:tcPr>
            <w:tcW w:w="63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26,085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22,834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16,558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19,062</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6,126</w:t>
            </w:r>
          </w:p>
        </w:tc>
      </w:tr>
      <w:tr>
        <w:trPr>
          <w:trHeight w:val="173"/>
        </w:trPr>
        <w:tc>
          <w:tcPr>
            <w:tcW w:w="6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3,480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2,518</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Per share: (Note 3)...................................................</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(Notes 2 and 3).........</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15,131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4060" w:type="dxa"/>
            <w:vAlign w:val="bottom"/>
            <w:gridSpan w:val="4"/>
          </w:tcPr>
          <w:p>
            <w:pPr>
              <w:jc w:val="right"/>
              <w:ind w:right="66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MARCH 31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SEPT. 30</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 31</w:t>
            </w:r>
          </w:p>
        </w:tc>
      </w:tr>
      <w:tr>
        <w:trPr>
          <w:trHeight w:val="173"/>
        </w:trPr>
        <w:tc>
          <w:tcPr>
            <w:tcW w:w="64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18,256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18,986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18,940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21,604</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6,708</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2,832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3,186</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Per share: (Note 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(Notes 2 and 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14,473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14,914</w:t>
            </w:r>
          </w:p>
        </w:tc>
      </w:tr>
      <w:tr>
        <w:trPr>
          <w:trHeight w:val="520"/>
        </w:trPr>
        <w:tc>
          <w:tcPr>
            <w:tcW w:w="6400" w:type="dxa"/>
            <w:vAlign w:val="bottom"/>
          </w:tcPr>
          <w:p>
            <w:pPr>
              <w:ind w:left="3420"/>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68"/>
          </w:cols>
          <w:pgMar w:left="232" w:top="638" w:right="1199" w:bottom="1440" w:gutter="0" w:footer="0" w:header="0"/>
        </w:sectPr>
      </w:pPr>
    </w:p>
    <w:bookmarkStart w:id="37" w:name="page38"/>
    <w:bookmarkEnd w:id="37"/>
    <w:p>
      <w:pPr>
        <w:ind w:left="8"/>
        <w:spacing w:after="0"/>
        <w:rPr>
          <w:sz w:val="20"/>
          <w:szCs w:val="20"/>
          <w:color w:val="auto"/>
        </w:rPr>
      </w:pPr>
      <w:r>
        <w:rPr>
          <w:rFonts w:ascii="Courier New" w:cs="Courier New" w:eastAsia="Courier New" w:hAnsi="Courier New"/>
          <w:sz w:val="15"/>
          <w:szCs w:val="15"/>
          <w:color w:val="auto"/>
        </w:rPr>
        <w:t>NN BALL AND ROLLER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1996, 1995, AND 1994</w:t>
      </w:r>
    </w:p>
    <w:p>
      <w:pPr>
        <w:spacing w:after="0" w:line="3"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14--FAIR VALUE OF FINANCIAL INSTRUMENTS</w:t>
      </w:r>
    </w:p>
    <w:p>
      <w:pPr>
        <w:spacing w:after="0" w:line="178" w:lineRule="exact"/>
        <w:rPr>
          <w:sz w:val="20"/>
          <w:szCs w:val="20"/>
          <w:color w:val="auto"/>
        </w:rPr>
      </w:pPr>
    </w:p>
    <w:p>
      <w:pPr>
        <w:ind w:left="8" w:right="3459"/>
        <w:spacing w:after="0" w:line="244" w:lineRule="auto"/>
        <w:rPr>
          <w:sz w:val="20"/>
          <w:szCs w:val="20"/>
          <w:color w:val="auto"/>
        </w:rPr>
      </w:pPr>
      <w:r>
        <w:rPr>
          <w:rFonts w:ascii="Courier New" w:cs="Courier New" w:eastAsia="Courier New" w:hAnsi="Courier New"/>
          <w:sz w:val="15"/>
          <w:szCs w:val="15"/>
          <w:color w:val="auto"/>
        </w:rPr>
        <w:t>The financial position of the Company at December 31, 1996 includes certain financial instruments. Management believes the fair value of the these instruments approximates their carrying value. The carrying amounts and estimated fair value of the Company's financial instruments at December 31, 1996 and 1995 are as follows (in thousands):</w:t>
      </w:r>
    </w:p>
    <w:p>
      <w:pPr>
        <w:spacing w:after="0" w:line="200" w:lineRule="exact"/>
        <w:rPr>
          <w:sz w:val="20"/>
          <w:szCs w:val="20"/>
          <w:color w:val="auto"/>
        </w:rPr>
      </w:pPr>
    </w:p>
    <w:p>
      <w:pPr>
        <w:spacing w:after="0" w:line="323" w:lineRule="exact"/>
        <w:rPr>
          <w:sz w:val="20"/>
          <w:szCs w:val="20"/>
          <w:color w:val="auto"/>
        </w:rPr>
      </w:pPr>
    </w:p>
    <w:p>
      <w:pPr>
        <w:ind w:left="5048"/>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8"/>
        <w:spacing w:after="0"/>
        <w:tabs>
          <w:tab w:leader="none" w:pos="6207"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8"/>
        <w:spacing w:after="0"/>
        <w:tabs>
          <w:tab w:leader="none" w:pos="4847" w:val="left"/>
          <w:tab w:leader="none" w:pos="5747" w:val="left"/>
          <w:tab w:leader="none" w:pos="6927"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3" w:lineRule="exact"/>
        <w:rPr>
          <w:sz w:val="20"/>
          <w:szCs w:val="20"/>
          <w:color w:val="auto"/>
        </w:rPr>
      </w:pPr>
    </w:p>
    <w:p>
      <w:pPr>
        <w:ind w:left="3688"/>
        <w:spacing w:after="0"/>
        <w:tabs>
          <w:tab w:leader="none" w:pos="4767" w:val="left"/>
          <w:tab w:leader="none" w:pos="5847" w:val="left"/>
          <w:tab w:leader="none" w:pos="6927"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3" w:lineRule="exact"/>
        <w:rPr>
          <w:sz w:val="20"/>
          <w:szCs w:val="20"/>
          <w:color w:val="auto"/>
        </w:rPr>
      </w:pPr>
    </w:p>
    <w:p>
      <w:pPr>
        <w:ind w:left="3608"/>
        <w:spacing w:after="0"/>
        <w:tabs>
          <w:tab w:leader="none" w:pos="4587" w:val="left"/>
          <w:tab w:leader="none" w:pos="5747" w:val="left"/>
          <w:tab w:leader="none" w:pos="6827" w:val="left"/>
        </w:tabs>
        <w:rPr>
          <w:sz w:val="20"/>
          <w:szCs w:val="20"/>
          <w:color w:val="auto"/>
        </w:rPr>
      </w:pPr>
      <w:r>
        <w:rPr>
          <w:rFonts w:ascii="Courier New" w:cs="Courier New" w:eastAsia="Courier New" w:hAnsi="Courier New"/>
          <w:sz w:val="15"/>
          <w:szCs w:val="15"/>
          <w:color w:val="auto"/>
        </w:rPr>
        <w:t>---------</w:t>
        <w:tab/>
        <w:t>-----------</w:t>
        <w:tab/>
        <w:t>---------</w:t>
        <w:tab/>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Assets:</w:t>
      </w:r>
    </w:p>
    <w:p>
      <w:pPr>
        <w:sectPr>
          <w:pgSz w:w="11900" w:h="16838" w:orient="portrait"/>
          <w:cols w:equalWidth="0" w:num="1">
            <w:col w:w="10227"/>
          </w:cols>
          <w:pgMar w:left="232" w:top="638" w:right="1440" w:bottom="1440" w:gutter="0" w:footer="0" w:header="0"/>
        </w:sectPr>
      </w:pP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Cash and cash equivalents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Trade accounts receivable</w:t>
      </w: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Less: 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15,516</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15,516</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17,021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273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17,021</w:t>
      </w:r>
    </w:p>
    <w:p>
      <w:pPr>
        <w:spacing w:after="0" w:line="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8">
            <w:col w:w="3508" w:space="180"/>
            <w:col w:w="740" w:space="260"/>
            <w:col w:w="100" w:space="0"/>
            <w:col w:w="540" w:space="440"/>
            <w:col w:w="100" w:space="0"/>
            <w:col w:w="620" w:space="360"/>
            <w:col w:w="100" w:space="0"/>
            <w:col w:w="327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Liabilities:</w:t>
      </w:r>
    </w:p>
    <w:p>
      <w:pPr>
        <w:sectPr>
          <w:pgSz w:w="11900" w:h="16838" w:orient="portrait"/>
          <w:cols w:equalWidth="0" w:num="1">
            <w:col w:w="10227"/>
          </w:cols>
          <w:pgMar w:left="232" w:top="638" w:right="1440" w:bottom="1440" w:gutter="0" w:footer="0" w:header="0"/>
          <w:type w:val="continuous"/>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Revolving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2,308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3,590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3,590</w:t>
      </w:r>
    </w:p>
    <w:p>
      <w:pPr>
        <w:spacing w:after="0" w:line="200" w:lineRule="exact"/>
        <w:rPr>
          <w:sz w:val="20"/>
          <w:szCs w:val="20"/>
          <w:color w:val="auto"/>
        </w:rPr>
      </w:pPr>
    </w:p>
    <w:p>
      <w:pPr>
        <w:sectPr>
          <w:pgSz w:w="11900" w:h="16838" w:orient="portrait"/>
          <w:cols w:equalWidth="0" w:num="5">
            <w:col w:w="3148" w:space="720"/>
            <w:col w:w="460" w:space="540"/>
            <w:col w:w="460" w:space="620"/>
            <w:col w:w="460" w:space="620"/>
            <w:col w:w="3199"/>
          </w:cols>
          <w:pgMar w:left="232" w:top="638" w:right="1440" w:bottom="1440" w:gutter="0" w:footer="0" w:header="0"/>
          <w:type w:val="continuous"/>
        </w:sect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638" w:right="1440" w:bottom="1440" w:gutter="0" w:footer="0" w:header="0"/>
          <w:type w:val="continuous"/>
        </w:sectPr>
      </w:pPr>
    </w:p>
    <w:bookmarkStart w:id="38" w:name="page39"/>
    <w:bookmarkEnd w:id="38"/>
    <w:p>
      <w:pPr>
        <w:ind w:left="5948"/>
        <w:spacing w:after="0"/>
        <w:rPr>
          <w:sz w:val="20"/>
          <w:szCs w:val="20"/>
          <w:color w:val="auto"/>
        </w:rPr>
      </w:pPr>
      <w:r>
        <w:rPr>
          <w:rFonts w:ascii="Courier New" w:cs="Courier New" w:eastAsia="Courier New" w:hAnsi="Courier New"/>
          <w:sz w:val="15"/>
          <w:szCs w:val="15"/>
          <w:color w:val="auto"/>
        </w:rPr>
        <w:t>SCHEDULE II</w:t>
      </w:r>
    </w:p>
    <w:p>
      <w:pPr>
        <w:spacing w:after="0" w:line="177" w:lineRule="exact"/>
        <w:rPr>
          <w:sz w:val="20"/>
          <w:szCs w:val="20"/>
          <w:color w:val="auto"/>
        </w:rPr>
      </w:pPr>
    </w:p>
    <w:p>
      <w:pPr>
        <w:jc w:val="center"/>
        <w:ind w:right="4132"/>
        <w:spacing w:after="0"/>
        <w:rPr>
          <w:sz w:val="20"/>
          <w:szCs w:val="20"/>
          <w:color w:val="auto"/>
        </w:rPr>
      </w:pPr>
      <w:r>
        <w:rPr>
          <w:rFonts w:ascii="Courier New" w:cs="Courier New" w:eastAsia="Courier New" w:hAnsi="Courier New"/>
          <w:sz w:val="15"/>
          <w:szCs w:val="15"/>
          <w:color w:val="auto"/>
        </w:rPr>
        <w:t>NN Ball and Roller, Inc.</w:t>
      </w:r>
    </w:p>
    <w:p>
      <w:pPr>
        <w:spacing w:after="0" w:line="3" w:lineRule="exact"/>
        <w:rPr>
          <w:sz w:val="20"/>
          <w:szCs w:val="20"/>
          <w:color w:val="auto"/>
        </w:rPr>
      </w:pPr>
    </w:p>
    <w:p>
      <w:pPr>
        <w:jc w:val="center"/>
        <w:ind w:right="4132"/>
        <w:spacing w:after="0"/>
        <w:rPr>
          <w:sz w:val="20"/>
          <w:szCs w:val="20"/>
          <w:color w:val="auto"/>
        </w:rPr>
      </w:pPr>
      <w:r>
        <w:rPr>
          <w:rFonts w:ascii="Courier New" w:cs="Courier New" w:eastAsia="Courier New" w:hAnsi="Courier New"/>
          <w:sz w:val="15"/>
          <w:szCs w:val="15"/>
          <w:color w:val="auto"/>
        </w:rPr>
        <w:t>Valuation and Qualifying Accounts and Reserves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3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BALANCE AT</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BEGINNING</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AT END</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3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OF YEAR</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ADDITIONS</w:t>
            </w: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DEDUCTIONS(1)</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YEAR</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6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Year ended December 31, 1994</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Year ended December 31, 1995 Allowance for doubtful accounts......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$ 115</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Year ended December 31, 1996 Allowance for doubtful accounts......</w:t>
            </w: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$ 115</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$ 125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$ 240</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Reserve for excess and obsolete inventory.........................</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13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508" w:right="7480" w:hanging="3508"/>
        <w:spacing w:after="0" w:line="488" w:lineRule="auto"/>
        <w:tabs>
          <w:tab w:leader="none" w:pos="35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Deductions represent amounts written off. 38</w:t>
      </w:r>
    </w:p>
    <w:p>
      <w:pPr>
        <w:sectPr>
          <w:pgSz w:w="11900" w:h="16838" w:orient="portrait"/>
          <w:cols w:equalWidth="0" w:num="1">
            <w:col w:w="11528"/>
          </w:cols>
          <w:pgMar w:left="232" w:top="638" w:right="13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ITEM 9 CHANGES IN AND DISAGREEMENTS WITH ACCOUNTANTS ON</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ACCOUNTING AND FINANCIAL DISCLOSURE</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8"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DIRECTORS. The information required by Item 401 of Regulation S-K concerning the Company's directors is contained in the section entitled "Election of Directors--Information about the Directors" of the Company's definitive Proxy Statement (to be filed with the Securities and Exchange Commission within 120 days after December 31, 1996) and, in accordance with General Instruction G to Form 10-K, is hereby incorporated herein by reference.</w:t>
      </w:r>
    </w:p>
    <w:p>
      <w:pPr>
        <w:spacing w:after="0" w:line="178"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EXECUTIVE OFFICERS. Information required by Item 401 of Regulation S-K concerning the Company's executive officers is set forth in Item I hereof under the caption "Executive Officers of the Registrant."</w:t>
      </w:r>
    </w:p>
    <w:p>
      <w:pPr>
        <w:spacing w:after="0" w:line="175"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"Election of Directors--Compensation of Directors" and "Executive Compensation" of the Company's definitive Proxy Statement and, in accordance with General Instruction G to Form 10-K, is hereby incorporated herein by reference.</w:t>
      </w:r>
    </w:p>
    <w:p>
      <w:pPr>
        <w:spacing w:after="0" w:line="177" w:lineRule="exact"/>
        <w:rPr>
          <w:sz w:val="20"/>
          <w:szCs w:val="20"/>
          <w:color w:val="auto"/>
        </w:rPr>
      </w:pPr>
    </w:p>
    <w:p>
      <w:pPr>
        <w:ind w:left="720" w:right="4899" w:hanging="720"/>
        <w:spacing w:after="0" w:line="243" w:lineRule="auto"/>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6"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4" w:right="1440" w:bottom="1440" w:gutter="0" w:footer="0" w:header="0"/>
        </w:sectPr>
      </w:pPr>
    </w:p>
    <w:bookmarkStart w:id="40" w:name="page41"/>
    <w:bookmarkEnd w:id="40"/>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FORM 8-K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1. Financial Statements</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PAGE</w:t>
            </w:r>
          </w:p>
        </w:tc>
        <w:tc>
          <w:tcPr>
            <w:tcW w:w="274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15"/>
                <w:szCs w:val="15"/>
                <w:color w:val="auto"/>
              </w:rPr>
            </w:pPr>
          </w:p>
        </w:tc>
      </w:tr>
      <w:tr>
        <w:trPr>
          <w:trHeight w:val="173"/>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740" w:type="dxa"/>
            <w:vAlign w:val="bottom"/>
          </w:tcPr>
          <w:p>
            <w:pPr>
              <w:spacing w:after="0"/>
              <w:rPr>
                <w:sz w:val="15"/>
                <w:szCs w:val="15"/>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Balance Sheets at December 31, 1996 and 1995..........................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2740" w:type="dxa"/>
            <w:vAlign w:val="bottom"/>
          </w:tcPr>
          <w:p>
            <w:pPr>
              <w:spacing w:after="0"/>
              <w:rPr>
                <w:sz w:val="24"/>
                <w:szCs w:val="24"/>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Statements of Income for the Three Years Ended December 31, 1996......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740" w:type="dxa"/>
            <w:vAlign w:val="bottom"/>
          </w:tcPr>
          <w:p>
            <w:pPr>
              <w:spacing w:after="0"/>
              <w:rPr>
                <w:sz w:val="24"/>
                <w:szCs w:val="24"/>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Statements of Changes in Stockholders' Equity for the</w:t>
            </w: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73"/>
        </w:trPr>
        <w:tc>
          <w:tcPr>
            <w:tcW w:w="68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Three Years Ended December 31, 1996.................................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2740" w:type="dxa"/>
            <w:vAlign w:val="bottom"/>
          </w:tcPr>
          <w:p>
            <w:pPr>
              <w:spacing w:after="0"/>
              <w:rPr>
                <w:sz w:val="15"/>
                <w:szCs w:val="15"/>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Statements of Cash Flows for the Three Years Ended December 31, 1996..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2740" w:type="dxa"/>
            <w:vAlign w:val="bottom"/>
          </w:tcPr>
          <w:p>
            <w:pPr>
              <w:spacing w:after="0"/>
              <w:rPr>
                <w:sz w:val="24"/>
                <w:szCs w:val="24"/>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Notes to Financial Statements.........................................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2740" w:type="dxa"/>
            <w:vAlign w:val="bottom"/>
          </w:tcPr>
          <w:p>
            <w:pPr>
              <w:spacing w:after="0"/>
              <w:rPr>
                <w:sz w:val="24"/>
                <w:szCs w:val="24"/>
                <w:color w:val="auto"/>
              </w:rPr>
            </w:pP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(a) 2.</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 Schedules</w:t>
            </w: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47"/>
        </w:trPr>
        <w:tc>
          <w:tcPr>
            <w:tcW w:w="6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Schedule II--Valuation and Qualifying Accounts and Reserves...........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2740" w:type="dxa"/>
            <w:vAlign w:val="bottom"/>
          </w:tcPr>
          <w:p>
            <w:pPr>
              <w:spacing w:after="0"/>
              <w:rPr>
                <w:sz w:val="24"/>
                <w:szCs w:val="24"/>
                <w:color w:val="auto"/>
              </w:rPr>
            </w:pP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(a) 3.</w:t>
            </w:r>
          </w:p>
        </w:tc>
        <w:tc>
          <w:tcPr>
            <w:tcW w:w="6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Exhibits Required by Item 601 of Regulation S-K</w:t>
            </w: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94"/>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Certificate of Incorporation of the Company, as amended (incorporated by reference to Exhibit 3.1</w:t>
            </w:r>
          </w:p>
        </w:tc>
      </w:tr>
      <w:tr>
        <w:trPr>
          <w:trHeight w:val="173"/>
        </w:trPr>
        <w:tc>
          <w:tcPr>
            <w:tcW w:w="580" w:type="dxa"/>
            <w:vAlign w:val="bottom"/>
          </w:tcPr>
          <w:p>
            <w:pPr>
              <w:spacing w:after="0"/>
              <w:rPr>
                <w:sz w:val="15"/>
                <w:szCs w:val="15"/>
                <w:color w:val="auto"/>
              </w:rPr>
            </w:pP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to the Company's Registration Statement on Form S-1--File No. 33-74694).</w:t>
            </w:r>
          </w:p>
        </w:tc>
      </w:tr>
      <w:tr>
        <w:trPr>
          <w:trHeight w:val="347"/>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Bylaws of the Company, as amended (incorporated by reference to Exhibit 3.2 to the Company's</w:t>
            </w:r>
          </w:p>
        </w:tc>
      </w:tr>
      <w:tr>
        <w:trPr>
          <w:trHeight w:val="173"/>
        </w:trPr>
        <w:tc>
          <w:tcPr>
            <w:tcW w:w="580" w:type="dxa"/>
            <w:vAlign w:val="bottom"/>
          </w:tcPr>
          <w:p>
            <w:pPr>
              <w:spacing w:after="0"/>
              <w:rPr>
                <w:sz w:val="15"/>
                <w:szCs w:val="15"/>
                <w:color w:val="auto"/>
              </w:rPr>
            </w:pP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w w:val="99"/>
              </w:rPr>
              <w:t>Registration Statement on Form S-1--</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File No. 33-74694).</w:t>
            </w:r>
          </w:p>
        </w:tc>
        <w:tc>
          <w:tcPr>
            <w:tcW w:w="3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347"/>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w:t>
            </w:r>
          </w:p>
        </w:tc>
        <w:tc>
          <w:tcPr>
            <w:tcW w:w="6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Form of Common Stock certificate (incorporated by reference to Exhibit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4 to the Company's</w:t>
            </w:r>
          </w:p>
        </w:tc>
      </w:tr>
      <w:tr>
        <w:trPr>
          <w:trHeight w:val="173"/>
        </w:trPr>
        <w:tc>
          <w:tcPr>
            <w:tcW w:w="580" w:type="dxa"/>
            <w:vAlign w:val="bottom"/>
          </w:tcPr>
          <w:p>
            <w:pPr>
              <w:spacing w:after="0"/>
              <w:rPr>
                <w:sz w:val="15"/>
                <w:szCs w:val="15"/>
                <w:color w:val="auto"/>
              </w:rPr>
            </w:pP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w w:val="99"/>
              </w:rPr>
              <w:t>Registration Statement on Form S-1--</w:t>
            </w:r>
          </w:p>
        </w:tc>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File No. 33-74694).</w:t>
            </w:r>
          </w:p>
        </w:tc>
        <w:tc>
          <w:tcPr>
            <w:tcW w:w="3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347"/>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NN Ball &amp; Roller, Inc. Stock Incentive Plan (incorporated by reference to Exhibit 10.1 to the</w:t>
            </w:r>
          </w:p>
        </w:tc>
      </w:tr>
      <w:tr>
        <w:trPr>
          <w:trHeight w:val="173"/>
        </w:trPr>
        <w:tc>
          <w:tcPr>
            <w:tcW w:w="580" w:type="dxa"/>
            <w:vAlign w:val="bottom"/>
          </w:tcPr>
          <w:p>
            <w:pPr>
              <w:spacing w:after="0"/>
              <w:rPr>
                <w:sz w:val="15"/>
                <w:szCs w:val="15"/>
                <w:color w:val="auto"/>
              </w:rPr>
            </w:pPr>
          </w:p>
        </w:tc>
        <w:tc>
          <w:tcPr>
            <w:tcW w:w="6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Company's Registration Statement on Form S-1--File No. 33-74694).</w:t>
            </w:r>
          </w:p>
        </w:tc>
        <w:tc>
          <w:tcPr>
            <w:tcW w:w="3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347"/>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Stock Option Agreement between the Company and James J. Mitchell (incorporated by reference</w:t>
            </w:r>
          </w:p>
        </w:tc>
      </w:tr>
      <w:tr>
        <w:trPr>
          <w:trHeight w:val="173"/>
        </w:trPr>
        <w:tc>
          <w:tcPr>
            <w:tcW w:w="580" w:type="dxa"/>
            <w:vAlign w:val="bottom"/>
          </w:tcPr>
          <w:p>
            <w:pPr>
              <w:spacing w:after="0"/>
              <w:rPr>
                <w:sz w:val="15"/>
                <w:szCs w:val="15"/>
                <w:color w:val="auto"/>
              </w:rPr>
            </w:pPr>
          </w:p>
        </w:tc>
        <w:tc>
          <w:tcPr>
            <w:tcW w:w="62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to Exhibit 10.2 to the Company's Registration Statement on Form S-1</w:t>
            </w:r>
          </w:p>
        </w:tc>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--File No. 33-74694).</w:t>
            </w:r>
          </w:p>
        </w:tc>
      </w:tr>
      <w:tr>
        <w:trPr>
          <w:trHeight w:val="347"/>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$1.2 million Life Insurance Policy purchased by Mr. Ennen, the premiums of which are paid for</w:t>
            </w:r>
          </w:p>
        </w:tc>
      </w:tr>
      <w:tr>
        <w:trPr>
          <w:trHeight w:val="173"/>
        </w:trPr>
        <w:tc>
          <w:tcPr>
            <w:tcW w:w="580" w:type="dxa"/>
            <w:vAlign w:val="bottom"/>
          </w:tcPr>
          <w:p>
            <w:pPr>
              <w:spacing w:after="0"/>
              <w:rPr>
                <w:sz w:val="15"/>
                <w:szCs w:val="15"/>
                <w:color w:val="auto"/>
              </w:rPr>
            </w:pP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by the Company (incorporated by reference to Exhibit 10.3 to the Company's Registration</w:t>
            </w:r>
          </w:p>
        </w:tc>
      </w:tr>
      <w:tr>
        <w:trPr>
          <w:trHeight w:val="173"/>
        </w:trPr>
        <w:tc>
          <w:tcPr>
            <w:tcW w:w="580" w:type="dxa"/>
            <w:vAlign w:val="bottom"/>
          </w:tcPr>
          <w:p>
            <w:pPr>
              <w:spacing w:after="0"/>
              <w:rPr>
                <w:sz w:val="15"/>
                <w:szCs w:val="15"/>
                <w:color w:val="auto"/>
              </w:rPr>
            </w:pPr>
          </w:p>
        </w:tc>
        <w:tc>
          <w:tcPr>
            <w:tcW w:w="6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Statement on Form S-1--File No. 33-74694).</w:t>
            </w:r>
          </w:p>
        </w:tc>
        <w:tc>
          <w:tcPr>
            <w:tcW w:w="3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347"/>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$300,000 Life Insurance Policy purchased by the Company in favor of Mr. Bowman (incorporated</w:t>
            </w:r>
          </w:p>
        </w:tc>
      </w:tr>
      <w:tr>
        <w:trPr>
          <w:trHeight w:val="173"/>
        </w:trPr>
        <w:tc>
          <w:tcPr>
            <w:tcW w:w="580" w:type="dxa"/>
            <w:vAlign w:val="bottom"/>
          </w:tcPr>
          <w:p>
            <w:pPr>
              <w:spacing w:after="0"/>
              <w:rPr>
                <w:sz w:val="15"/>
                <w:szCs w:val="15"/>
                <w:color w:val="auto"/>
              </w:rPr>
            </w:pPr>
          </w:p>
        </w:tc>
        <w:tc>
          <w:tcPr>
            <w:tcW w:w="932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9"/>
              </w:rPr>
              <w:t>by reference to Exhibit 10.4 to the Company's Registration Statement on Form S-1--File No. 33-74694).</w:t>
            </w:r>
          </w:p>
        </w:tc>
      </w:tr>
      <w:tr>
        <w:trPr>
          <w:trHeight w:val="694"/>
        </w:trPr>
        <w:tc>
          <w:tcPr>
            <w:tcW w:w="580" w:type="dxa"/>
            <w:vAlign w:val="bottom"/>
          </w:tcPr>
          <w:p>
            <w:pPr>
              <w:spacing w:after="0"/>
              <w:rPr>
                <w:sz w:val="24"/>
                <w:szCs w:val="24"/>
                <w:color w:val="auto"/>
              </w:rPr>
            </w:pPr>
          </w:p>
        </w:tc>
        <w:tc>
          <w:tcPr>
            <w:tcW w:w="3460" w:type="dxa"/>
            <w:vAlign w:val="bottom"/>
          </w:tcPr>
          <w:p>
            <w:pPr>
              <w:ind w:left="2920"/>
              <w:spacing w:after="0"/>
              <w:rPr>
                <w:sz w:val="20"/>
                <w:szCs w:val="20"/>
                <w:color w:val="auto"/>
              </w:rPr>
            </w:pPr>
            <w:r>
              <w:rPr>
                <w:rFonts w:ascii="Courier New" w:cs="Courier New" w:eastAsia="Courier New" w:hAnsi="Courier New"/>
                <w:sz w:val="15"/>
                <w:szCs w:val="15"/>
                <w:color w:val="auto"/>
              </w:rPr>
              <w:t>40</w:t>
            </w: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41" w:name="page42"/>
    <w:bookmarkEnd w:id="41"/>
    <w:p>
      <w:pPr>
        <w:ind w:left="900" w:right="759" w:hanging="72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Form of Confidentiality and Non-Compete Agreements for Executive Officers of the Company (incorporated by reference to Exhibit 10.17 to the Company's Registration Statement on Form S-1 --File No. 33-74694).</w:t>
      </w:r>
    </w:p>
    <w:p>
      <w:pPr>
        <w:spacing w:after="0" w:line="175" w:lineRule="exact"/>
        <w:rPr>
          <w:sz w:val="20"/>
          <w:szCs w:val="20"/>
          <w:color w:val="auto"/>
        </w:rPr>
      </w:pPr>
    </w:p>
    <w:p>
      <w:pPr>
        <w:ind w:left="900" w:right="759" w:hanging="72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Stockholder Agreement, dated February 22, 1994, among certain stockholders of the Company (incorporated by reference to Exhibit 10.18 to the Company's Registration Statement on Form S-1 --File No. 33-74694).</w:t>
      </w:r>
    </w:p>
    <w:p>
      <w:pPr>
        <w:spacing w:after="0" w:line="175" w:lineRule="exact"/>
        <w:rPr>
          <w:sz w:val="20"/>
          <w:szCs w:val="20"/>
          <w:color w:val="auto"/>
        </w:rPr>
      </w:pPr>
    </w:p>
    <w:p>
      <w:pPr>
        <w:ind w:left="900" w:right="399" w:hanging="720"/>
        <w:spacing w:after="0" w:line="243" w:lineRule="auto"/>
        <w:tabs>
          <w:tab w:leader="none" w:pos="8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Form of Indemnification Agreement for officers and directors of the Company (incorporated by reference to Exhibit 10.19 to the Company's Registration Statement on Form S-1--File No. 33-74694).</w:t>
      </w:r>
    </w:p>
    <w:p>
      <w:pPr>
        <w:spacing w:after="0" w:line="176" w:lineRule="exact"/>
        <w:rPr>
          <w:sz w:val="20"/>
          <w:szCs w:val="20"/>
          <w:color w:val="auto"/>
        </w:rPr>
      </w:pPr>
    </w:p>
    <w:p>
      <w:pPr>
        <w:ind w:left="900" w:right="1039" w:hanging="72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Loan Agreement, dated as of February 10, 1995, between the Company and NationsBank of Tennessee, N.A. (incorporated by reference to Exhibit 10.8 of the Company's Annual Report on Form 10-K for the fiscal year ended December 31, 1994).</w:t>
      </w:r>
    </w:p>
    <w:p>
      <w:pPr>
        <w:spacing w:after="0" w:line="200" w:lineRule="exact"/>
        <w:rPr>
          <w:sz w:val="20"/>
          <w:szCs w:val="20"/>
          <w:color w:val="auto"/>
        </w:rPr>
      </w:pPr>
    </w:p>
    <w:p>
      <w:pPr>
        <w:spacing w:after="0" w:line="322" w:lineRule="exact"/>
        <w:rPr>
          <w:sz w:val="20"/>
          <w:szCs w:val="20"/>
          <w:color w:val="auto"/>
        </w:rPr>
      </w:pPr>
    </w:p>
    <w:p>
      <w:pPr>
        <w:ind w:left="900" w:right="759" w:hanging="72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76" w:lineRule="exact"/>
        <w:rPr>
          <w:sz w:val="20"/>
          <w:szCs w:val="20"/>
          <w:color w:val="auto"/>
        </w:rPr>
      </w:pPr>
    </w:p>
    <w:p>
      <w:pPr>
        <w:ind w:left="900" w:right="1039" w:hanging="81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349" w:lineRule="exact"/>
        <w:rPr>
          <w:sz w:val="20"/>
          <w:szCs w:val="20"/>
          <w:color w:val="auto"/>
        </w:rPr>
      </w:pPr>
    </w:p>
    <w:p>
      <w:pPr>
        <w:ind w:left="900" w:right="1119" w:hanging="810"/>
        <w:spacing w:after="0" w:line="244" w:lineRule="auto"/>
        <w:tabs>
          <w:tab w:leader="none" w:pos="8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Stock Option Agreement, dated as of July 3, 1995, between the Company and Roderick R. Baty (incorporated by reference to Exhibit 10.11 of the Company's Annual Report on Form 10-K for the fiscal year ended December 31, 1995).</w:t>
      </w:r>
    </w:p>
    <w:p>
      <w:pPr>
        <w:spacing w:after="0" w:line="175" w:lineRule="exact"/>
        <w:rPr>
          <w:sz w:val="20"/>
          <w:szCs w:val="20"/>
          <w:color w:val="auto"/>
        </w:rPr>
      </w:pPr>
    </w:p>
    <w:p>
      <w:pPr>
        <w:ind w:left="900" w:right="939" w:hanging="810"/>
        <w:spacing w:after="0" w:line="243" w:lineRule="auto"/>
        <w:tabs>
          <w:tab w:leader="none" w:pos="8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Quitclaim Deed, dated January 20, 1997, executed by Johnson County, Tennessee in favor of the Company (filed herewith).</w:t>
      </w:r>
    </w:p>
    <w:p>
      <w:pPr>
        <w:spacing w:after="0" w:line="175" w:lineRule="exact"/>
        <w:rPr>
          <w:sz w:val="20"/>
          <w:szCs w:val="20"/>
          <w:color w:val="auto"/>
        </w:rPr>
      </w:pPr>
    </w:p>
    <w:p>
      <w:pPr>
        <w:ind w:left="80"/>
        <w:spacing w:after="0"/>
        <w:tabs>
          <w:tab w:leader="none" w:pos="8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 Waterhouse LLP (filed herewith).</w:t>
      </w:r>
    </w:p>
    <w:p>
      <w:pPr>
        <w:spacing w:after="0" w:line="200" w:lineRule="exact"/>
        <w:rPr>
          <w:sz w:val="20"/>
          <w:szCs w:val="20"/>
          <w:color w:val="auto"/>
        </w:rPr>
      </w:pPr>
    </w:p>
    <w:p>
      <w:pPr>
        <w:spacing w:after="0" w:line="324" w:lineRule="exact"/>
        <w:rPr>
          <w:sz w:val="20"/>
          <w:szCs w:val="20"/>
          <w:color w:val="auto"/>
        </w:rPr>
      </w:pPr>
    </w:p>
    <w:p>
      <w:pPr>
        <w:ind w:left="260" w:hanging="177"/>
        <w:spacing w:after="0"/>
        <w:tabs>
          <w:tab w:leader="none" w:pos="2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7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Reports on Form 8-K</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The Company did not file any reports on Form 8-K during the fourth quarter of 1996.</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 Exhibits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See Index to Exhibits (attached hereto).</w:t>
      </w:r>
    </w:p>
    <w:p>
      <w:pPr>
        <w:spacing w:after="0" w:line="178"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The Company will provide without charge to any person, upon the written request of such person, a copy of any of the Exhibits to this Form 10-K.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1159" w:right="1440" w:bottom="1440" w:gutter="0" w:footer="0" w:header="0"/>
        </w:sectPr>
      </w:pPr>
    </w:p>
    <w:bookmarkStart w:id="42" w:name="page43"/>
    <w:bookmarkEnd w:id="42"/>
    <w:p>
      <w:pPr>
        <w:jc w:val="center"/>
        <w:ind w:right="316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Richard D. Ennen</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Richard D. Ennen</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Chief Executive Officer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and Director</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Dated: March 24, 1997</w:t>
      </w:r>
    </w:p>
    <w:p>
      <w:pPr>
        <w:spacing w:after="0" w:line="178" w:lineRule="exact"/>
        <w:rPr>
          <w:sz w:val="20"/>
          <w:szCs w:val="20"/>
          <w:color w:val="auto"/>
        </w:rPr>
      </w:pPr>
    </w:p>
    <w:p>
      <w:pPr>
        <w:ind w:right="3420"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NAME AND SIGNATURE</w:t>
            </w:r>
          </w:p>
        </w:tc>
        <w:tc>
          <w:tcPr>
            <w:tcW w:w="5140" w:type="dxa"/>
            <w:vAlign w:val="bottom"/>
          </w:tcPr>
          <w:p>
            <w:pPr>
              <w:ind w:left="2620"/>
              <w:spacing w:after="0"/>
              <w:rPr>
                <w:sz w:val="20"/>
                <w:szCs w:val="20"/>
                <w:color w:val="auto"/>
              </w:rPr>
            </w:pPr>
            <w:r>
              <w:rPr>
                <w:rFonts w:ascii="Courier New" w:cs="Courier New" w:eastAsia="Courier New" w:hAnsi="Courier New"/>
                <w:sz w:val="15"/>
                <w:szCs w:val="15"/>
                <w:color w:val="auto"/>
              </w:rPr>
              <w:t>TITLE</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 ----------------------------------------------</w:t>
            </w:r>
          </w:p>
        </w:tc>
        <w:tc>
          <w:tcPr>
            <w:tcW w:w="5140" w:type="dxa"/>
            <w:vAlign w:val="bottom"/>
          </w:tcPr>
          <w:p>
            <w:pPr>
              <w:ind w:left="1000"/>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 Richard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 Ennen</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Chairman, Chief Executive</w:t>
            </w:r>
          </w:p>
        </w:tc>
        <w:tc>
          <w:tcPr>
            <w:tcW w:w="1720" w:type="dxa"/>
            <w:vAlign w:val="bottom"/>
          </w:tcPr>
          <w:p>
            <w:pPr>
              <w:spacing w:after="0"/>
              <w:rPr>
                <w:sz w:val="24"/>
                <w:szCs w:val="24"/>
                <w:color w:val="auto"/>
              </w:rPr>
            </w:pPr>
          </w:p>
        </w:tc>
      </w:tr>
      <w:tr>
        <w:trPr>
          <w:trHeight w:val="173"/>
        </w:trPr>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Officer and Director</w:t>
            </w:r>
          </w:p>
        </w:tc>
        <w:tc>
          <w:tcPr>
            <w:tcW w:w="1720" w:type="dxa"/>
            <w:vAlign w:val="bottom"/>
          </w:tcPr>
          <w:p>
            <w:pPr>
              <w:spacing w:after="0"/>
              <w:rPr>
                <w:sz w:val="15"/>
                <w:szCs w:val="15"/>
                <w:color w:val="auto"/>
              </w:rPr>
            </w:pPr>
          </w:p>
        </w:tc>
      </w:tr>
      <w:tr>
        <w:trPr>
          <w:trHeight w:val="173"/>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Richard</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 Ennen</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(Principal Executive Officer)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347"/>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 James J. Mitchell</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President, Chief Operating</w:t>
            </w:r>
          </w:p>
        </w:tc>
        <w:tc>
          <w:tcPr>
            <w:tcW w:w="1720" w:type="dxa"/>
            <w:vAlign w:val="bottom"/>
          </w:tcPr>
          <w:p>
            <w:pPr>
              <w:spacing w:after="0"/>
              <w:rPr>
                <w:sz w:val="24"/>
                <w:szCs w:val="24"/>
                <w:color w:val="auto"/>
              </w:rPr>
            </w:pP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Officer and Director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James J. Mitchell</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 Roderick R. Baty</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Vice President, Chief Financial</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Officer and Director (Principal</w:t>
            </w:r>
          </w:p>
        </w:tc>
        <w:tc>
          <w:tcPr>
            <w:tcW w:w="1720" w:type="dxa"/>
            <w:vAlign w:val="bottom"/>
          </w:tcPr>
          <w:p>
            <w:pPr>
              <w:spacing w:after="0"/>
              <w:rPr>
                <w:sz w:val="15"/>
                <w:szCs w:val="15"/>
                <w:color w:val="auto"/>
              </w:rPr>
            </w:pPr>
          </w:p>
        </w:tc>
      </w:tr>
      <w:tr>
        <w:trPr>
          <w:trHeight w:val="173"/>
        </w:trPr>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Roderick R. Baty</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Financial Officer)</w:t>
            </w:r>
          </w:p>
        </w:tc>
        <w:tc>
          <w:tcPr>
            <w:tcW w:w="1720" w:type="dxa"/>
            <w:vAlign w:val="bottom"/>
          </w:tcPr>
          <w:p>
            <w:pPr>
              <w:spacing w:after="0"/>
              <w:rPr>
                <w:sz w:val="15"/>
                <w:szCs w:val="15"/>
                <w:color w:val="auto"/>
              </w:rPr>
            </w:pP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 William</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C. Kelly, Jr.</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Treasurer, Assistant Secretary</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and Chief Accounting Officer</w:t>
            </w:r>
          </w:p>
        </w:tc>
        <w:tc>
          <w:tcPr>
            <w:tcW w:w="1720" w:type="dxa"/>
            <w:vAlign w:val="bottom"/>
          </w:tcPr>
          <w:p>
            <w:pPr>
              <w:spacing w:after="0"/>
              <w:rPr>
                <w:sz w:val="15"/>
                <w:szCs w:val="15"/>
                <w:color w:val="auto"/>
              </w:rPr>
            </w:pPr>
          </w:p>
        </w:tc>
      </w:tr>
      <w:tr>
        <w:trPr>
          <w:trHeight w:val="173"/>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William</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C. Kelly, Jr.</w:t>
            </w:r>
          </w:p>
        </w:tc>
        <w:tc>
          <w:tcPr>
            <w:tcW w:w="5140" w:type="dxa"/>
            <w:vAlign w:val="bottom"/>
          </w:tcPr>
          <w:p>
            <w:pPr>
              <w:ind w:left="920"/>
              <w:spacing w:after="0"/>
              <w:rPr>
                <w:sz w:val="20"/>
                <w:szCs w:val="20"/>
                <w:color w:val="auto"/>
              </w:rPr>
            </w:pPr>
            <w:r>
              <w:rPr>
                <w:rFonts w:ascii="Courier New" w:cs="Courier New" w:eastAsia="Courier New" w:hAnsi="Courier New"/>
                <w:sz w:val="15"/>
                <w:szCs w:val="15"/>
                <w:color w:val="auto"/>
              </w:rPr>
              <w:t>(Principal Accounting Officer)</w:t>
            </w:r>
          </w:p>
        </w:tc>
        <w:tc>
          <w:tcPr>
            <w:tcW w:w="1720" w:type="dxa"/>
            <w:vAlign w:val="bottom"/>
          </w:tcPr>
          <w:p>
            <w:pPr>
              <w:spacing w:after="0"/>
              <w:rPr>
                <w:sz w:val="15"/>
                <w:szCs w:val="15"/>
                <w:color w:val="auto"/>
              </w:rPr>
            </w:pP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 Deborah</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Ennen Bagierek</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Deborah</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Ennen Bagierek</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 Michael</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 Huff</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Michael</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D. Huff</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 G. Ronald Morris</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3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 Ronald Morris</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/s/ Michael</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E. Werner</w:t>
            </w:r>
          </w:p>
        </w:tc>
        <w:tc>
          <w:tcPr>
            <w:tcW w:w="51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March 24, 1997</w:t>
            </w:r>
          </w:p>
        </w:tc>
      </w:tr>
      <w:tr>
        <w:trPr>
          <w:trHeight w:val="173"/>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Michael</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E. Werner</w:t>
            </w:r>
          </w:p>
        </w:tc>
        <w:tc>
          <w:tcPr>
            <w:tcW w:w="5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694"/>
        </w:trPr>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720" w:type="dxa"/>
            <w:vAlign w:val="bottom"/>
          </w:tcPr>
          <w:p>
            <w:pPr>
              <w:spacing w:after="0"/>
              <w:rPr>
                <w:sz w:val="24"/>
                <w:szCs w:val="24"/>
                <w:color w:val="auto"/>
              </w:rPr>
            </w:pPr>
          </w:p>
        </w:tc>
      </w:tr>
    </w:tbl>
    <w:p>
      <w:pPr>
        <w:sectPr>
          <w:pgSz w:w="11900" w:h="16838" w:orient="portrait"/>
          <w:cols w:equalWidth="0" w:num="1">
            <w:col w:w="10360"/>
          </w:cols>
          <w:pgMar w:left="240" w:top="811" w:right="129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rPr>
              <w:t>INDEX TO EXHIBITS</w:t>
            </w:r>
          </w:p>
        </w:tc>
      </w:tr>
      <w:tr>
        <w:trPr>
          <w:trHeight w:val="347"/>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EXHIBIT SEQUENTIAL</w:t>
            </w:r>
          </w:p>
        </w:tc>
        <w:tc>
          <w:tcPr>
            <w:tcW w:w="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Name of</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Exhibit</w:t>
            </w:r>
          </w:p>
        </w:tc>
        <w:tc>
          <w:tcPr>
            <w:tcW w:w="3200" w:type="dxa"/>
            <w:vAlign w:val="bottom"/>
          </w:tcPr>
          <w:p>
            <w:pPr>
              <w:spacing w:after="0"/>
              <w:rPr>
                <w:sz w:val="24"/>
                <w:szCs w:val="24"/>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Quitclaim Deed,</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January 20, 1997, executed by</w:t>
            </w:r>
          </w:p>
        </w:tc>
      </w:tr>
      <w:tr>
        <w:trPr>
          <w:trHeight w:val="173"/>
        </w:trPr>
        <w:tc>
          <w:tcPr>
            <w:tcW w:w="9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Johnson</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County,</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Tennessee in favor of the Company</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Price Waterhouse LLP</w:t>
            </w:r>
          </w:p>
        </w:tc>
      </w:tr>
    </w:tbl>
    <w:p>
      <w:pPr>
        <w:spacing w:after="0" w:line="351" w:lineRule="exact"/>
        <w:rPr>
          <w:sz w:val="20"/>
          <w:szCs w:val="20"/>
          <w:color w:val="auto"/>
        </w:rPr>
      </w:pPr>
    </w:p>
    <w:p>
      <w:pPr>
        <w:ind w:left="900" w:right="3559" w:hanging="539"/>
        <w:spacing w:after="0" w:line="244" w:lineRule="auto"/>
        <w:tabs>
          <w:tab w:leader="none" w:pos="880" w:val="left"/>
        </w:tabs>
        <w:rPr>
          <w:sz w:val="20"/>
          <w:szCs w:val="20"/>
          <w:color w:val="auto"/>
        </w:rPr>
      </w:pPr>
      <w:r>
        <w:rPr>
          <w:rFonts w:ascii="Courier New" w:cs="Courier New" w:eastAsia="Courier New" w:hAnsi="Courier New"/>
          <w:sz w:val="15"/>
          <w:szCs w:val="15"/>
          <w:color w:val="auto"/>
        </w:rPr>
        <w:t>Note:</w:t>
        <w:tab/>
        <w:t>The Company will provide without charge to any person, upon the written request of such person, a copy of any of the Exhibits to this Form 10-K.</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8" w:right="1440"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5680"/>
        <w:spacing w:after="0"/>
        <w:rPr>
          <w:sz w:val="20"/>
          <w:szCs w:val="20"/>
          <w:color w:val="auto"/>
        </w:rPr>
      </w:pPr>
      <w:r>
        <w:rPr>
          <w:rFonts w:ascii="Courier New" w:cs="Courier New" w:eastAsia="Courier New" w:hAnsi="Courier New"/>
          <w:sz w:val="15"/>
          <w:szCs w:val="15"/>
          <w:color w:val="auto"/>
        </w:rPr>
        <w:t>Exhibit 10.12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INSTRUMENT PREPARED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M. Crouch, Esq.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 Mockingbird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Lane Johnson City, Tennessee 37601</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QUITCLAIM DEED</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KNOW ALL MEN BY THESE PRESENTS, that JOHNSON COUNTY, TENNESSEE, one of the political subdivisions of the State of Tennessee ("Grantor"), for and in consideration of Three Hundred Nineteen Thousand Five Hundred Twenty-Five and 50/100 Dollars ($319,525.50) in hand paid, does hereby bargain, sell, remise, release, quitclaim and convey unto NN BALL &amp; ROLLER, INC., a Tennessee corporation ("Grantee"), all of the Grantor's interest in the following described real estate located in Johnson County, Tennessee, more particularly described on Exhibit "A" attached hereto; provided, however, that there is also hereby expressly</w:t>
      </w:r>
    </w:p>
    <w:p>
      <w:pPr>
        <w:spacing w:after="0" w:line="179" w:lineRule="exact"/>
        <w:rPr>
          <w:sz w:val="20"/>
          <w:szCs w:val="20"/>
          <w:color w:val="auto"/>
        </w:rPr>
      </w:pPr>
    </w:p>
    <w:p>
      <w:pPr>
        <w:ind w:right="3379" w:firstLine="361"/>
        <w:spacing w:after="0" w:line="263" w:lineRule="auto"/>
        <w:rPr>
          <w:sz w:val="20"/>
          <w:szCs w:val="20"/>
          <w:color w:val="auto"/>
        </w:rPr>
      </w:pPr>
      <w:r>
        <w:rPr>
          <w:rFonts w:ascii="Courier New" w:cs="Courier New" w:eastAsia="Courier New" w:hAnsi="Courier New"/>
          <w:sz w:val="14"/>
          <w:szCs w:val="14"/>
          <w:color w:val="auto"/>
        </w:rPr>
        <w:t>EXCEPTED AND RESERVED unto Grantor, its successors and assigns a permanent forty foot right of way easement along the northerly and westerly boundaries of Tract One of the property hereinabove conveyed, which easement is more particularly described in Deed Book 114, Page 233 in the Register's Office for Johnson County, Tennessee and as set forth on that plat of survey entitled "As Built and Boundary Survey of the Economic and Community Development, State of Tennessee Tract and a Portion of the Johnson County, Tennessee Tract in the Johnson County Industrial Park", dated February 15, 1996, prepared by Nelson Elam, Tennessee Registered Land Surveyor No. 1642, Suite 100, Tri-City Airport Terminal Building, Blountville, Tennessee, 37617 and recorded at Plat Cabinet #3, Slide 131 in the Register's Office for Johnson County, Tennessee, for the purposes of: (i) a road right of way and the construction, repair and maintenance of same; (ii) laying, maintaining, inspecting and repairing any and all utilities as may be necessary for the development of the Johnson County Industrial Park, including, without limitation, all installations of electric power, gas, water, drainage, installations for the transmission of intelligence and other necessary utilities; and (iii) existing pipelines, as are now installed, and the inspection, maintenance, repair and service of same.</w:t>
      </w:r>
    </w:p>
    <w:p>
      <w:pPr>
        <w:spacing w:after="0" w:line="339"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Grantor also EXCEPTS AND RESERVES unto itself, an extension of the forty foot right of way easement hereinabove reserved across the westerly boundary of Tract Two of the property hereinabove conveyed, which easement is more particularly described on Exhibit "B" attached hereto and incorporated herein by reference, for the same aforementioned purposes. Said easements shall be appurtenant to the rest, residue and remainder of those properties owned by Johnson County, Tennessee in the Johnson County Industrial Park.</w:t>
      </w:r>
    </w:p>
    <w:p>
      <w:pPr>
        <w:spacing w:after="0" w:line="178"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IN TESTIMONY WHEREOF, the undersigned has have executed this instrument on this the 20th day of January, 1997.</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JOHNSON COUNTY, TENNESSEE</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By: /s/ George Lowe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George Lowe, County Executive</w:t>
      </w:r>
    </w:p>
    <w:p>
      <w:pPr>
        <w:sectPr>
          <w:pgSz w:w="11900" w:h="16838" w:orient="portrait"/>
          <w:cols w:equalWidth="0" w:num="1">
            <w:col w:w="10219"/>
          </w:cols>
          <w:pgMar w:left="240" w:top="488" w:right="1440" w:bottom="1440" w:gutter="0" w:footer="0" w:header="0"/>
        </w:sectPr>
      </w:pPr>
    </w:p>
    <w:bookmarkStart w:id="46" w:name="page47"/>
    <w:bookmarkEnd w:id="46"/>
    <w:p>
      <w:pPr>
        <w:ind w:left="8"/>
        <w:spacing w:after="0"/>
        <w:rPr>
          <w:sz w:val="20"/>
          <w:szCs w:val="20"/>
          <w:color w:val="auto"/>
        </w:rPr>
      </w:pPr>
      <w:r>
        <w:rPr>
          <w:rFonts w:ascii="Courier New" w:cs="Courier New" w:eastAsia="Courier New" w:hAnsi="Courier New"/>
          <w:sz w:val="15"/>
          <w:szCs w:val="15"/>
          <w:color w:val="auto"/>
        </w:rPr>
        <w:t>STATE OF TENNESSEE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COUNTY OF JOHNSON</w:t>
      </w:r>
    </w:p>
    <w:p>
      <w:pPr>
        <w:spacing w:after="0" w:line="178" w:lineRule="exact"/>
        <w:rPr>
          <w:sz w:val="20"/>
          <w:szCs w:val="20"/>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Personally appeared before me, Danny C. Cullop, County Clerk in and for said State and County duly commissioned and qualified, George Lowe, with whom I am personally acquainted (or proved to me on the basis of satisfactory evidence), and who acknowledged that he executed the foregoing instrument for the purposes therein contained, and who further acknowledged that he is the County Executive of Johnson County, Tennessee (the "Grantor") and is authorized by the Maker to execute this instrument on behalf of the Grantor.</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WITNESS my hand and seal at office, on this 20th day of January, 1997.</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COUNTY CLERK</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 Danny C. Cullop</w:t>
      </w:r>
    </w:p>
    <w:p>
      <w:pPr>
        <w:spacing w:after="0" w:line="3"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38" w:right="1440" w:bottom="1440" w:gutter="0" w:footer="0" w:header="0"/>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ADDRESS:</w:t>
      </w:r>
    </w:p>
    <w:p>
      <w:pPr>
        <w:spacing w:after="0" w:line="178" w:lineRule="exact"/>
        <w:rPr>
          <w:sz w:val="20"/>
          <w:szCs w:val="20"/>
          <w:color w:val="auto"/>
        </w:rPr>
      </w:pPr>
    </w:p>
    <w:p>
      <w:pPr>
        <w:ind w:left="8" w:right="1180"/>
        <w:spacing w:after="0" w:line="278" w:lineRule="auto"/>
        <w:rPr>
          <w:sz w:val="20"/>
          <w:szCs w:val="20"/>
          <w:color w:val="auto"/>
        </w:rPr>
      </w:pPr>
      <w:r>
        <w:rPr>
          <w:rFonts w:ascii="Courier New" w:cs="Courier New" w:eastAsia="Courier New" w:hAnsi="Courier New"/>
          <w:sz w:val="14"/>
          <w:szCs w:val="14"/>
          <w:color w:val="auto"/>
        </w:rPr>
        <w:t>378 Industrial Park Mountain City, TN 37683</w:t>
      </w:r>
    </w:p>
    <w:p>
      <w:pPr>
        <w:spacing w:after="0" w:line="153" w:lineRule="exact"/>
        <w:rPr>
          <w:sz w:val="20"/>
          <w:szCs w:val="20"/>
          <w:color w:val="auto"/>
        </w:rPr>
      </w:pPr>
    </w:p>
    <w:p>
      <w:pPr>
        <w:ind w:left="8"/>
        <w:spacing w:after="0" w:line="262" w:lineRule="auto"/>
        <w:rPr>
          <w:sz w:val="20"/>
          <w:szCs w:val="20"/>
          <w:color w:val="auto"/>
        </w:rPr>
      </w:pPr>
      <w:r>
        <w:rPr>
          <w:rFonts w:ascii="Courier New" w:cs="Courier New" w:eastAsia="Courier New" w:hAnsi="Courier New"/>
          <w:sz w:val="14"/>
          <w:szCs w:val="14"/>
          <w:color w:val="auto"/>
        </w:rPr>
        <w:t>MAIL TAX BILLS TO: (Person or Agency responsible for payment of taxes)</w:t>
      </w:r>
    </w:p>
    <w:p>
      <w:pPr>
        <w:ind w:left="8" w:right="1260" w:hanging="8"/>
        <w:spacing w:after="0" w:line="270" w:lineRule="auto"/>
        <w:tabs>
          <w:tab w:leader="none" w:pos="27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 Erwin, Tennessee 37650</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Map #53</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Tract One: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Tax Parcel</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I.D.: 71.02</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Tract Two:</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Tax Parcel</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I.D.: Part of 71</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State Tax:</w:t>
            </w:r>
          </w:p>
        </w:tc>
        <w:tc>
          <w:tcPr>
            <w:tcW w:w="44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$1,183.15</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Register's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Fee:</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Recording Fee:</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$1,207.15</w:t>
            </w: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 or we, hereby swear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 that, to the best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affiant's knowledge, information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belief, the actual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for this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$319,525.50 ($300,000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Tract One and $19,525.50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Tract Two.)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Subscribed and sworn before 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20th day of January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CLERK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Danny C. Cullop</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ectPr>
          <w:pgSz w:w="11900" w:h="16838" w:orient="portrait"/>
          <w:cols w:equalWidth="0" w:num="2">
            <w:col w:w="3248" w:space="360"/>
            <w:col w:w="6619"/>
          </w:cols>
          <w:pgMar w:left="232" w:top="638" w:right="1440" w:bottom="1440" w:gutter="0" w:footer="0" w:header="0"/>
          <w:type w:val="continuous"/>
        </w:sectPr>
      </w:pPr>
    </w:p>
    <w:bookmarkStart w:id="47" w:name="page48"/>
    <w:bookmarkEnd w:id="47"/>
    <w:p>
      <w:pPr>
        <w:ind w:left="2780"/>
        <w:spacing w:after="0"/>
        <w:rPr>
          <w:sz w:val="20"/>
          <w:szCs w:val="20"/>
          <w:color w:val="auto"/>
        </w:rPr>
      </w:pPr>
      <w:r>
        <w:rPr>
          <w:rFonts w:ascii="Courier New" w:cs="Courier New" w:eastAsia="Courier New" w:hAnsi="Courier New"/>
          <w:sz w:val="15"/>
          <w:szCs w:val="15"/>
          <w:color w:val="auto"/>
        </w:rPr>
        <w:t>EXHIBIT "A"</w:t>
      </w:r>
    </w:p>
    <w:p>
      <w:pPr>
        <w:spacing w:after="0" w:line="178"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5"/>
          <w:szCs w:val="15"/>
          <w:color w:val="auto"/>
        </w:rPr>
        <w:t>SITUATE, lying and being in the 7th Civil District of Johnson County, Tennessee, and being more particularly described as follows, to-wit: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TRACT ONE:</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A tract of land being generally located south of State Route 67, west of Pedro Shoun Road (right of way width unknown), and east of a tract conveyed to the State of Tennessee's Department of Corrections for the Northeast Correctional Facility and being more particularly described as follows: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BEGINNING at a point in the common line of the Northeast Correctional Facility and said tract, said common line being the Easterly most line of said Northeast Correctional Facility, said point being 1873.37 feet Southerly from the Southerly margin of State Route 67; thence with said common line, N. 15 40' 28" W., 455.42 feet to an iron rod, corner to Johnson County (Book 100, page 817); thence with Johnson County's line, the following two courses and distances: N. 74 19' 32" E., 192.00 feet to a point and S. 83 50' 49" E., 91.52 feet to a point in the margin of Industrial Boulevard (80 foot right of way); thence continuing with said margin, with a curve to the left having a radius of 75.00 feet (central angle = 125 , 19' 21"), 164.04 feet to a point, corner to Johnson County; thence leaving said margin of Industrial Boulevard and with the line of Johnson County the following three courses and distances: N. 74 06' 32" E., 218.93 feet to a point; S. 15 37' 58" E., 302.39 feet to a point and S. 74 06' 32" W., 558.08 feet to the point of BEGINNING, and containing 4.807 acres, more or less and being identified as Tract No. 1 of a map entitled "As Built and Boundary Survey of the Economic and Community Development, State of Tennessee Tract and a Portion of the Johnson County, Tennessee Tract in the Johnson County Industrial Park", dated February 15, 1996, prepared by Nelson Elam, Tennessee Registered Land Surveyor No. 1642, Suite 100, Tri-City Airport Terminal Building, Blountville, Tennessee, 37617, which map is recorded at Plat Cabinet #3, Slide 131 in the Register's Office for Johnson County, Tennessee.</w:t>
      </w:r>
    </w:p>
    <w:p>
      <w:pPr>
        <w:spacing w:after="0" w:line="18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AND BEING the same property conveyed to Johnson County, Tennessee and Department of Economic and Community Development, State of Tennessee, by the following deeds: 1) Deed from Thomas R. Grayson, Trustee, dated March 12, 1987, recorded in Deed Book 112, page 395, 2) Deed from Johnson County, Tennessee, dated December 4, 1987, recorded in Deed Book 114, page 233, all in the Register's Office for Johnson County, Tennessee. The Department of Economic and Community Development, State of Tennessee conveyed its interest in said property to Johnson County, Tennessee by deed dated November 21, 1996, recorded in Deed Book 140, Page 206 in the Register's Office for Johnson County, Tennessee.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TRACT TWO:</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A tract of land being generally located south of State Route 67, west of Pedro Shoun Road (right of way width unknown), and east of a tract conveyed to the State of Tennessee's Department of Corrections for the Northeast Correctional Facility and being more particularly described as follows: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BEGINNING at a monument in the common line of the Department of Corrections, said point being corner to property of Johnson County, Tennessee and the Department of Economic and Community Development, State of Tennessee, (Deed Book 112, page 395 and Deed Book 114, page 233); thence with the line of Johnson County and the State of Tennessee the following three courses and distances: N. 74 06' 32" E., 558.08 feet to an iron rod new; thence N. 15 37' 58" W., 302.39 feet to an iron rod new and S. 74 06' 32" W., 218.93 feet to an iron rod new in the margin of Industrial Boulevard (80' right of way); thence with said boulevard the following calls: with a curve to the left having a radius of 75.00 feet, a delta of 118 04' 13" and an arc length of 154.55 feet to an iron rod new; thence with a curve to the right having a radius of 100.00 feet, a delta of 45 13' 53" and an arc length of 78.94 feet to an iron rod new; thence with a curve to the left having a radius of 414.00 feet, a delta of 16 26' 09" and an arc length of 118.76 feet to an iron rod new; thence N. 15 45' 00" W., 117.44 feet to an iron rod new; thence with the new proposed Industrial access road, the following calls: with a curve having a radius of 25.00 feet, a delta of 135 00' 00", and an arch length of 58.91 feet; thence S. 60 45' 00" E., 95.19 feet to an iron rod; thence with a curve</w:t>
      </w:r>
    </w:p>
    <w:p>
      <w:pPr>
        <w:sectPr>
          <w:pgSz w:w="11900" w:h="16838" w:orient="portrait"/>
          <w:cols w:equalWidth="0" w:num="1">
            <w:col w:w="10219"/>
          </w:cols>
          <w:pgMar w:left="240" w:top="638" w:right="1440" w:bottom="1440" w:gutter="0" w:footer="0" w:header="0"/>
        </w:sectPr>
      </w:pPr>
    </w:p>
    <w:bookmarkStart w:id="48" w:name="page49"/>
    <w:bookmarkEnd w:id="48"/>
    <w:p>
      <w:pPr>
        <w:ind w:right="3279"/>
        <w:spacing w:after="0" w:line="244" w:lineRule="auto"/>
        <w:rPr>
          <w:sz w:val="20"/>
          <w:szCs w:val="20"/>
          <w:color w:val="auto"/>
        </w:rPr>
      </w:pPr>
      <w:r>
        <w:rPr>
          <w:rFonts w:ascii="Courier New" w:cs="Courier New" w:eastAsia="Courier New" w:hAnsi="Courier New"/>
          <w:sz w:val="15"/>
          <w:szCs w:val="15"/>
          <w:color w:val="auto"/>
        </w:rPr>
        <w:t>having a radius of 271.56 feet, a delta of 46 15' 22" and an arc length of 219.23 feet to an iron rod new; thence S. 14 29' 38" E., 174.67 feet to an iron rod new; thence with a curve having a radius of 602.95 feet, a delta of 12 36' 51" and an arc length of 132.74 feet to an iron rod new; thence S. 27 06' 29" E., 326.49 feet to an iron rod new; thence leaving said proposed road, S. 74 21' 02" W., 652.75 feet to an iron rod new set in the Department of Corrections line; thence with said common line, N. 24 46' 00" W., 149.76 feet to the point of BEGINNING and containing 4.339 acres, more or less, and being designated as Tract No. 2 of a map entitled "As Built and Boundary Survey of the Economic and Community Development, State of Tennessee Tract and a Portion of the Johnson County, Tennessee Tract in the Johnson County Industrial Park", dated February 15, 1996, prepared by Nelson Elam, Tennessee Registered Land Surveyor No. 1642, Suite 100, Tri-City Airport Terminal Building, Blountville, Tennessee, 37617, which map is recorded at Plat Cabinet #3, Slide 131 in the Register's Office for Johnson County, Tennessee.</w:t>
      </w:r>
    </w:p>
    <w:p>
      <w:pPr>
        <w:spacing w:after="0" w:line="18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AND BEING part of the same property conveyed to Johnson County, Tennessee, by Buccaneer Stores, Inc., by deed dated September 11, 1981, of record in Deed Book 100, page 817, in the Register's Office for Johnson County, Tennessee.</w:t>
      </w:r>
    </w:p>
    <w:p>
      <w:pPr>
        <w:sectPr>
          <w:pgSz w:w="11900" w:h="16838" w:orient="portrait"/>
          <w:cols w:equalWidth="0" w:num="1">
            <w:col w:w="10219"/>
          </w:cols>
          <w:pgMar w:left="240" w:top="639" w:right="1440" w:bottom="1440" w:gutter="0" w:footer="0" w:header="0"/>
        </w:sectPr>
      </w:pPr>
    </w:p>
    <w:bookmarkStart w:id="49" w:name="page50"/>
    <w:bookmarkEnd w:id="49"/>
    <w:p>
      <w:pPr>
        <w:ind w:left="3240"/>
        <w:spacing w:after="0"/>
        <w:rPr>
          <w:sz w:val="20"/>
          <w:szCs w:val="20"/>
          <w:color w:val="auto"/>
        </w:rPr>
      </w:pPr>
      <w:r>
        <w:rPr>
          <w:rFonts w:ascii="Courier New" w:cs="Courier New" w:eastAsia="Courier New" w:hAnsi="Courier New"/>
          <w:sz w:val="15"/>
          <w:szCs w:val="15"/>
          <w:color w:val="auto"/>
        </w:rPr>
        <w:t>EXHIBIT "B"</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EASEMENT AREA</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BEGINNING at a monument in the common line of Tract Two hereinabove conveyed and the Department of Corrections, said point being corner to said Tract Two and Tract One hereinabove conveyed; thence with the line of said Tract Two south 24 46' 00" east 149.76 feet to an iron rod new at the common corner of Johnson County, Tennessee, the Department of Corrections and said Tract Two; thence north 74 21' 02" east 40.00 feet to a point in the line of Johnson County, Tennessee (Deed Book 100, Page 817); thence north 24 46' 00" west to a point in the common line of Tract Two and Tract One; thence south 74 06' 32" west 40.00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TENNESSEE, JOHNSON COUNTY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instrument and certificate were noted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Book 8 Page 65 at 2:50 O'Clock PM 1/20/97 and recorded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Deed Book 140 Section ___ Page 253 State Tax Pd.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$1,182.15 Fee 1.00 Recording Fee $24.00 Total $1,207.15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 My Hand.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No. 55835 /s/ Patricia W. Hartley, Deputy Register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38" w:right="1440" w:bottom="1440" w:gutter="0" w:footer="0" w:header="0"/>
        </w:sectPr>
      </w:pPr>
    </w:p>
    <w:bookmarkStart w:id="50" w:name="page51"/>
    <w:bookmarkEnd w:id="50"/>
    <w:p>
      <w:pPr>
        <w:ind w:left="5320"/>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559"/>
        <w:spacing w:after="0" w:line="270"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33-87522) of NN Ball and Roller, Inc. of our report dated January 17, 1997, appearing on page 20 in the 1996 Form 10-K.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Winston-Salem, North Carolina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1997</w:t>
      </w:r>
    </w:p>
    <w:p>
      <w:pPr>
        <w:sectPr>
          <w:pgSz w:w="11900" w:h="16838" w:orient="portrait"/>
          <w:cols w:equalWidth="0" w:num="1">
            <w:col w:w="10219"/>
          </w:cols>
          <w:pgMar w:left="240" w:top="487"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DEC-31-1996</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JAN-01-1996</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DEC-31-1996</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15,994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(240)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10,408</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26,727</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52,796</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(20,377)</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59,292</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8,374</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146</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48,564</w:t>
      </w:r>
    </w:p>
    <w:p>
      <w:pPr>
        <w:spacing w:after="0" w:line="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59,292</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84,539</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84,539</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56,695</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56,695</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8,248</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(240)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296</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19,300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6,835</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12,465</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12,465</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0.83</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0.83</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40"/>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5"/>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2"/>
      <w:numFmt w:val="upp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2019-12-12T07:37:35Z</dcterms:created>
  <dcterms:modified xsi:type="dcterms:W3CDTF">2019-12-12T07:37:35Z</dcterms:modified>
</cp:coreProperties>
</file>