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THIS PAPER DOCUMENT IS BEING SUBMITTED PURSUANT TO RULE 901(d) OF REGULATION S-T.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2)1</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NN BALL &amp; ROLLER,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629305103</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209"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CUSIP No. 629305103 13G Page 2 of 7 Pages - ----------------------------------------------------------------</w:t>
      </w:r>
    </w:p>
    <w:p>
      <w:pPr>
        <w:ind w:left="1700" w:hanging="1692"/>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38" w:lineRule="auto"/>
        <w:rPr>
          <w:sz w:val="20"/>
          <w:szCs w:val="20"/>
          <w:color w:val="auto"/>
        </w:rPr>
      </w:pPr>
      <w:r>
        <w:rPr>
          <w:rFonts w:ascii="Courier New" w:cs="Courier New" w:eastAsia="Courier New" w:hAnsi="Courier New"/>
          <w:sz w:val="18"/>
          <w:szCs w:val="18"/>
          <w:color w:val="auto"/>
        </w:rPr>
        <w:t>S.S. or I.R.S. identification no. of above persons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Wellington Management Company, LLP</w:t>
      </w:r>
    </w:p>
    <w:p>
      <w:pPr>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ind w:left="1700" w:hanging="1692"/>
        <w:spacing w:after="0" w:line="237"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w:t>
      </w: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ind w:left="1700" w:hanging="1692"/>
        <w:spacing w:after="0" w:line="238"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1700" w:hanging="1692"/>
        <w:spacing w:after="0" w:line="238" w:lineRule="auto"/>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Massachusetts</w:t>
      </w:r>
    </w:p>
    <w:p>
      <w:pPr>
        <w:spacing w:after="0" w:line="202"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6760" w:right="1679" w:hanging="852"/>
        <w:spacing w:after="0" w:line="235" w:lineRule="auto"/>
        <w:tabs>
          <w:tab w:leader="none" w:pos="67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3680" w:type="dxa"/>
            <w:vAlign w:val="bottom"/>
          </w:tcPr>
          <w:p>
            <w:pPr>
              <w:ind w:left="320"/>
              <w:spacing w:after="0"/>
              <w:rPr>
                <w:sz w:val="20"/>
                <w:szCs w:val="20"/>
                <w:color w:val="auto"/>
              </w:rPr>
            </w:pPr>
            <w:r>
              <w:rPr>
                <w:rFonts w:ascii="Courier New" w:cs="Courier New" w:eastAsia="Courier New" w:hAnsi="Courier New"/>
                <w:sz w:val="18"/>
                <w:szCs w:val="18"/>
                <w:color w:val="auto"/>
              </w:rPr>
              <w:t>Number of</w:t>
            </w:r>
          </w:p>
        </w:tc>
        <w:tc>
          <w:tcPr>
            <w:tcW w:w="2480" w:type="dxa"/>
            <w:vAlign w:val="bottom"/>
            <w:gridSpan w:val="2"/>
          </w:tcPr>
          <w:p>
            <w:pPr>
              <w:ind w:left="840"/>
              <w:spacing w:after="0"/>
              <w:rPr>
                <w:sz w:val="20"/>
                <w:szCs w:val="20"/>
                <w:color w:val="auto"/>
              </w:rPr>
            </w:pPr>
            <w:r>
              <w:rPr>
                <w:rFonts w:ascii="Courier New" w:cs="Courier New" w:eastAsia="Courier New" w:hAnsi="Courier New"/>
                <w:sz w:val="13"/>
                <w:szCs w:val="13"/>
                <w:color w:val="auto"/>
                <w:w w:val="71"/>
              </w:rPr>
              <w:t>-----------------------------</w:t>
            </w: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shares</w:t>
            </w:r>
          </w:p>
        </w:tc>
        <w:tc>
          <w:tcPr>
            <w:tcW w:w="1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w:t>
            </w:r>
          </w:p>
        </w:tc>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owned by</w:t>
            </w:r>
          </w:p>
        </w:tc>
        <w:tc>
          <w:tcPr>
            <w:tcW w:w="168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231,850</w:t>
            </w: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2480" w:type="dxa"/>
            <w:vAlign w:val="bottom"/>
            <w:gridSpan w:val="2"/>
          </w:tcPr>
          <w:p>
            <w:pPr>
              <w:ind w:left="840"/>
              <w:spacing w:after="0"/>
              <w:rPr>
                <w:sz w:val="20"/>
                <w:szCs w:val="20"/>
                <w:color w:val="auto"/>
              </w:rPr>
            </w:pPr>
            <w:r>
              <w:rPr>
                <w:rFonts w:ascii="Courier New" w:cs="Courier New" w:eastAsia="Courier New" w:hAnsi="Courier New"/>
                <w:sz w:val="13"/>
                <w:szCs w:val="13"/>
                <w:color w:val="auto"/>
                <w:w w:val="71"/>
              </w:rPr>
              <w:t>-----------------------------</w:t>
            </w: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reporting</w:t>
            </w:r>
          </w:p>
        </w:tc>
        <w:tc>
          <w:tcPr>
            <w:tcW w:w="168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person</w:t>
            </w: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1680" w:type="dxa"/>
            <w:vAlign w:val="bottom"/>
          </w:tcPr>
          <w:p>
            <w:pPr>
              <w:spacing w:after="0"/>
              <w:rPr>
                <w:sz w:val="17"/>
                <w:szCs w:val="17"/>
                <w:color w:val="auto"/>
              </w:rPr>
            </w:pP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8.</w:t>
            </w: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846,650</w:t>
            </w:r>
          </w:p>
        </w:tc>
      </w:tr>
    </w:tbl>
    <w:p>
      <w:pPr>
        <w:sectPr>
          <w:pgSz w:w="11900" w:h="16855" w:orient="portrait"/>
          <w:cols w:equalWidth="0" w:num="1">
            <w:col w:w="10219"/>
          </w:cols>
          <w:pgMar w:left="24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 ---------------------------------------------------------------</w:t>
      </w:r>
    </w:p>
    <w:p>
      <w:pPr>
        <w:ind w:left="1700" w:hanging="1692"/>
        <w:spacing w:after="0" w:line="238"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846,650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84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jc w:val="both"/>
        <w:ind w:left="10960"/>
        <w:spacing w:after="0" w:line="237" w:lineRule="auto"/>
        <w:tabs>
          <w:tab w:leader="none" w:pos="11360" w:val="left"/>
        </w:tabs>
        <w:rPr>
          <w:sz w:val="20"/>
          <w:szCs w:val="20"/>
          <w:color w:val="auto"/>
        </w:rPr>
      </w:pPr>
      <w:r>
        <w:rPr>
          <w:rFonts w:ascii="Courier New" w:cs="Courier New" w:eastAsia="Courier New" w:hAnsi="Courier New"/>
          <w:sz w:val="18"/>
          <w:szCs w:val="18"/>
          <w:color w:val="auto"/>
        </w:rPr>
        <w:t>[</w:t>
        <w:tab/>
        <w:t>]</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5.79%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IA, HC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629305103</w:t>
            </w:r>
          </w:p>
        </w:tc>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20"/>
              <w:spacing w:after="0"/>
              <w:rPr>
                <w:sz w:val="20"/>
                <w:szCs w:val="20"/>
                <w:color w:val="auto"/>
              </w:rPr>
            </w:pPr>
            <w:r>
              <w:rPr>
                <w:rFonts w:ascii="Courier New" w:cs="Courier New" w:eastAsia="Courier New" w:hAnsi="Courier New"/>
                <w:sz w:val="18"/>
                <w:szCs w:val="18"/>
                <w:color w:val="auto"/>
                <w:w w:val="95"/>
              </w:rPr>
              <w:t>Page 3 of 7 Pages</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Name of Issuer:</w:t>
            </w:r>
          </w:p>
        </w:tc>
        <w:tc>
          <w:tcPr>
            <w:tcW w:w="152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BALL &amp; ROLLER, INC.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 Tennessee Road</w:t>
      </w:r>
    </w:p>
    <w:p>
      <w:pPr>
        <w:spacing w:after="0"/>
        <w:tabs>
          <w:tab w:leader="none" w:pos="1040" w:val="left"/>
        </w:tabs>
        <w:rPr>
          <w:sz w:val="20"/>
          <w:szCs w:val="20"/>
          <w:color w:val="auto"/>
        </w:rPr>
      </w:pPr>
      <w:r>
        <w:rPr>
          <w:rFonts w:ascii="Courier New" w:cs="Courier New" w:eastAsia="Courier New" w:hAnsi="Courier New"/>
          <w:sz w:val="18"/>
          <w:szCs w:val="18"/>
          <w:color w:val="auto"/>
        </w:rPr>
        <w:t>Erwin TN</w:t>
      </w:r>
      <w:r>
        <w:rPr>
          <w:sz w:val="20"/>
          <w:szCs w:val="20"/>
          <w:color w:val="auto"/>
        </w:rPr>
        <w:tab/>
      </w:r>
      <w:r>
        <w:rPr>
          <w:rFonts w:ascii="Courier New" w:cs="Courier New" w:eastAsia="Courier New" w:hAnsi="Courier New"/>
          <w:sz w:val="16"/>
          <w:szCs w:val="16"/>
          <w:color w:val="auto"/>
        </w:rPr>
        <w:t>37650</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3380"/>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 State Street</w:t>
      </w:r>
    </w:p>
    <w:p>
      <w:pPr>
        <w:spacing w:after="0"/>
        <w:tabs>
          <w:tab w:leader="none" w:pos="242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629305103</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jc w:val="center"/>
        <w:ind w:left="300"/>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(a)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62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Broker or Dealer registered under Section 15 of the Act,</w:t>
            </w: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(b)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Bank as defined in</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Section 3(a)(6) of the Act,</w:t>
            </w: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(c)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62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8"/>
              </w:rPr>
              <w:t>Insurance Company as defined in Section 3(a)(19) of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Act,</w:t>
            </w:r>
          </w:p>
        </w:tc>
        <w:tc>
          <w:tcPr>
            <w:tcW w:w="3960" w:type="dxa"/>
            <w:vAlign w:val="bottom"/>
          </w:tcPr>
          <w:p>
            <w:pPr>
              <w:spacing w:after="0"/>
              <w:rPr>
                <w:sz w:val="17"/>
                <w:szCs w:val="17"/>
                <w:color w:val="auto"/>
              </w:rPr>
            </w:pP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(d)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Investment Company</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registered under Section 8 of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8"/>
              </w:rPr>
              <w:t>Investment Company</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r>
    </w:tbl>
    <w:p>
      <w:pPr>
        <w:spacing w:after="0" w:line="207" w:lineRule="exact"/>
        <w:rPr>
          <w:sz w:val="20"/>
          <w:szCs w:val="20"/>
          <w:color w:val="auto"/>
        </w:rPr>
      </w:pPr>
    </w:p>
    <w:p>
      <w:pPr>
        <w:ind w:left="3380" w:right="2440" w:hanging="1686"/>
        <w:spacing w:after="0" w:line="235" w:lineRule="auto"/>
        <w:tabs>
          <w:tab w:leader="none" w:pos="21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]Investment Adviser registered under Section 203 of the Investment Advisers Act of 1940,</w:t>
      </w:r>
    </w:p>
    <w:p>
      <w:pPr>
        <w:sectPr>
          <w:pgSz w:w="11900" w:h="16838" w:orient="portrait"/>
          <w:cols w:equalWidth="0" w:num="1">
            <w:col w:w="11500"/>
          </w:cols>
          <w:pgMar w:left="240" w:top="136" w:right="159"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629305103</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7 Pages</w:t>
      </w:r>
    </w:p>
    <w:p>
      <w:pPr>
        <w:spacing w:after="0" w:line="200" w:lineRule="exact"/>
        <w:rPr>
          <w:sz w:val="20"/>
          <w:szCs w:val="20"/>
          <w:color w:val="auto"/>
        </w:rPr>
      </w:pPr>
    </w:p>
    <w:p>
      <w:pPr>
        <w:sectPr>
          <w:pgSz w:w="11900" w:h="16838" w:orient="portrait"/>
          <w:cols w:equalWidth="0" w:num="3">
            <w:col w:w="2760" w:space="720"/>
            <w:col w:w="1820" w:space="720"/>
            <w:col w:w="5480"/>
          </w:cols>
          <w:pgMar w:left="240" w:top="136" w:right="159" w:bottom="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120"/>
        <w:spacing w:after="0" w:line="279" w:lineRule="auto"/>
        <w:rPr>
          <w:sz w:val="20"/>
          <w:szCs w:val="20"/>
          <w:color w:val="auto"/>
        </w:rPr>
      </w:pP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13d-1(b)(1)(ii)(F),</w:t>
      </w:r>
    </w:p>
    <w:p>
      <w:pPr>
        <w:spacing w:after="0" w:line="178" w:lineRule="exact"/>
        <w:rPr>
          <w:sz w:val="20"/>
          <w:szCs w:val="20"/>
          <w:color w:val="auto"/>
        </w:rPr>
      </w:pPr>
    </w:p>
    <w:p>
      <w:pPr>
        <w:sectPr>
          <w:pgSz w:w="11900" w:h="16838" w:orient="portrait"/>
          <w:cols w:equalWidth="0" w:num="3">
            <w:col w:w="2220" w:space="320"/>
            <w:col w:w="120" w:space="720"/>
            <w:col w:w="8120"/>
          </w:cols>
          <w:pgMar w:left="240" w:top="136" w:right="159" w:bottom="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(g) [ X ]</w:t>
      </w:r>
    </w:p>
    <w:p>
      <w:pPr>
        <w:spacing w:after="0" w:line="20" w:lineRule="exact"/>
        <w:rPr>
          <w:sz w:val="20"/>
          <w:szCs w:val="20"/>
          <w:color w:val="auto"/>
        </w:rPr>
      </w:pPr>
      <w:r>
        <w:rPr>
          <w:sz w:val="20"/>
          <w:szCs w:val="20"/>
          <w:color w:val="auto"/>
        </w:rPr>
        <w:br w:type="column"/>
      </w:r>
    </w:p>
    <w:p>
      <w:pPr>
        <w:ind w:right="2640"/>
        <w:spacing w:after="0" w:line="235" w:lineRule="auto"/>
        <w:rPr>
          <w:sz w:val="20"/>
          <w:szCs w:val="20"/>
          <w:color w:val="auto"/>
        </w:rPr>
      </w:pPr>
      <w:r>
        <w:rPr>
          <w:rFonts w:ascii="Courier New" w:cs="Courier New" w:eastAsia="Courier New" w:hAnsi="Courier New"/>
          <w:sz w:val="18"/>
          <w:szCs w:val="18"/>
          <w:color w:val="auto"/>
        </w:rPr>
        <w:t>Parent Holding Company, in accordance with Rule 13d-1(b)(1)(ii)(G); see Item 7,</w:t>
      </w:r>
    </w:p>
    <w:p>
      <w:pPr>
        <w:spacing w:after="0" w:line="200" w:lineRule="exact"/>
        <w:rPr>
          <w:sz w:val="20"/>
          <w:szCs w:val="20"/>
          <w:color w:val="auto"/>
        </w:rPr>
      </w:pPr>
    </w:p>
    <w:p>
      <w:pPr>
        <w:sectPr>
          <w:pgSz w:w="11900" w:h="16838" w:orient="portrait"/>
          <w:cols w:equalWidth="0" w:num="2">
            <w:col w:w="2660" w:space="720"/>
            <w:col w:w="8120"/>
          </w:cols>
          <w:pgMar w:left="240" w:top="136" w:right="159" w:bottom="0" w:gutter="0" w:footer="0" w:header="0"/>
          <w:type w:val="continuous"/>
        </w:sectPr>
      </w:pPr>
    </w:p>
    <w:p>
      <w:pPr>
        <w:spacing w:after="0" w:line="8"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(h)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Group, in accordance with Rule 13d-1(b)(1)(ii)(H).</w:t>
      </w:r>
    </w:p>
    <w:p>
      <w:pPr>
        <w:spacing w:after="0" w:line="200" w:lineRule="exact"/>
        <w:rPr>
          <w:sz w:val="20"/>
          <w:szCs w:val="20"/>
          <w:color w:val="auto"/>
        </w:rPr>
      </w:pPr>
    </w:p>
    <w:p>
      <w:pPr>
        <w:sectPr>
          <w:pgSz w:w="11900" w:h="16838" w:orient="portrait"/>
          <w:cols w:equalWidth="0" w:num="3">
            <w:col w:w="2220" w:space="320"/>
            <w:col w:w="120" w:space="720"/>
            <w:col w:w="8120"/>
          </w:cols>
          <w:pgMar w:left="240" w:top="136" w:right="15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ectPr>
          <w:pgSz w:w="11900" w:h="16838" w:orient="portrait"/>
          <w:cols w:equalWidth="0" w:num="1">
            <w:col w:w="11500"/>
          </w:cols>
          <w:pgMar w:left="240" w:top="136" w:right="159" w:bottom="0" w:gutter="0" w:footer="0" w:header="0"/>
          <w:type w:val="continuous"/>
        </w:sectPr>
      </w:pPr>
    </w:p>
    <w:p>
      <w:pPr>
        <w:spacing w:after="0" w:line="224" w:lineRule="exact"/>
        <w:rPr>
          <w:sz w:val="20"/>
          <w:szCs w:val="20"/>
          <w:color w:val="auto"/>
        </w:rPr>
      </w:pPr>
    </w:p>
    <w:p>
      <w:pPr>
        <w:ind w:right="4540" w:firstLine="851"/>
        <w:spacing w:after="0" w:line="235" w:lineRule="auto"/>
        <w:tabs>
          <w:tab w:leader="none" w:pos="168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846,650 shares of the Issuer which are held of record by</w:t>
      </w:r>
    </w:p>
    <w:p>
      <w:pPr>
        <w:sectPr>
          <w:pgSz w:w="11900" w:h="16838" w:orient="portrait"/>
          <w:cols w:equalWidth="0" w:num="1">
            <w:col w:w="11500"/>
          </w:cols>
          <w:pgMar w:left="240" w:top="136" w:right="159"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clients of WMC.</w:t>
      </w:r>
    </w:p>
    <w:p>
      <w:pPr>
        <w:spacing w:after="0" w:line="201" w:lineRule="exact"/>
        <w:rPr>
          <w:sz w:val="20"/>
          <w:szCs w:val="20"/>
          <w:color w:val="auto"/>
        </w:rPr>
      </w:pPr>
    </w:p>
    <w:p>
      <w:pPr>
        <w:ind w:left="1700" w:hanging="849"/>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5.79%</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418"/>
        <w:spacing w:after="0"/>
        <w:tabs>
          <w:tab w:leader="none" w:pos="14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0" w:type="dxa"/>
        <w:tblCellMar>
          <w:top w:w="0" w:type="dxa"/>
          <w:left w:w="0" w:type="dxa"/>
          <w:bottom w:w="0" w:type="dxa"/>
          <w:right w:w="0" w:type="dxa"/>
        </w:tblCellMar>
      </w:tblPr>
      <w:tr>
        <w:trPr>
          <w:trHeight w:val="203"/>
        </w:trPr>
        <w:tc>
          <w:tcPr>
            <w:tcW w:w="30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the vote</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0</w:t>
            </w:r>
          </w:p>
        </w:tc>
        <w:tc>
          <w:tcPr>
            <w:tcW w:w="154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power to vote or to direct</w:t>
            </w:r>
          </w:p>
        </w:tc>
      </w:tr>
      <w:tr>
        <w:trPr>
          <w:trHeight w:val="203"/>
        </w:trPr>
        <w:tc>
          <w:tcPr>
            <w:tcW w:w="2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vote</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231,850</w:t>
            </w:r>
          </w:p>
        </w:tc>
        <w:tc>
          <w:tcPr>
            <w:tcW w:w="2780" w:type="dxa"/>
            <w:vAlign w:val="bottom"/>
          </w:tcPr>
          <w:p>
            <w:pPr>
              <w:spacing w:after="0"/>
              <w:rPr>
                <w:sz w:val="17"/>
                <w:szCs w:val="17"/>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55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Sole power to dispose or to direct</w:t>
            </w:r>
          </w:p>
        </w:tc>
      </w:tr>
      <w:tr>
        <w:trPr>
          <w:trHeight w:val="203"/>
        </w:trPr>
        <w:tc>
          <w:tcPr>
            <w:tcW w:w="2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disposition of</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power to dispose or to direct</w:t>
            </w:r>
          </w:p>
        </w:tc>
      </w:tr>
      <w:tr>
        <w:trPr>
          <w:trHeight w:val="203"/>
        </w:trPr>
        <w:tc>
          <w:tcPr>
            <w:tcW w:w="2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disposition of</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846,650</w:t>
            </w:r>
          </w:p>
        </w:tc>
      </w:tr>
      <w:tr>
        <w:trPr>
          <w:trHeight w:val="608"/>
        </w:trPr>
        <w:tc>
          <w:tcPr>
            <w:tcW w:w="22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6"/>
              </w:rPr>
              <w:t>CUSIP No. 629305103</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jc w:val="right"/>
              <w:ind w:right="1132"/>
              <w:spacing w:after="0"/>
              <w:rPr>
                <w:sz w:val="20"/>
                <w:szCs w:val="20"/>
                <w:color w:val="auto"/>
              </w:rPr>
            </w:pPr>
            <w:r>
              <w:rPr>
                <w:rFonts w:ascii="Courier New" w:cs="Courier New" w:eastAsia="Courier New" w:hAnsi="Courier New"/>
                <w:sz w:val="18"/>
                <w:szCs w:val="18"/>
                <w:color w:val="auto"/>
                <w:w w:val="92"/>
              </w:rPr>
              <w:t>13G</w:t>
            </w:r>
          </w:p>
        </w:tc>
        <w:tc>
          <w:tcPr>
            <w:tcW w:w="2780" w:type="dxa"/>
            <w:vAlign w:val="bottom"/>
          </w:tcPr>
          <w:p>
            <w:pPr>
              <w:ind w:left="1000"/>
              <w:spacing w:after="0"/>
              <w:rPr>
                <w:sz w:val="20"/>
                <w:szCs w:val="20"/>
                <w:color w:val="auto"/>
              </w:rPr>
            </w:pPr>
            <w:r>
              <w:rPr>
                <w:rFonts w:ascii="Courier New" w:cs="Courier New" w:eastAsia="Courier New" w:hAnsi="Courier New"/>
                <w:sz w:val="18"/>
                <w:szCs w:val="18"/>
                <w:color w:val="auto"/>
                <w:w w:val="95"/>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159" w:firstLine="2529"/>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w:t>
      </w:r>
    </w:p>
    <w:p>
      <w:pPr>
        <w:ind w:left="2540"/>
        <w:spacing w:after="0" w:line="238" w:lineRule="auto"/>
        <w:rPr>
          <w:sz w:val="20"/>
          <w:szCs w:val="20"/>
          <w:color w:val="auto"/>
        </w:rPr>
      </w:pPr>
      <w:r>
        <w:rPr>
          <w:rFonts w:ascii="Courier New" w:cs="Courier New" w:eastAsia="Courier New" w:hAnsi="Courier New"/>
          <w:sz w:val="18"/>
          <w:szCs w:val="18"/>
          <w:color w:val="auto"/>
        </w:rPr>
        <w:t>Person.</w:t>
      </w:r>
    </w:p>
    <w:p>
      <w:pPr>
        <w:spacing w:after="0" w:line="207" w:lineRule="exact"/>
        <w:rPr>
          <w:sz w:val="20"/>
          <w:szCs w:val="20"/>
          <w:color w:val="auto"/>
        </w:rPr>
      </w:pPr>
    </w:p>
    <w:p>
      <w:pPr>
        <w:ind w:right="3679"/>
        <w:spacing w:after="0" w:line="271" w:lineRule="auto"/>
        <w:rPr>
          <w:sz w:val="20"/>
          <w:szCs w:val="20"/>
          <w:color w:val="auto"/>
        </w:rPr>
      </w:pPr>
      <w:r>
        <w:rPr>
          <w:rFonts w:ascii="Courier New" w:cs="Courier New" w:eastAsia="Courier New" w:hAnsi="Courier New"/>
          <w:sz w:val="16"/>
          <w:szCs w:val="16"/>
          <w:color w:val="auto"/>
        </w:rPr>
        <w:t>The securities as to which this Schedule is filed by WMC, in its capacity as investment adviser, are owned of record by clients of WMC.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spacing w:after="0" w:line="4" w:lineRule="exact"/>
        <w:rPr>
          <w:sz w:val="20"/>
          <w:szCs w:val="20"/>
          <w:color w:val="auto"/>
        </w:rPr>
      </w:pPr>
    </w:p>
    <w:p>
      <w:pPr>
        <w:ind w:left="2540" w:right="125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right="2939" w:firstLine="843"/>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13d-1(b)(1)(ii)(H) or Rule 13d-1(c).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7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385" w:lineRule="exact"/>
        <w:rPr>
          <w:sz w:val="20"/>
          <w:szCs w:val="20"/>
          <w:color w:val="auto"/>
        </w:rPr>
      </w:pPr>
    </w:p>
    <w:p>
      <w:pPr>
        <w:spacing w:after="0"/>
        <w:tabs>
          <w:tab w:leader="none" w:pos="3460" w:val="left"/>
          <w:tab w:leader="none" w:pos="600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554" w:gutter="0" w:footer="0" w:header="0"/>
        </w:sect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Date:</w:t>
      </w:r>
    </w:p>
    <w:p>
      <w:pPr>
        <w:ind w:left="254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24, 1997</w:t>
      </w:r>
    </w:p>
    <w:p>
      <w:pPr>
        <w:spacing w:after="0" w:line="238" w:lineRule="auto"/>
        <w:rPr>
          <w:sz w:val="20"/>
          <w:szCs w:val="20"/>
          <w:color w:val="auto"/>
        </w:rPr>
      </w:pPr>
      <w:r>
        <w:rPr>
          <w:rFonts w:ascii="Courier New" w:cs="Courier New" w:eastAsia="Courier New" w:hAnsi="Courier New"/>
          <w:sz w:val="18"/>
          <w:szCs w:val="18"/>
          <w:color w:val="auto"/>
        </w:rPr>
        <w:t>--//Brian P. Hillery//--</w:t>
      </w:r>
    </w:p>
    <w:p>
      <w:pPr>
        <w:spacing w:after="0"/>
        <w:rPr>
          <w:sz w:val="20"/>
          <w:szCs w:val="20"/>
          <w:color w:val="auto"/>
        </w:rPr>
      </w:pPr>
      <w:r>
        <w:rPr>
          <w:rFonts w:ascii="Courier New" w:cs="Courier New" w:eastAsia="Courier New" w:hAnsi="Courier New"/>
          <w:sz w:val="18"/>
          <w:szCs w:val="18"/>
          <w:color w:val="auto"/>
        </w:rPr>
        <w:t>Brian P. Hillery</w:t>
      </w:r>
    </w:p>
    <w:p>
      <w:pPr>
        <w:spacing w:after="0" w:line="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Regulatory Analyst</w:t>
      </w:r>
    </w:p>
    <w:p>
      <w:pPr>
        <w:sectPr>
          <w:pgSz w:w="11900" w:h="16838" w:orient="portrait"/>
          <w:cols w:equalWidth="0" w:num="2">
            <w:col w:w="3700" w:space="520"/>
            <w:col w:w="5999"/>
          </w:cols>
          <w:pgMar w:left="240" w:top="136" w:right="1440" w:bottom="554"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519" w:firstLine="8"/>
        <w:spacing w:after="0" w:line="235"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60" w:val="left"/>
          <w:tab w:leader="none" w:pos="600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4"/>
    </w:lvl>
  </w:abstractNum>
  <w:abstractNum w:abstractNumId="7">
    <w:nsid w:val="1F16E9E8"/>
    <w:multiLevelType w:val="hybridMultilevel"/>
    <w:lvl w:ilvl="0">
      <w:lvlJc w:val="left"/>
      <w:lvlText w:val="-"/>
      <w:numFmt w:val="bullet"/>
      <w:start w:val="1"/>
    </w:lvl>
    <w:lvl w:ilvl="1">
      <w:lvlJc w:val="left"/>
      <w:lvlText w:val="%2."/>
      <w:numFmt w:val="decimal"/>
      <w:start w:val="5"/>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1"/>
    </w:lvl>
  </w:abstractNum>
  <w:abstractNum w:abstractNumId="10">
    <w:nsid w:val="140E0F76"/>
    <w:multiLevelType w:val="hybridMultilevel"/>
    <w:lvl w:ilvl="0">
      <w:lvlJc w:val="left"/>
      <w:lvlText w:val="(%1)"/>
      <w:numFmt w:val="lowerLetter"/>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2"/>
    </w:lvl>
    <w:lvl w:ilvl="1">
      <w:lvlJc w:val="left"/>
      <w:lvlText w:val="(%2)"/>
      <w:numFmt w:val="lowerLetter"/>
      <w:start w:val="9"/>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2019-12-14T03:18:06Z</dcterms:created>
  <dcterms:modified xsi:type="dcterms:W3CDTF">2019-12-14T03:18:06Z</dcterms:modified>
</cp:coreProperties>
</file>