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SECURITIES AND EXCHANGE</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TO RULES 13d-1(b), (c)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4220" w:hanging="316"/>
        <w:spacing w:after="0"/>
        <w:tabs>
          <w:tab w:leader="none" w:pos="4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30"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599" w:hanging="6"/>
        <w:spacing w:after="0" w:line="344" w:lineRule="auto"/>
        <w:tabs>
          <w:tab w:leader="none" w:pos="117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tabs>
          <w:tab w:leader="none" w:pos="3980" w:val="left"/>
          <w:tab w:leader="none" w:pos="66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(a)</w:t>
        <w:tab/>
        <w:t>[_]</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(b)</w:t>
        <w:tab/>
        <w:t>[_]</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540" w:right="5819" w:hanging="532"/>
        <w:spacing w:after="0" w:line="45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California</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4"/>
          <w:szCs w:val="24"/>
          <w:color w:val="auto"/>
        </w:rPr>
      </w:pPr>
    </w:p>
    <w:p>
      <w:pPr>
        <w:ind w:left="2000" w:hanging="518"/>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7100" w:type="dxa"/>
            <w:vAlign w:val="bottom"/>
          </w:tcPr>
          <w:p>
            <w:pPr>
              <w:ind w:left="780"/>
              <w:spacing w:after="0"/>
              <w:rPr>
                <w:sz w:val="20"/>
                <w:szCs w:val="20"/>
                <w:color w:val="auto"/>
              </w:rPr>
            </w:pPr>
            <w:r>
              <w:rPr>
                <w:rFonts w:ascii="Courier New" w:cs="Courier New" w:eastAsia="Courier New" w:hAnsi="Courier New"/>
                <w:sz w:val="18"/>
                <w:szCs w:val="18"/>
                <w:color w:val="auto"/>
              </w:rPr>
              <w:t>1,252,089 shares</w:t>
            </w:r>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7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100" w:type="dxa"/>
            <w:vAlign w:val="bottom"/>
          </w:tcPr>
          <w:p>
            <w:pPr>
              <w:ind w:left="26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bl>
    <w:p>
      <w:pPr>
        <w:sectPr>
          <w:pgSz w:w="11900" w:h="16887" w:orient="portrait"/>
          <w:cols w:equalWidth="0" w:num="1">
            <w:col w:w="10139"/>
          </w:cols>
          <w:pgMar w:left="320" w:top="825"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40" w:type="dxa"/>
            <w:vAlign w:val="bottom"/>
          </w:tcPr>
          <w:p>
            <w:pPr>
              <w:spacing w:after="0"/>
              <w:rPr>
                <w:sz w:val="17"/>
                <w:szCs w:val="17"/>
                <w:color w:val="auto"/>
              </w:rPr>
            </w:pPr>
          </w:p>
        </w:tc>
        <w:tc>
          <w:tcPr>
            <w:tcW w:w="646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OWNED BY EACH</w:t>
            </w:r>
          </w:p>
        </w:tc>
        <w:tc>
          <w:tcPr>
            <w:tcW w:w="440" w:type="dxa"/>
            <w:vAlign w:val="bottom"/>
          </w:tcPr>
          <w:p>
            <w:pPr>
              <w:spacing w:after="0"/>
              <w:rPr>
                <w:sz w:val="17"/>
                <w:szCs w:val="17"/>
                <w:color w:val="auto"/>
              </w:rPr>
            </w:pPr>
          </w:p>
        </w:tc>
        <w:tc>
          <w:tcPr>
            <w:tcW w:w="6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646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Courier New" w:cs="Courier New" w:eastAsia="Courier New" w:hAnsi="Courier New"/>
                <w:sz w:val="18"/>
                <w:szCs w:val="18"/>
                <w:color w:val="auto"/>
              </w:rPr>
              <w:t>1,252,089 shares</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8.</w:t>
            </w:r>
          </w:p>
        </w:tc>
        <w:tc>
          <w:tcPr>
            <w:tcW w:w="6460" w:type="dxa"/>
            <w:vAlign w:val="bottom"/>
          </w:tcPr>
          <w:p>
            <w:pPr>
              <w:ind w:left="14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1,252,089 shares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169"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79"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139"/>
          </w:cols>
          <w:pgMar w:left="320" w:top="108"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6210 Ardrey Kell Road Suite 600</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Charlotte, NC 28277</w:t>
      </w:r>
    </w:p>
    <w:p>
      <w:pPr>
        <w:spacing w:after="0" w:line="200" w:lineRule="exact"/>
        <w:rPr>
          <w:sz w:val="20"/>
          <w:szCs w:val="20"/>
          <w:color w:val="auto"/>
        </w:rPr>
      </w:pPr>
    </w:p>
    <w:p>
      <w:pPr>
        <w:spacing w:after="0" w:line="3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Private Management Group,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15635 Alton Parkway, Suite 400</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Irvine, CA 92618</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right="2019" w:firstLine="526"/>
        <w:spacing w:after="0" w:line="476" w:lineRule="auto"/>
        <w:rPr>
          <w:sz w:val="20"/>
          <w:szCs w:val="20"/>
          <w:color w:val="auto"/>
        </w:rPr>
      </w:pPr>
      <w:r>
        <w:rPr>
          <w:rFonts w:ascii="Courier New" w:cs="Courier New" w:eastAsia="Courier New" w:hAnsi="Courier New"/>
          <w:sz w:val="18"/>
          <w:szCs w:val="18"/>
          <w:color w:val="auto"/>
        </w:rPr>
        <w:t>The Adviser is a corporation organized under the laws of the State of CA Item 2(d) Title of Class of Securities: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629337106</w:t>
      </w:r>
    </w:p>
    <w:p>
      <w:pPr>
        <w:sectPr>
          <w:pgSz w:w="11900" w:h="16838" w:orient="portrait"/>
          <w:cols w:equalWidth="0" w:num="1">
            <w:col w:w="10139"/>
          </w:cols>
          <w:pgMar w:left="320" w:top="69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3. If this statement is filed pursuant to Rules 240.13d-1(b) or</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580" w:right="233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U.S.C.78o);</w:t>
      </w:r>
    </w:p>
    <w:p>
      <w:pPr>
        <w:spacing w:after="0" w:line="19"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U.S.C.78c);</w:t>
      </w:r>
    </w:p>
    <w:p>
      <w:pPr>
        <w:spacing w:after="0" w:line="201" w:lineRule="exact"/>
        <w:rPr>
          <w:rFonts w:ascii="Courier New" w:cs="Courier New" w:eastAsia="Courier New" w:hAnsi="Courier New"/>
          <w:sz w:val="18"/>
          <w:szCs w:val="18"/>
          <w:color w:val="auto"/>
        </w:rPr>
      </w:pPr>
    </w:p>
    <w:p>
      <w:pPr>
        <w:ind w:left="1580" w:right="181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U.S.C.8a-8);</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 13d-1(b)(1) (ii)(E);</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 13d-1(b)(1)(ii)(F);</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 13d-1(b)(1)(ii)(G);</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1580" w:right="1699" w:hanging="1046"/>
        <w:spacing w:after="0" w:line="292" w:lineRule="auto"/>
        <w:tabs>
          <w:tab w:leader="none" w:pos="105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U.S.C.80a-3);</w:t>
      </w:r>
    </w:p>
    <w:p>
      <w:pPr>
        <w:spacing w:after="0" w:line="65"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non-U.S. institution in accordance with</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240. 13d-1(b)(1)(ii)(J).</w:t>
      </w:r>
    </w:p>
    <w:p>
      <w:pPr>
        <w:spacing w:after="0" w:line="169" w:lineRule="exact"/>
        <w:rPr>
          <w:sz w:val="20"/>
          <w:szCs w:val="20"/>
          <w:color w:val="auto"/>
        </w:rPr>
      </w:pPr>
    </w:p>
    <w:p>
      <w:pPr>
        <w:ind w:left="1580" w:right="2439" w:hanging="1046"/>
        <w:spacing w:after="0" w:line="274" w:lineRule="auto"/>
        <w:tabs>
          <w:tab w:leader="none" w:pos="105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 13d-1(b)(1)(ii)(K). If filing as a non-U.S. institution in accordance with 240.13d-1(b)(1)(ii)(J), please specify the type of institution:____________________________.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1,252,089 shares shares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2.93%</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right="4339" w:hanging="519"/>
        <w:spacing w:after="0" w:line="346"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1,252,089 shares</w:t>
      </w:r>
    </w:p>
    <w:p>
      <w:pPr>
        <w:spacing w:after="0" w:line="19" w:lineRule="exact"/>
        <w:rPr>
          <w:rFonts w:ascii="Courier New" w:cs="Courier New" w:eastAsia="Courier New" w:hAnsi="Courier New"/>
          <w:sz w:val="18"/>
          <w:szCs w:val="18"/>
          <w:color w:val="auto"/>
        </w:rPr>
      </w:pPr>
    </w:p>
    <w:p>
      <w:pPr>
        <w:ind w:left="1580" w:right="4119" w:hanging="519"/>
        <w:spacing w:after="0" w:line="346"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19" w:lineRule="exact"/>
        <w:rPr>
          <w:rFonts w:ascii="Courier New" w:cs="Courier New" w:eastAsia="Courier New" w:hAnsi="Courier New"/>
          <w:sz w:val="18"/>
          <w:szCs w:val="18"/>
          <w:color w:val="auto"/>
        </w:rPr>
      </w:pPr>
    </w:p>
    <w:p>
      <w:pPr>
        <w:ind w:left="1580" w:right="2979" w:hanging="624"/>
        <w:spacing w:after="0" w:line="346"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1,252,089 shares</w:t>
      </w:r>
    </w:p>
    <w:p>
      <w:pPr>
        <w:spacing w:after="0" w:line="19" w:lineRule="exact"/>
        <w:rPr>
          <w:rFonts w:ascii="Courier New" w:cs="Courier New" w:eastAsia="Courier New" w:hAnsi="Courier New"/>
          <w:sz w:val="18"/>
          <w:szCs w:val="18"/>
          <w:color w:val="auto"/>
        </w:rPr>
      </w:pPr>
    </w:p>
    <w:p>
      <w:pPr>
        <w:ind w:left="1580" w:right="2759" w:hanging="519"/>
        <w:spacing w:after="0" w:line="346"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ectPr>
          <w:pgSz w:w="11900" w:h="16838" w:orient="portrait"/>
          <w:cols w:equalWidth="0" w:num="1">
            <w:col w:w="10139"/>
          </w:cols>
          <w:pgMar w:left="320" w:top="69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540" w:right="2119"/>
        <w:spacing w:after="0" w:line="28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w:t>
      </w:r>
    </w:p>
    <w:p>
      <w:pPr>
        <w:ind w:left="540" w:right="2979"/>
        <w:spacing w:after="0" w:line="309" w:lineRule="auto"/>
        <w:rPr>
          <w:sz w:val="20"/>
          <w:szCs w:val="20"/>
          <w:color w:val="auto"/>
        </w:rPr>
      </w:pPr>
      <w:r>
        <w:rPr>
          <w:rFonts w:ascii="Courier New" w:cs="Courier New" w:eastAsia="Courier New" w:hAnsi="Courier New"/>
          <w:sz w:val="18"/>
          <w:szCs w:val="18"/>
          <w:color w:val="auto"/>
        </w:rPr>
        <w:t>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right="1919"/>
        <w:spacing w:after="0" w:line="292" w:lineRule="auto"/>
        <w:rPr>
          <w:sz w:val="20"/>
          <w:szCs w:val="20"/>
          <w:color w:val="auto"/>
        </w:rPr>
      </w:pPr>
      <w:r>
        <w:rPr>
          <w:rFonts w:ascii="Courier New" w:cs="Courier New" w:eastAsia="Courier New" w:hAnsi="Courier New"/>
          <w:sz w:val="18"/>
          <w:szCs w:val="18"/>
          <w:color w:val="auto"/>
        </w:rPr>
        <w:t>Various separately managed accounts for whom the reporting person acts as investment advisor have the right to receive dividends from, and the proceeds of the sale of, the shares reported by the reporting person.</w:t>
      </w:r>
    </w:p>
    <w:p>
      <w:pPr>
        <w:spacing w:after="0" w:line="268" w:lineRule="exact"/>
        <w:rPr>
          <w:sz w:val="20"/>
          <w:szCs w:val="20"/>
          <w:color w:val="auto"/>
        </w:rPr>
      </w:pPr>
    </w:p>
    <w:p>
      <w:pPr>
        <w:ind w:left="860" w:right="1919" w:hanging="841"/>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540" w:right="169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 other than activities solely in connection with a nomination under 240.14a-11.</w:t>
      </w:r>
    </w:p>
    <w:p>
      <w:pPr>
        <w:sectPr>
          <w:pgSz w:w="11900" w:h="16838" w:orient="portrait"/>
          <w:cols w:equalWidth="0" w:num="1">
            <w:col w:w="10139"/>
          </w:cols>
          <w:pgMar w:left="320" w:top="690" w:right="1440" w:bottom="1440" w:gutter="0" w:footer="0" w:header="0"/>
        </w:sectPr>
      </w:pPr>
    </w:p>
    <w:bookmarkStart w:id="5" w:name="page6"/>
    <w:bookmarkEnd w:id="5"/>
    <w:p>
      <w:pPr>
        <w:jc w:val="center"/>
        <w:ind w:right="15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9, 2021</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4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Robert T. Summers, CFA</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Robert T. Summers, CFA</w:t>
      </w:r>
    </w:p>
    <w:p>
      <w:pPr>
        <w:spacing w:after="0" w:line="2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Chief Financial Officer</w:t>
      </w:r>
    </w:p>
    <w:p>
      <w:pPr>
        <w:ind w:left="5280"/>
        <w:spacing w:after="0"/>
        <w:rPr>
          <w:sz w:val="20"/>
          <w:szCs w:val="20"/>
          <w:color w:val="auto"/>
        </w:rPr>
      </w:pPr>
      <w:r>
        <w:rPr>
          <w:rFonts w:ascii="Courier New" w:cs="Courier New" w:eastAsia="Courier New" w:hAnsi="Courier New"/>
          <w:sz w:val="16"/>
          <w:szCs w:val="16"/>
          <w:color w:val="auto"/>
        </w:rPr>
        <w:t>Private Management Group, Inc.</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622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
      <w:numFmt w:val="bullet"/>
      <w:start w:val="1"/>
    </w:lvl>
    <w:lvl w:ilvl="1">
      <w:lvlJc w:val="left"/>
      <w:lvlText w:val="[%2]"/>
      <w:numFmt w:val="upperLetter"/>
      <w:start w:val="24"/>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1"/>
    </w:lvl>
  </w:abstractNum>
  <w:abstractNum w:abstractNumId="11">
    <w:nsid w:val="66EF438D"/>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2021-02-09T15:30:25Z</dcterms:created>
  <dcterms:modified xsi:type="dcterms:W3CDTF">2021-02-09T15:30:25Z</dcterms:modified>
</cp:coreProperties>
</file>