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80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809865"/>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John Frederick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365" w:lineRule="auto"/>
        <w:rPr>
          <w:sz w:val="20"/>
          <w:szCs w:val="20"/>
          <w:color w:val="auto"/>
        </w:rPr>
      </w:pPr>
      <w:r>
        <w:rPr>
          <w:rFonts w:ascii="Times New Roman" w:cs="Times New Roman" w:eastAsia="Times New Roman" w:hAnsi="Times New Roman"/>
          <w:sz w:val="17"/>
          <w:szCs w:val="17"/>
          <w:color w:val="0000FF"/>
        </w:rPr>
        <w:t>C/O CORRE PARTNERS MANAGEMENT, LLC 12 EAST 49TH STREET, 40TH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NNBR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04/15/2026</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4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67"/>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04/15/2026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315,436</w:t>
            </w:r>
            <w:r>
              <w:rPr>
                <w:rFonts w:ascii="Times New Roman" w:cs="Times New Roman" w:eastAsia="Times New Roman" w:hAnsi="Times New Roman"/>
                <w:sz w:val="22"/>
                <w:szCs w:val="22"/>
                <w:color w:val="008000"/>
                <w:w w:val="96"/>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2.0563</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5,890,195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04/16/2026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40,030</w:t>
            </w:r>
            <w:r>
              <w:rPr>
                <w:rFonts w:ascii="Times New Roman" w:cs="Times New Roman" w:eastAsia="Times New Roman" w:hAnsi="Times New Roman"/>
                <w:sz w:val="22"/>
                <w:szCs w:val="22"/>
                <w:color w:val="008000"/>
                <w:w w:val="97"/>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2.0411</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5,850,165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04/17/2026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348,161</w:t>
            </w:r>
            <w:r>
              <w:rPr>
                <w:rFonts w:ascii="Times New Roman" w:cs="Times New Roman" w:eastAsia="Times New Roman" w:hAnsi="Times New Roman"/>
                <w:sz w:val="22"/>
                <w:szCs w:val="22"/>
                <w:color w:val="008000"/>
                <w:w w:val="96"/>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2.2939</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5,502,004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04/20/2026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79,757</w:t>
            </w:r>
            <w:r>
              <w:rPr>
                <w:rFonts w:ascii="Times New Roman" w:cs="Times New Roman" w:eastAsia="Times New Roman" w:hAnsi="Times New Roman"/>
                <w:sz w:val="22"/>
                <w:szCs w:val="22"/>
                <w:color w:val="008000"/>
                <w:w w:val="97"/>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2.2423</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5,422,247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04/21/2026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55,483</w:t>
            </w:r>
            <w:r>
              <w:rPr>
                <w:rFonts w:ascii="Times New Roman" w:cs="Times New Roman" w:eastAsia="Times New Roman" w:hAnsi="Times New Roman"/>
                <w:sz w:val="22"/>
                <w:szCs w:val="22"/>
                <w:color w:val="008000"/>
                <w:w w:val="97"/>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2.2096</w:t>
            </w:r>
            <w:r>
              <w:rPr>
                <w:rFonts w:ascii="Times New Roman" w:cs="Times New Roman" w:eastAsia="Times New Roman" w:hAnsi="Times New Roman"/>
                <w:sz w:val="22"/>
                <w:szCs w:val="22"/>
                <w:color w:val="008000"/>
                <w:w w:val="95"/>
                <w:vertAlign w:val="superscript"/>
              </w:rPr>
              <w:t>(7)</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5,366,764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04/22/2026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94,380</w:t>
            </w:r>
            <w:r>
              <w:rPr>
                <w:rFonts w:ascii="Times New Roman" w:cs="Times New Roman" w:eastAsia="Times New Roman" w:hAnsi="Times New Roman"/>
                <w:sz w:val="22"/>
                <w:szCs w:val="22"/>
                <w:color w:val="008000"/>
                <w:w w:val="97"/>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2.2978</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5,272,384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04/23/2026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555,305</w:t>
            </w:r>
            <w:r>
              <w:rPr>
                <w:rFonts w:ascii="Times New Roman" w:cs="Times New Roman" w:eastAsia="Times New Roman" w:hAnsi="Times New Roman"/>
                <w:sz w:val="22"/>
                <w:szCs w:val="22"/>
                <w:color w:val="008000"/>
                <w:w w:val="96"/>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2.6904</w:t>
            </w:r>
            <w:r>
              <w:rPr>
                <w:rFonts w:ascii="Times New Roman" w:cs="Times New Roman" w:eastAsia="Times New Roman" w:hAnsi="Times New Roman"/>
                <w:sz w:val="22"/>
                <w:szCs w:val="22"/>
                <w:color w:val="008000"/>
                <w:w w:val="95"/>
                <w:vertAlign w:val="superscript"/>
              </w:rPr>
              <w:t>(9)</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4,717,079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04/24/2026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12,199</w:t>
            </w:r>
            <w:r>
              <w:rPr>
                <w:rFonts w:ascii="Times New Roman" w:cs="Times New Roman" w:eastAsia="Times New Roman" w:hAnsi="Times New Roman"/>
                <w:sz w:val="22"/>
                <w:szCs w:val="22"/>
                <w:color w:val="008000"/>
                <w:w w:val="97"/>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2.5138</w:t>
            </w:r>
            <w:r>
              <w:rPr>
                <w:rFonts w:ascii="Times New Roman" w:cs="Times New Roman" w:eastAsia="Times New Roman" w:hAnsi="Times New Roman"/>
                <w:sz w:val="22"/>
                <w:szCs w:val="22"/>
                <w:color w:val="008000"/>
                <w:w w:val="91"/>
                <w:vertAlign w:val="superscript"/>
              </w:rPr>
              <w:t>(10)</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4,704,880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04/27/2026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136,165</w:t>
            </w:r>
            <w:r>
              <w:rPr>
                <w:rFonts w:ascii="Times New Roman" w:cs="Times New Roman" w:eastAsia="Times New Roman" w:hAnsi="Times New Roman"/>
                <w:sz w:val="22"/>
                <w:szCs w:val="22"/>
                <w:color w:val="008000"/>
                <w:w w:val="96"/>
                <w:vertAlign w:val="superscript"/>
              </w:rPr>
              <w:t>(1)</w:t>
            </w:r>
          </w:p>
        </w:tc>
        <w:tc>
          <w:tcPr>
            <w:tcW w:w="46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2.6295</w:t>
            </w:r>
            <w:r>
              <w:rPr>
                <w:rFonts w:ascii="Times New Roman" w:cs="Times New Roman" w:eastAsia="Times New Roman" w:hAnsi="Times New Roman"/>
                <w:sz w:val="22"/>
                <w:szCs w:val="22"/>
                <w:color w:val="008000"/>
                <w:w w:val="91"/>
                <w:vertAlign w:val="superscript"/>
              </w:rPr>
              <w:t>(11)</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4,568,715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trades in this Form 4 were previously reported on Form 4 filings made by Corre Partners Management, LLC ("Corre") on April 17, 2026, April 22, 2026 and April 27, 2026. The Reporting Person is filing this Form 4 as a result of the Reporting Person subsequently receiving CIK codes.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advisory clients of Corre. The reported securities may be deemed beneficially owned by the Reporting Person, the managing member of Corre. The Reporting Person disclaims beneficial ownership of the reported securities except to the extent of its pecuniary interest therein, and this report shall not be deemed to be an admission that the Reporting Person is the beneficial owner of the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$2.00 to $2.17. The Reporting Persons undertake to provide to the Issuer,</w:t>
      </w:r>
    </w:p>
    <w:p>
      <w:pPr>
        <w:sectPr>
          <w:pgSz w:w="11900" w:h="16840" w:orient="portrait"/>
          <w:cols w:equalWidth="0" w:num="1">
            <w:col w:w="11080"/>
          </w:cols>
          <w:pgMar w:left="460" w:top="219" w:right="359" w:bottom="0" w:gutter="0" w:footer="0" w:header="0"/>
          <w:type w:val="continuous"/>
        </w:sectPr>
      </w:pPr>
    </w:p>
    <w:bookmarkStart w:id="1" w:name="page2"/>
    <w:bookmarkEnd w:id="1"/>
    <w:p>
      <w:pPr>
        <w:ind w:right="240"/>
        <w:spacing w:after="0" w:line="272" w:lineRule="auto"/>
        <w:rPr>
          <w:sz w:val="20"/>
          <w:szCs w:val="20"/>
          <w:color w:val="auto"/>
        </w:rPr>
      </w:pPr>
      <w:r>
        <w:rPr>
          <w:rFonts w:ascii="Times New Roman" w:cs="Times New Roman" w:eastAsia="Times New Roman" w:hAnsi="Times New Roman"/>
          <w:sz w:val="13"/>
          <w:szCs w:val="13"/>
          <w:color w:val="008000"/>
        </w:rPr>
        <w:t>any security holder of the Issuer or the staff of the Securities and Exchange Commission, upon request, full information regarding the number of shares sold at each separate price within the ranges set forth in this footnote.</w:t>
      </w:r>
    </w:p>
    <w:p>
      <w:pPr>
        <w:spacing w:after="0" w:line="8" w:lineRule="exact"/>
        <w:rPr>
          <w:sz w:val="20"/>
          <w:szCs w:val="20"/>
          <w:color w:val="auto"/>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$2.015 to $2.105.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$2.04 to $2.445.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$2.20 to $2.3066.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$2.17 to $2.29.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$2.2050 to $2.38.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$2.49 to $2.88.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$2.50 to $2.54.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$2.52 to $2.7099.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Barrett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04/29/2026</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8308"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2026-04-29T20:06:49Z</dcterms:created>
  <dcterms:modified xsi:type="dcterms:W3CDTF">2026-04-29T20:06:49Z</dcterms:modified>
</cp:coreProperties>
</file>