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2009</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5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4" w:lineRule="exact"/>
        <w:rPr>
          <w:sz w:val="24"/>
          <w:szCs w:val="24"/>
          <w:color w:val="auto"/>
        </w:rPr>
      </w:pPr>
    </w:p>
    <w:p>
      <w:pPr>
        <w:jc w:val="both"/>
        <w:ind w:left="420" w:right="7899" w:firstLine="9"/>
        <w:spacing w:after="0" w:line="290" w:lineRule="auto"/>
        <w:tabs>
          <w:tab w:leader="none" w:pos="94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2520" w:val="left"/>
          <w:tab w:leader="none" w:pos="44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13G/A</w:t>
      </w:r>
      <w:r>
        <w:rPr>
          <w:sz w:val="20"/>
          <w:szCs w:val="20"/>
          <w:color w:val="auto"/>
        </w:rPr>
        <w:tab/>
      </w:r>
      <w:r>
        <w:rPr>
          <w:rFonts w:ascii="Courier New" w:cs="Courier New" w:eastAsia="Courier New" w:hAnsi="Courier New"/>
          <w:sz w:val="16"/>
          <w:szCs w:val="16"/>
          <w:color w:val="auto"/>
        </w:rPr>
        <w:t>Page 2 of 7</w:t>
      </w:r>
    </w:p>
    <w:p>
      <w:pPr>
        <w:spacing w:after="0" w:line="207" w:lineRule="exact"/>
        <w:rPr>
          <w:sz w:val="24"/>
          <w:szCs w:val="24"/>
          <w:color w:val="auto"/>
        </w:rPr>
      </w:pPr>
    </w:p>
    <w:p>
      <w:pPr>
        <w:ind w:left="860" w:right="6639" w:hanging="852"/>
        <w:spacing w:after="0" w:line="470"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RBF Capital, LLC</w:t>
      </w:r>
    </w:p>
    <w:p>
      <w:pPr>
        <w:spacing w:after="0" w:line="6"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68-0383896</w:t>
      </w:r>
    </w:p>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380" w:hanging="844"/>
        <w:spacing w:after="0" w:line="238" w:lineRule="auto"/>
        <w:tabs>
          <w:tab w:leader="none" w:pos="3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380" w:hanging="844"/>
        <w:spacing w:after="0" w:line="238" w:lineRule="auto"/>
        <w:tabs>
          <w:tab w:leader="none" w:pos="3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1700" w:right="5579" w:hanging="1692"/>
        <w:spacing w:after="0" w:line="470" w:lineRule="auto"/>
        <w:tabs>
          <w:tab w:leader="none" w:pos="8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0" w:lineRule="exact"/>
        <w:rPr>
          <w:sz w:val="24"/>
          <w:szCs w:val="24"/>
          <w:color w:val="auto"/>
        </w:rPr>
      </w:pPr>
    </w:p>
    <w:p>
      <w:pPr>
        <w:spacing w:after="0" w:line="204"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915,373</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w:t>
            </w: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spacing w:after="0"/>
              <w:rPr>
                <w:sz w:val="17"/>
                <w:szCs w:val="17"/>
                <w:color w:val="auto"/>
              </w:rPr>
            </w:pP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915,373</w:t>
            </w:r>
          </w:p>
        </w:tc>
      </w:tr>
    </w:tbl>
    <w:p>
      <w:pPr>
        <w:sectPr>
          <w:pgSz w:w="11900" w:h="16838" w:orient="portrait"/>
          <w:cols w:equalWidth="0" w:num="1">
            <w:col w:w="10219"/>
          </w:cols>
          <w:pgMar w:left="240" w:top="244" w:right="1440" w:bottom="51" w:gutter="0" w:footer="0" w:header="0"/>
        </w:sectPr>
      </w:pPr>
    </w:p>
    <w:bookmarkStart w:id="1" w:name="page2"/>
    <w:bookmarkEnd w:id="1"/>
    <w:p>
      <w:pPr>
        <w:ind w:left="3380" w:right="4319" w:hanging="844"/>
        <w:spacing w:after="0" w:line="470" w:lineRule="auto"/>
        <w:tabs>
          <w:tab w:leader="none" w:pos="3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2"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915,373</w:t>
      </w:r>
    </w:p>
    <w:p>
      <w:pPr>
        <w:spacing w:after="0" w:line="200" w:lineRule="exact"/>
        <w:rPr>
          <w:sz w:val="20"/>
          <w:szCs w:val="20"/>
          <w:color w:val="auto"/>
        </w:rPr>
      </w:pPr>
    </w:p>
    <w:p>
      <w:pPr>
        <w:spacing w:after="0" w:line="209"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8" w:lineRule="exact"/>
        <w:rPr>
          <w:sz w:val="20"/>
          <w:szCs w:val="20"/>
          <w:color w:val="auto"/>
        </w:rPr>
      </w:pPr>
    </w:p>
    <w:p>
      <w:pPr>
        <w:ind w:left="860" w:right="4419" w:hanging="852"/>
        <w:spacing w:after="0" w:line="70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5.63%</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2520" w:val="left"/>
          <w:tab w:leader="none" w:pos="44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13G/A</w:t>
      </w:r>
      <w:r>
        <w:rPr>
          <w:sz w:val="20"/>
          <w:szCs w:val="20"/>
          <w:color w:val="auto"/>
        </w:rPr>
        <w:tab/>
      </w:r>
      <w:r>
        <w:rPr>
          <w:rFonts w:ascii="Courier New" w:cs="Courier New" w:eastAsia="Courier New" w:hAnsi="Courier New"/>
          <w:sz w:val="16"/>
          <w:szCs w:val="16"/>
          <w:color w:val="auto"/>
        </w:rPr>
        <w:t>Page 3 of 7</w:t>
      </w:r>
    </w:p>
    <w:p>
      <w:pPr>
        <w:spacing w:after="0" w:line="207" w:lineRule="exact"/>
        <w:rPr>
          <w:sz w:val="20"/>
          <w:szCs w:val="20"/>
          <w:color w:val="auto"/>
        </w:rPr>
      </w:pPr>
    </w:p>
    <w:p>
      <w:pPr>
        <w:ind w:left="860" w:right="6639" w:hanging="852"/>
        <w:spacing w:after="0" w:line="536"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Richard B. Fullerton</w:t>
      </w:r>
    </w:p>
    <w:p>
      <w:pPr>
        <w:jc w:val="right"/>
        <w:ind w:right="3679"/>
        <w:spacing w:after="0" w:line="234" w:lineRule="auto"/>
        <w:rPr>
          <w:sz w:val="20"/>
          <w:szCs w:val="20"/>
          <w:color w:val="auto"/>
        </w:rPr>
      </w:pPr>
      <w:r>
        <w:rPr>
          <w:rFonts w:ascii="Courier New" w:cs="Courier New" w:eastAsia="Courier New" w:hAnsi="Courier New"/>
          <w:sz w:val="18"/>
          <w:szCs w:val="18"/>
          <w:color w:val="auto"/>
        </w:rPr>
        <w:t>IRS Identification No. of Above Person (entities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380" w:hanging="844"/>
        <w:spacing w:after="0" w:line="238" w:lineRule="auto"/>
        <w:tabs>
          <w:tab w:leader="none" w:pos="3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380" w:hanging="844"/>
        <w:spacing w:after="0" w:line="238" w:lineRule="auto"/>
        <w:tabs>
          <w:tab w:leader="none" w:pos="3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1700" w:right="5579" w:hanging="1692"/>
        <w:spacing w:after="0" w:line="470"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spacing w:after="0" w:line="6" w:lineRule="exact"/>
        <w:rPr>
          <w:rFonts w:ascii="Courier New" w:cs="Courier New" w:eastAsia="Courier New" w:hAnsi="Courier New"/>
          <w:sz w:val="18"/>
          <w:szCs w:val="18"/>
          <w:color w:val="auto"/>
        </w:rPr>
      </w:pPr>
    </w:p>
    <w:p>
      <w:pPr>
        <w:ind w:left="2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0" w:lineRule="exact"/>
        <w:rPr>
          <w:sz w:val="20"/>
          <w:szCs w:val="20"/>
          <w:color w:val="auto"/>
        </w:rPr>
      </w:pP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915,373</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spacing w:after="0"/>
              <w:rPr>
                <w:sz w:val="17"/>
                <w:szCs w:val="17"/>
                <w:color w:val="auto"/>
              </w:rPr>
            </w:pP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915,373</w:t>
            </w:r>
          </w:p>
        </w:tc>
      </w:tr>
      <w:tr>
        <w:trPr>
          <w:trHeight w:val="608"/>
        </w:trPr>
        <w:tc>
          <w:tcPr>
            <w:tcW w:w="1520" w:type="dxa"/>
            <w:vAlign w:val="bottom"/>
          </w:tcPr>
          <w:p>
            <w:pPr>
              <w:ind w:left="840"/>
              <w:spacing w:after="0"/>
              <w:rPr>
                <w:sz w:val="20"/>
                <w:szCs w:val="20"/>
                <w:color w:val="auto"/>
              </w:rPr>
            </w:pPr>
            <w:r>
              <w:rPr>
                <w:rFonts w:ascii="Courier New" w:cs="Courier New" w:eastAsia="Courier New" w:hAnsi="Courier New"/>
                <w:sz w:val="18"/>
                <w:szCs w:val="18"/>
                <w:color w:val="auto"/>
              </w:rPr>
              <w:t>8</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915,373</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8" w:lineRule="exact"/>
        <w:rPr>
          <w:sz w:val="20"/>
          <w:szCs w:val="20"/>
          <w:color w:val="auto"/>
        </w:rPr>
      </w:pPr>
    </w:p>
    <w:p>
      <w:pPr>
        <w:ind w:left="860" w:right="4419" w:hanging="852"/>
        <w:spacing w:after="0" w:line="70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5.63%</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CUSIP No. 629337106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SCHEDULE 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w:t>
      </w:r>
    </w:p>
    <w:p>
      <w:pPr>
        <w:spacing w:after="0" w:line="200" w:lineRule="exact"/>
        <w:rPr>
          <w:sz w:val="20"/>
          <w:szCs w:val="20"/>
          <w:color w:val="auto"/>
        </w:rPr>
      </w:pPr>
    </w:p>
    <w:p>
      <w:pPr>
        <w:sectPr>
          <w:pgSz w:w="11900" w:h="16838" w:orient="portrait"/>
          <w:cols w:equalWidth="0" w:num="3">
            <w:col w:w="2000" w:space="440"/>
            <w:col w:w="1460" w:space="420"/>
            <w:col w:w="5899"/>
          </w:cols>
          <w:pgMar w:left="240" w:top="723"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1060" w:space="640"/>
            <w:col w:w="8519"/>
          </w:cols>
          <w:pgMar w:left="240" w:top="723"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2000 Waters Edge Drive, Building C, Suite 12, Johnson City, TN 37604</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RBF Capital, LLC and Richard B. Fullerton</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8" w:lineRule="exact"/>
        <w:rPr>
          <w:sz w:val="20"/>
          <w:szCs w:val="20"/>
          <w:color w:val="auto"/>
        </w:rPr>
      </w:pPr>
    </w:p>
    <w:p>
      <w:pPr>
        <w:ind w:right="3579" w:firstLine="843"/>
        <w:spacing w:after="0" w:line="236" w:lineRule="auto"/>
        <w:rPr>
          <w:sz w:val="20"/>
          <w:szCs w:val="20"/>
          <w:color w:val="auto"/>
        </w:rPr>
      </w:pPr>
      <w:r>
        <w:rPr>
          <w:rFonts w:ascii="Courier New" w:cs="Courier New" w:eastAsia="Courier New" w:hAnsi="Courier New"/>
          <w:sz w:val="18"/>
          <w:szCs w:val="18"/>
          <w:color w:val="auto"/>
        </w:rPr>
        <w:t>The business address of RBF Capital, LLC and Richard B. Fullerton is 100 Drakes Landing Rd. Suite 300, Greenbrae CA 94904</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RBF Capital, LLC is a Delaware limited Liability company and Richard 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Fullerton is a United States citizen.</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629337106</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3. If this statement is filed pursuant to 240.13d- 1(b) or 240.13d-2(b) or (c), check whether the person filing is a:</w:t>
      </w:r>
    </w:p>
    <w:p>
      <w:pPr>
        <w:spacing w:after="0" w:line="208"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78c).</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tabs>
          <w:tab w:leader="none" w:pos="2520" w:val="left"/>
          <w:tab w:leader="none" w:pos="44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13G/A</w:t>
      </w:r>
      <w:r>
        <w:rPr>
          <w:sz w:val="20"/>
          <w:szCs w:val="20"/>
          <w:color w:val="auto"/>
        </w:rPr>
        <w:tab/>
      </w:r>
      <w:r>
        <w:rPr>
          <w:rFonts w:ascii="Courier New" w:cs="Courier New" w:eastAsia="Courier New" w:hAnsi="Courier New"/>
          <w:sz w:val="16"/>
          <w:szCs w:val="16"/>
          <w:color w:val="auto"/>
        </w:rPr>
        <w:t>Page 5 of 7</w:t>
      </w:r>
    </w:p>
    <w:p>
      <w:pPr>
        <w:spacing w:after="0" w:line="207" w:lineRule="exact"/>
        <w:rPr>
          <w:sz w:val="20"/>
          <w:szCs w:val="20"/>
          <w:color w:val="auto"/>
        </w:rPr>
      </w:pPr>
    </w:p>
    <w:p>
      <w:pPr>
        <w:ind w:right="187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240.13d- 1(b)(1)(ii)(E).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38" w:lineRule="auto"/>
        <w:rPr>
          <w:sz w:val="20"/>
          <w:szCs w:val="20"/>
          <w:color w:val="auto"/>
        </w:rPr>
      </w:pPr>
      <w:r>
        <w:rPr>
          <w:rFonts w:ascii="Courier New" w:cs="Courier New" w:eastAsia="Courier New" w:hAnsi="Courier New"/>
          <w:sz w:val="18"/>
          <w:szCs w:val="18"/>
          <w:color w:val="auto"/>
        </w:rPr>
        <w:t>240.13d-1(b)(1)(ii)(F).</w:t>
      </w:r>
    </w:p>
    <w:p>
      <w:pPr>
        <w:spacing w:after="0" w:line="202"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240.13d-1(b)(1)(ii)(G).</w:t>
      </w:r>
    </w:p>
    <w:p>
      <w:pPr>
        <w:spacing w:after="0" w:line="207" w:lineRule="exact"/>
        <w:rPr>
          <w:rFonts w:ascii="Courier New" w:cs="Courier New" w:eastAsia="Courier New" w:hAnsi="Courier New"/>
          <w:sz w:val="18"/>
          <w:szCs w:val="18"/>
          <w:color w:val="auto"/>
        </w:rPr>
      </w:pPr>
    </w:p>
    <w:p>
      <w:pPr>
        <w:ind w:right="1879" w:firstLine="8"/>
        <w:spacing w:after="0" w:line="235"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form the definition of an investment</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Reference is made hereby made to Items 5-9 and 11 of pages two (2) and three (3) of this SCHEDULE 13G/A, which Items are incorporated by reference herein.</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2520" w:val="left"/>
          <w:tab w:leader="none" w:pos="44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13G/A</w:t>
      </w:r>
      <w:r>
        <w:rPr>
          <w:sz w:val="20"/>
          <w:szCs w:val="20"/>
          <w:color w:val="auto"/>
        </w:rPr>
        <w:tab/>
      </w:r>
      <w:r>
        <w:rPr>
          <w:rFonts w:ascii="Courier New" w:cs="Courier New" w:eastAsia="Courier New" w:hAnsi="Courier New"/>
          <w:sz w:val="16"/>
          <w:szCs w:val="16"/>
          <w:color w:val="auto"/>
        </w:rPr>
        <w:t>Page 6 of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RBF Capital, LLC is deemed to be the beneficial owner of the number of securities reflected in Item 5-9 and 11 of page two (2) of this SCHEDULE 13G/A pursuant to separate arrangements whereby it acts as investment adviser (not registered) to certain persons. Each person for whom RBF Capital, LLC acts as investment adviser has the right to receive or the power to direct the receipt of dividends from, or the proceeds from the sale of, the Common Stock purchased or held pursuant to such arrangements. Richard B. Fullerton is deemed to be the beneficial owner of the number of securities reflected in Items 5-9 and 11 on page three (3) of this SCHEDULE 13G/A pursuant to his ownership interest in RBF Capital, LLC</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w:t>
      </w:r>
    </w:p>
    <w:p>
      <w:pPr>
        <w:spacing w:after="0" w:line="4"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By signing below, RBF Capital, LLC and Richard B. Fullerton certify that, to the best of their knowledge and belief, the securities referred to above on page two (2) and three (3) of this SCHEDULE 13G/A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2520" w:val="left"/>
          <w:tab w:leader="none" w:pos="442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SCHEDULE 13G/A</w:t>
      </w:r>
      <w:r>
        <w:rPr>
          <w:sz w:val="20"/>
          <w:szCs w:val="20"/>
          <w:color w:val="auto"/>
        </w:rPr>
        <w:tab/>
      </w:r>
      <w:r>
        <w:rPr>
          <w:rFonts w:ascii="Courier New" w:cs="Courier New" w:eastAsia="Courier New" w:hAnsi="Courier New"/>
          <w:sz w:val="16"/>
          <w:szCs w:val="16"/>
          <w:color w:val="auto"/>
        </w:rPr>
        <w:t>Page 7 of 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18, 2010</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RBF Capital,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Richard B. Fullerton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Richard B. Fullerton</w:t>
      </w:r>
    </w:p>
    <w:p>
      <w:pPr>
        <w:ind w:left="860"/>
        <w:spacing w:after="0" w:line="237" w:lineRule="auto"/>
        <w:rPr>
          <w:sz w:val="20"/>
          <w:szCs w:val="20"/>
          <w:color w:val="auto"/>
        </w:rPr>
      </w:pPr>
      <w:r>
        <w:rPr>
          <w:rFonts w:ascii="Courier New" w:cs="Courier New" w:eastAsia="Courier New" w:hAnsi="Courier New"/>
          <w:sz w:val="18"/>
          <w:szCs w:val="18"/>
          <w:color w:val="auto"/>
        </w:rPr>
        <w:t>its: Managing Member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Richard B. Fullerton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Richard B. Fullerton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Richard B. Fullerton</w:t>
      </w:r>
    </w:p>
    <w:p>
      <w:pPr>
        <w:spacing w:after="0" w:line="206" w:lineRule="exact"/>
        <w:rPr>
          <w:sz w:val="20"/>
          <w:szCs w:val="20"/>
          <w:color w:val="auto"/>
        </w:rPr>
      </w:pPr>
    </w:p>
    <w:p>
      <w:pPr>
        <w:ind w:right="399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lvl w:ilvl="1">
      <w:lvlJc w:val="left"/>
      <w:lvlText w:val="(%2)"/>
      <w:numFmt w:val="lowerLetter"/>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8"/>
      <w:numFmt w:val="bullet"/>
      <w:start w:val="1"/>
    </w:lvl>
  </w:abstractNum>
  <w:abstractNum w:abstractNumId="6">
    <w:nsid w:val="66EF438D"/>
    <w:multiLevelType w:val="hybridMultilevel"/>
    <w:lvl w:ilvl="0">
      <w:lvlJc w:val="left"/>
      <w:lvlText w:val="9"/>
      <w:numFmt w:val="bullet"/>
      <w:start w:val="1"/>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2"/>
      <w:numFmt w:val="bullet"/>
      <w:start w:val="1"/>
    </w:lvl>
    <w:lvl w:ilvl="1">
      <w:lvlJc w:val="left"/>
      <w:lvlText w:val="(%2)"/>
      <w:numFmt w:val="lowerLetter"/>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4"/>
      <w:numFmt w:val="bullet"/>
      <w:start w:val="1"/>
    </w:lvl>
  </w:abstractNum>
  <w:abstractNum w:abstractNumId="12">
    <w:nsid w:val="1BEFD79F"/>
    <w:multiLevelType w:val="hybridMultilevel"/>
    <w:lvl w:ilvl="0">
      <w:lvlJc w:val="left"/>
      <w:lvlText w:val="9"/>
      <w:numFmt w:val="bullet"/>
      <w:start w:val="1"/>
    </w:lvl>
  </w:abstractNum>
  <w:abstractNum w:abstractNumId="13">
    <w:nsid w:val="41A7C4C9"/>
    <w:multiLevelType w:val="hybridMultilevel"/>
    <w:lvl w:ilvl="0">
      <w:lvlJc w:val="left"/>
      <w:lvlText w:val="%1"/>
      <w:numFmt w:val="decimal"/>
      <w:start w:val="1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4"/>
    </w:lvl>
  </w:abstractNum>
  <w:abstractNum w:abstractNumId="16">
    <w:nsid w:val="25E45D3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2019-12-10T11:52:05Z</dcterms:created>
  <dcterms:modified xsi:type="dcterms:W3CDTF">2019-12-10T11:52:05Z</dcterms:modified>
</cp:coreProperties>
</file>