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amount of shares delivered to satisfy applicable tax withholding obligations in connection with the vesting of shares of restricted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 of securities beneficially owned has been adjusted for 77 shares that were withheld for satisfaction of applicable tax withholdings on a previously filed Form 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Matthew S. Heiter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2022-02-22T16:20:59Z</dcterms:created>
  <dcterms:modified xsi:type="dcterms:W3CDTF">2022-02-22T16:20:59Z</dcterms:modified>
</cp:coreProperties>
</file>