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660" w:right="4660" w:firstLine="322"/>
        <w:spacing w:after="0" w:line="469" w:lineRule="auto"/>
        <w:tabs>
          <w:tab w:leader="none" w:pos="5137" w:val="left"/>
        </w:tabs>
        <w:numPr>
          <w:ilvl w:val="0"/>
          <w:numId w:val="1"/>
        </w:numPr>
        <w:rPr>
          <w:rFonts w:ascii="Arial" w:cs="Arial" w:eastAsia="Arial" w:hAnsi="Arial"/>
          <w:sz w:val="20"/>
          <w:szCs w:val="20"/>
          <w:color w:val="auto"/>
        </w:rPr>
      </w:pPr>
      <w:r>
        <w:rPr>
          <w:rFonts w:ascii="Arial" w:cs="Arial" w:eastAsia="Arial" w:hAnsi="Arial"/>
          <w:sz w:val="20"/>
          <w:szCs w:val="20"/>
          <w:color w:val="auto"/>
        </w:rPr>
        <w:t>240.13d-2(a) (Amendment No. 10)</w:t>
      </w:r>
      <w:r>
        <w:rPr>
          <w:rFonts w:ascii="Arial" w:cs="Arial" w:eastAsia="Arial" w:hAnsi="Arial"/>
          <w:sz w:val="11"/>
          <w:szCs w:val="11"/>
          <w:color w:val="auto"/>
        </w:rPr>
        <w:t>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NN,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Common Stock, par value $0.01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629337106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12121 Wilshire Blvd, Suite 1240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Los Angeles, CA 90025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ELIZABETH GONZALEZ-SUSSMAN, ESQ.</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OLSHAN FROME WOLOSKY LLP</w:t>
      </w:r>
    </w:p>
    <w:p>
      <w:pPr>
        <w:jc w:val="center"/>
        <w:spacing w:after="0" w:line="230" w:lineRule="auto"/>
        <w:rPr>
          <w:sz w:val="20"/>
          <w:szCs w:val="20"/>
          <w:color w:val="auto"/>
        </w:rPr>
      </w:pPr>
      <w:r>
        <w:rPr>
          <w:rFonts w:ascii="Arial" w:cs="Arial" w:eastAsia="Arial" w:hAnsi="Arial"/>
          <w:sz w:val="22"/>
          <w:szCs w:val="22"/>
          <w:color w:val="auto"/>
        </w:rPr>
        <w:t>1325 Avenue of the Americas</w:t>
      </w:r>
    </w:p>
    <w:p>
      <w:pPr>
        <w:jc w:val="center"/>
        <w:spacing w:after="0" w:line="231" w:lineRule="auto"/>
        <w:rPr>
          <w:sz w:val="20"/>
          <w:szCs w:val="20"/>
          <w:color w:val="auto"/>
        </w:rPr>
      </w:pPr>
      <w:r>
        <w:rPr>
          <w:rFonts w:ascii="Arial" w:cs="Arial" w:eastAsia="Arial" w:hAnsi="Arial"/>
          <w:sz w:val="22"/>
          <w:szCs w:val="22"/>
          <w:color w:val="auto"/>
        </w:rPr>
        <w:t>New York, New York 10019</w:t>
      </w:r>
    </w:p>
    <w:p>
      <w:pPr>
        <w:jc w:val="center"/>
        <w:spacing w:after="0" w:line="230" w:lineRule="auto"/>
        <w:rPr>
          <w:sz w:val="20"/>
          <w:szCs w:val="20"/>
          <w:color w:val="auto"/>
        </w:rPr>
      </w:pPr>
      <w:r>
        <w:rPr>
          <w:rFonts w:ascii="Arial" w:cs="Arial" w:eastAsia="Arial" w:hAnsi="Arial"/>
          <w:sz w:val="22"/>
          <w:szCs w:val="22"/>
          <w:u w:val="single" w:color="auto"/>
          <w:color w:val="auto"/>
        </w:rPr>
        <w:t>(212) 451-2300</w:t>
      </w:r>
    </w:p>
    <w:p>
      <w:pPr>
        <w:jc w:val="center"/>
        <w:spacing w:after="0" w:line="231" w:lineRule="auto"/>
        <w:rPr>
          <w:sz w:val="20"/>
          <w:szCs w:val="20"/>
          <w:color w:val="auto"/>
        </w:rPr>
      </w:pPr>
      <w:r>
        <w:rPr>
          <w:rFonts w:ascii="Arial" w:cs="Arial" w:eastAsia="Arial" w:hAnsi="Arial"/>
          <w:sz w:val="22"/>
          <w:szCs w:val="22"/>
          <w:color w:val="auto"/>
        </w:rPr>
        <w:t>(Name, Address and Telephone Number of Person</w:t>
      </w: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May 24, 2023</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60" w:firstLine="648"/>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3"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right="2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Legion Partners, L.P. I</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3,181,582</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3,181,582</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3,181,582*</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940" w:hanging="5572"/>
        <w:spacing w:after="0" w:line="527" w:lineRule="auto"/>
        <w:tabs>
          <w:tab w:leader="none" w:pos="1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214,095 Shares underlying certain Warrants beneficially owned by Legion Partners, L.P. 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Legion Partners, L.P. II</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313,392</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313,392</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313,392*</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960" w:hanging="5572"/>
        <w:spacing w:after="0" w:line="527" w:lineRule="auto"/>
        <w:tabs>
          <w:tab w:leader="none" w:pos="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10,905 Shares underlying certain Warrants beneficially owned by Legion Partners, L.P. 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Legion Partners Special Opportunities, L.P. XI</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877,277</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877,277</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877,277</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Legion Partners, LLC</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4,372,251</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4,372,251</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4,372,251*</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Legion Partners Asset Management, LLC</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4,372,251</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4,372,251</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4,372,251*</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IA</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Legion Partners Holdings, LLC</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4,372,551</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4,372,551</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4,372,551*</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Christopher S. Kiper</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4,372,551</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4,372,551</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4,372,551*</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92"/>
              </w:rPr>
              <w:t>Raymond White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4,372,551</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4,372,551</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4,372,551*</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3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constitutes Amendment No. 10 to the Schedule 13D filed by the undersigned (the “Amendment No. 10”). This Amendment No. 10 amends and restates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in its entirety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Shares purchased by each of Legion Partners I, Legion Partners II and Legion Partners XI were purchased with working capital (which may, at any given time, include margin loans made by brokerage firms in the ordinary course of business) in open market purchases, except as otherwise noted herein or in Schedule A, which is incorporated herein by reference.</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aggregate purchase price of the 2,967,487 Shares owned directly by Legion Partners I is approximately $30,980,902, including brokerage commissions. The aggregate purchase price of the 214,095 Shares underlying certain Warrants owned directly by Legion Partners I is approximately $155,283, including brokerage commissions. The aggregate purchase price of the 302,487 Shares owned directly by Legion Partners II is approximately $1,193,393, including brokerage commissions. The aggregate purchase price of the 10,905 Shares underlying certain Warrants owned directly by Legion Partners II is approximately $7,909, including brokerage commissions. The aggregate purchase price of the 877,277 Shares owned directly by Legion Partners XI is approximately $7,835,826, including brokerage commissions. The aggregate purchase price of the 300 Shares owned directly by Legion Partners Holdings is approximately $2,568, including brokerage commissions.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in their entirety as follows: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aggregate percentage of Shares reported owned by each person named herein is based on a denominator that is the sum of: (i) 45,653,704 Shares outstanding as of April 24, 2023, which is the total number of Shares outstanding as reported in the Issuer’s quarterly report on Form 10-Q filed with the Securities and Exchange Commission on May 5, 2023 and (ii) 225,000 Shares underlying the Warrants.</w:t>
      </w:r>
    </w:p>
    <w:p>
      <w:pPr>
        <w:spacing w:after="0" w:line="16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I</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May 26, 2023, Legion Partners I beneficially owned directly 3,181,582 Shares, including 214,095 Shares underlying certain Warrants.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6.9%</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3,181,582</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3,181,582</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Legion Partners I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II</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May 26, 2023, Legion Partners II beneficially owned directly 313,392 Shares, including 10,905 Shares underlying certain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Less than 1%</w:t>
      </w:r>
    </w:p>
    <w:p>
      <w:pPr>
        <w:spacing w:after="0" w:line="225" w:lineRule="exact"/>
        <w:rPr>
          <w:sz w:val="20"/>
          <w:szCs w:val="20"/>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313,392</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313,392</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Legion Partners II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Legion Partners XI</w:t>
      </w:r>
    </w:p>
    <w:p>
      <w:pPr>
        <w:spacing w:after="0" w:line="225" w:lineRule="exact"/>
        <w:rPr>
          <w:rFonts w:ascii="Arial" w:cs="Arial" w:eastAsia="Arial" w:hAnsi="Arial"/>
          <w:sz w:val="18"/>
          <w:szCs w:val="18"/>
          <w:color w:val="auto"/>
        </w:rPr>
      </w:pPr>
    </w:p>
    <w:p>
      <w:pPr>
        <w:ind w:left="1300" w:right="2060" w:hanging="644"/>
        <w:spacing w:after="0" w:line="500"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close of business on May 26, 2023, Legion Partners XI beneficially owned directly 877,277 Shares. Percentage: Approximately 1.9%</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877,277</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877,277</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Legion Partners XI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Legion Partners, LLC</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the general partner of each of Legion Partners I, Legion Partners II and Legion Partners XI, Legion Partners, LLC may be deemed the beneficial owner of the (i) 3,181,582 Shares beneficially owned directly by Legion Partners I, (ii) 313,392 Shares beneficially owned directly by Legion Partners II and (iii) 877,277 Shares beneficially owned directly by Legion Partners XI.</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4,372,251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4,372,251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Legion Partners, LLC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Legion Partners Asset Management</w:t>
      </w:r>
    </w:p>
    <w:p>
      <w:pPr>
        <w:spacing w:after="0" w:line="22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 the investment advisor of each of Legion Partners I, Legion Partners II and Legion Partners XI, Legion Partners Asset Management may be deemed the beneficial owner of the (i) 3,181,582 Shares beneficially owned directly by Legion Partners I, (ii) 313,392 Shares beneficially owned directly by Legion Partners II and (iii) 877,277 Shares beneficially owned directly by Legion Partners XI.</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9.5%</w:t>
      </w:r>
    </w:p>
    <w:p>
      <w:pPr>
        <w:spacing w:after="0" w:line="225" w:lineRule="exact"/>
        <w:rPr>
          <w:sz w:val="20"/>
          <w:szCs w:val="20"/>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4,372,251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4,372,251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Legion Partners Asset Management has not entered into any transactions in the securities of the Issuer during the past sixty days.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Legion Partners Holdings</w:t>
      </w:r>
    </w:p>
    <w:p>
      <w:pPr>
        <w:spacing w:after="0" w:line="22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As of the close of business on May 26, 2023, Legion Partners Holdings beneficially owned directly 300 Shares. In addition, as the sole member of Legion Partners Asset Management and the sole member of Legion Partners, LLC, Legion Partners Holdings may be deemed the beneficial owner of the (i) 3,181,582 Shares beneficially owned directly by Legion Partners I, (ii) 313,392 Shares beneficially owned directly by Legion Partners II and (iii) 877,277 Shares beneficially owned directly by Legion Partners XI.</w:t>
      </w:r>
    </w:p>
    <w:p>
      <w:pPr>
        <w:spacing w:after="0" w:line="17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9.5%</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4,372,551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4,372,551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Legion Partners Holdings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Messrs. Kiper and White</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of Messrs. Kiper and White, as a managing director of Legion Partners Asset Management and a managing member of Legion Partners Holdings, may be deemed the beneficial owner of the (i) 3,181,582 Shares beneficially owned directly by Legion Partners I, (ii) 313,392 Shares beneficially owned directly by Legion Partners II, (iii) 877,277 Shares beneficially owned directly by Legion Partners XI and (iv) 300 Shares beneficially owned directly by Legion Partners Holdings.</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4,372,551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4,372,551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Mr. Kiper nor Mr. White has entered into any transactions in the securities of the Issuer during the past sixty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filing of this Schedule 13D shall not be deemed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Legion Partners I has entered into certain cash-settled total return swap agreements with Normura Global Financial Products Inc. (“Nomura”) as the counterparty (the “Swap Agreements”). The swaps with Nomura constitute economic exposure to an aggregate of 2,757,857 notional Shares, representing approximately 6.0% of the outstanding Shares, which swaps have a maturity date of January 30, 2025 and a weighted average</w:t>
      </w:r>
    </w:p>
    <w:p>
      <w:pPr>
        <w:jc w:val="both"/>
        <w:spacing w:after="0" w:line="252" w:lineRule="auto"/>
        <w:rPr>
          <w:sz w:val="20"/>
          <w:szCs w:val="20"/>
          <w:color w:val="auto"/>
        </w:rPr>
      </w:pPr>
      <w:r>
        <w:rPr>
          <w:rFonts w:ascii="Arial" w:cs="Arial" w:eastAsia="Arial" w:hAnsi="Arial"/>
          <w:sz w:val="16"/>
          <w:szCs w:val="16"/>
          <w:color w:val="auto"/>
        </w:rPr>
        <w:t>reference price of $2.9853</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Share. The Swap Agreements provide Legion Partners 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19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Legion Partners II has entered into certain Swap Agreements with Nomura. The swaps with Nomura constitute economic exposure to an aggregate of 246,975 notional Shares, representing less than 1% of the outstanding Shares, which swaps have a maturity date of January 30, 2025 and a</w:t>
      </w:r>
    </w:p>
    <w:p>
      <w:pPr>
        <w:jc w:val="both"/>
        <w:spacing w:after="0" w:line="257" w:lineRule="auto"/>
        <w:rPr>
          <w:sz w:val="20"/>
          <w:szCs w:val="20"/>
          <w:color w:val="auto"/>
        </w:rPr>
      </w:pPr>
      <w:r>
        <w:rPr>
          <w:rFonts w:ascii="Arial" w:cs="Arial" w:eastAsia="Arial" w:hAnsi="Arial"/>
          <w:sz w:val="16"/>
          <w:szCs w:val="16"/>
          <w:color w:val="auto"/>
        </w:rPr>
        <w:t>weighted average reference price of $2.9327</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per Share. The Swap Agreements provide Legion Partners II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564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37" w:lineRule="exact"/>
        <w:rPr>
          <w:sz w:val="20"/>
          <w:szCs w:val="20"/>
          <w:color w:val="auto"/>
        </w:rPr>
      </w:pPr>
    </w:p>
    <w:p>
      <w:pPr>
        <w:jc w:val="both"/>
        <w:ind w:firstLine="8"/>
        <w:spacing w:after="0" w:line="216" w:lineRule="auto"/>
        <w:tabs>
          <w:tab w:leader="none" w:pos="136"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reference price reported for these swaps is a weighted average price. These swaps were entered into at reference prices ranging from $1.6778 to $4.2624 per Share, including brokerage commissions.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1.</w:t>
      </w:r>
    </w:p>
    <w:p>
      <w:pPr>
        <w:spacing w:after="0" w:line="251" w:lineRule="exact"/>
        <w:rPr>
          <w:sz w:val="20"/>
          <w:szCs w:val="20"/>
          <w:color w:val="auto"/>
        </w:rPr>
      </w:pPr>
    </w:p>
    <w:p>
      <w:pPr>
        <w:jc w:val="both"/>
        <w:ind w:firstLine="8"/>
        <w:spacing w:after="0" w:line="220" w:lineRule="auto"/>
        <w:tabs>
          <w:tab w:leader="none" w:pos="136"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reference price reported for these swaps is a weighted average price. These swaps were entered into at reference prices ranging from $1.6778 to $4.2624 per Share, including brokerage commissions.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statement is true, complete and correct.</w:t>
            </w:r>
          </w:p>
        </w:tc>
        <w:tc>
          <w:tcPr>
            <w:tcW w:w="10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Dated: May 26, 2023</w:t>
            </w:r>
          </w:p>
        </w:tc>
        <w:tc>
          <w:tcPr>
            <w:tcW w:w="1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20" w:type="dxa"/>
            <w:vAlign w:val="bottom"/>
            <w:gridSpan w:val="2"/>
          </w:tcPr>
          <w:p>
            <w:pPr>
              <w:ind w:left="5840"/>
              <w:spacing w:after="0"/>
              <w:rPr>
                <w:sz w:val="20"/>
                <w:szCs w:val="20"/>
                <w:color w:val="auto"/>
              </w:rPr>
            </w:pPr>
            <w:r>
              <w:rPr>
                <w:rFonts w:ascii="Arial" w:cs="Arial" w:eastAsia="Arial" w:hAnsi="Arial"/>
                <w:sz w:val="18"/>
                <w:szCs w:val="18"/>
                <w:color w:val="auto"/>
                <w:w w:val="92"/>
              </w:rPr>
              <w:t>Legion Partners, L.P. I</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20" w:type="dxa"/>
            <w:vAlign w:val="bottom"/>
            <w:gridSpan w:val="2"/>
          </w:tcPr>
          <w:p>
            <w:pPr>
              <w:ind w:left="5840"/>
              <w:spacing w:after="0"/>
              <w:rPr>
                <w:sz w:val="20"/>
                <w:szCs w:val="20"/>
                <w:color w:val="auto"/>
              </w:rPr>
            </w:pPr>
            <w:r>
              <w:rPr>
                <w:rFonts w:ascii="Arial" w:cs="Arial" w:eastAsia="Arial" w:hAnsi="Arial"/>
                <w:sz w:val="18"/>
                <w:szCs w:val="18"/>
                <w:color w:val="auto"/>
                <w:w w:val="90"/>
              </w:rPr>
              <w:t>Legion Partners, L.P. II</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20" w:type="dxa"/>
            <w:vAlign w:val="bottom"/>
            <w:gridSpan w:val="2"/>
          </w:tcPr>
          <w:p>
            <w:pPr>
              <w:ind w:left="5840"/>
              <w:spacing w:after="0"/>
              <w:rPr>
                <w:sz w:val="20"/>
                <w:szCs w:val="20"/>
                <w:color w:val="auto"/>
              </w:rPr>
            </w:pPr>
            <w:r>
              <w:rPr>
                <w:rFonts w:ascii="Arial" w:cs="Arial" w:eastAsia="Arial" w:hAnsi="Arial"/>
                <w:sz w:val="18"/>
                <w:szCs w:val="18"/>
                <w:color w:val="auto"/>
                <w:w w:val="97"/>
              </w:rPr>
              <w:t>Legion Partners, LLC</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540"/>
        </w:trPr>
        <w:tc>
          <w:tcPr>
            <w:tcW w:w="65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Legion Partners Holdings,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0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Kiper</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0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Raymond White</w:t>
      </w:r>
    </w:p>
    <w:sectPr>
      <w:pgSz w:w="11900" w:h="16838" w:orient="portrait"/>
      <w:cols w:equalWidth="0" w:num="1">
        <w:col w:w="11140"/>
      </w:cols>
      <w:pgMar w:left="320" w:top="2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109CF92E"/>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1">
    <w:nsid w:val="DED7263"/>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12">
    <w:nsid w:val="7FDCC23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3">
    <w:nsid w:val="1BEFD79F"/>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2023-05-26T17:19:08Z</dcterms:created>
  <dcterms:modified xsi:type="dcterms:W3CDTF">2023-05-26T17:19:08Z</dcterms:modified>
</cp:coreProperties>
</file>