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1"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21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40" w:type="dxa"/>
            <w:vAlign w:val="bottom"/>
            <w:vMerge w:val="restart"/>
          </w:tcPr>
          <w:p>
            <w:pPr>
              <w:jc w:val="center"/>
              <w:ind w:right="1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-645795</wp:posOffset>
            </wp:positionV>
            <wp:extent cx="59055" cy="659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13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-645795</wp:posOffset>
            </wp:positionV>
            <wp:extent cx="59055" cy="659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13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-1710055</wp:posOffset>
            </wp:positionH>
            <wp:positionV relativeFrom="paragraph">
              <wp:posOffset>19685</wp:posOffset>
            </wp:positionV>
            <wp:extent cx="7324090" cy="4790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79044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DeByle Thomas D.</w:t>
        </w:r>
      </w:hyperlink>
    </w:p>
    <w:p>
      <w:pPr>
        <w:spacing w:after="0" w:line="320"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6210 ARDREY KELL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ind w:left="360" w:hanging="356"/>
        <w:spacing w:after="0"/>
        <w:tabs>
          <w:tab w:leader="none" w:pos="360" w:val="left"/>
        </w:tabs>
        <w:numPr>
          <w:ilvl w:val="0"/>
          <w:numId w:val="1"/>
        </w:numPr>
        <w:rPr>
          <w:rFonts w:ascii="Arial" w:cs="Arial" w:eastAsia="Arial" w:hAnsi="Arial"/>
          <w:sz w:val="21"/>
          <w:szCs w:val="21"/>
          <w:color w:val="0000EE"/>
        </w:rPr>
      </w:pPr>
      <w:hyperlink r:id="rId13">
        <w:r>
          <w:rPr>
            <w:rFonts w:ascii="Arial" w:cs="Arial" w:eastAsia="Arial" w:hAnsi="Arial"/>
            <w:sz w:val="21"/>
            <w:szCs w:val="21"/>
            <w:u w:val="single" w:color="auto"/>
            <w:color w:val="0000EE"/>
          </w:rPr>
          <w:t>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NNBR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02/18/2020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2" w:right="680" w:firstLine="2"/>
        <w:spacing w:after="0" w:line="252" w:lineRule="auto"/>
        <w:tabs>
          <w:tab w:leader="none" w:pos="146"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8" w:type="dxa"/>
        <w:tblCellMar>
          <w:top w:w="0" w:type="dxa"/>
          <w:left w:w="0" w:type="dxa"/>
          <w:bottom w:w="0" w:type="dxa"/>
          <w:right w:w="0" w:type="dxa"/>
        </w:tblCellMar>
      </w:tblPr>
      <w:tr>
        <w:trPr>
          <w:trHeight w:val="160"/>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58"/>
        <w:spacing w:after="0"/>
        <w:rPr>
          <w:sz w:val="20"/>
          <w:szCs w:val="20"/>
          <w:color w:val="auto"/>
        </w:rPr>
      </w:pPr>
      <w:r>
        <w:rPr>
          <w:rFonts w:ascii="Arial" w:cs="Arial" w:eastAsia="Arial" w:hAnsi="Arial"/>
          <w:sz w:val="17"/>
          <w:szCs w:val="17"/>
          <w:color w:val="0000FF"/>
        </w:rPr>
        <w:t>Senior Vice President and CFO</w:t>
      </w:r>
    </w:p>
    <w:p>
      <w:pPr>
        <w:spacing w:after="0" w:line="328" w:lineRule="exact"/>
        <w:rPr>
          <w:sz w:val="24"/>
          <w:szCs w:val="24"/>
          <w:color w:val="auto"/>
        </w:rPr>
      </w:pPr>
    </w:p>
    <w:p>
      <w:pPr>
        <w:sectPr>
          <w:pgSz w:w="11900" w:h="16838" w:orient="portrait"/>
          <w:cols w:equalWidth="0" w:num="3">
            <w:col w:w="3340" w:space="720"/>
            <w:col w:w="3262" w:space="720"/>
            <w:col w:w="3478"/>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CHARLOTTE</w:t>
            </w:r>
          </w:p>
        </w:tc>
        <w:tc>
          <w:tcPr>
            <w:tcW w:w="940" w:type="dxa"/>
            <w:vAlign w:val="bottom"/>
          </w:tcPr>
          <w:p>
            <w:pPr>
              <w:ind w:left="120"/>
              <w:spacing w:after="0"/>
              <w:rPr>
                <w:sz w:val="20"/>
                <w:szCs w:val="20"/>
                <w:color w:val="auto"/>
              </w:rPr>
            </w:pPr>
            <w:r>
              <w:rPr>
                <w:rFonts w:ascii="Arial" w:cs="Arial" w:eastAsia="Arial" w:hAnsi="Arial"/>
                <w:sz w:val="17"/>
                <w:szCs w:val="17"/>
                <w:color w:val="0000FF"/>
              </w:rPr>
              <w:t>NC</w:t>
            </w:r>
          </w:p>
        </w:tc>
        <w:tc>
          <w:tcPr>
            <w:tcW w:w="1680" w:type="dxa"/>
            <w:vAlign w:val="bottom"/>
          </w:tcPr>
          <w:p>
            <w:pPr>
              <w:ind w:left="440"/>
              <w:spacing w:after="0"/>
              <w:rPr>
                <w:sz w:val="20"/>
                <w:szCs w:val="20"/>
                <w:color w:val="auto"/>
              </w:rPr>
            </w:pPr>
            <w:r>
              <w:rPr>
                <w:rFonts w:ascii="Arial" w:cs="Arial" w:eastAsia="Arial" w:hAnsi="Arial"/>
                <w:sz w:val="17"/>
                <w:szCs w:val="17"/>
                <w:color w:val="0000FF"/>
              </w:rPr>
              <w:t>28277</w:t>
            </w:r>
          </w:p>
        </w:tc>
      </w:tr>
      <w:tr>
        <w:trPr>
          <w:trHeight w:val="154"/>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6"/>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2"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0"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w w:val="96"/>
              </w:rPr>
              <w:t>2A. Deemed</w:t>
            </w:r>
          </w:p>
        </w:tc>
        <w:tc>
          <w:tcPr>
            <w:tcW w:w="300" w:type="dxa"/>
            <w:vAlign w:val="bottom"/>
          </w:tcPr>
          <w:p>
            <w:pPr>
              <w:spacing w:after="0"/>
              <w:rPr>
                <w:sz w:val="13"/>
                <w:szCs w:val="13"/>
                <w:color w:val="auto"/>
              </w:rPr>
            </w:pP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720"/>
              <w:spacing w:after="0" w:line="130"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760" w:type="dxa"/>
            <w:vAlign w:val="bottom"/>
            <w:gridSpan w:val="2"/>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jc w:val="right"/>
              <w:ind w:right="113"/>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02/18/2020</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3"/>
              </w:rPr>
              <w:t>9,728</w:t>
            </w:r>
          </w:p>
        </w:tc>
        <w:tc>
          <w:tcPr>
            <w:tcW w:w="66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1380" w:type="dxa"/>
            <w:vAlign w:val="bottom"/>
            <w:tcBorders>
              <w:bottom w:val="single" w:sz="8" w:color="2C2C2C"/>
            </w:tcBorders>
            <w:gridSpan w:val="3"/>
          </w:tcPr>
          <w:p>
            <w:pPr>
              <w:ind w:left="480"/>
              <w:spacing w:after="0"/>
              <w:rPr>
                <w:sz w:val="20"/>
                <w:szCs w:val="20"/>
                <w:color w:val="auto"/>
              </w:rPr>
            </w:pPr>
            <w:r>
              <w:rPr>
                <w:rFonts w:ascii="Arial" w:cs="Arial" w:eastAsia="Arial" w:hAnsi="Arial"/>
                <w:sz w:val="17"/>
                <w:szCs w:val="17"/>
                <w:color w:val="0000FF"/>
              </w:rPr>
              <w:t>40,206</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460" w:type="dxa"/>
            <w:vAlign w:val="bottom"/>
            <w:tcBorders>
              <w:top w:val="single" w:sz="8" w:color="2C2C2C"/>
            </w:tcBorders>
            <w:gridSpan w:val="13"/>
          </w:tcPr>
          <w:p>
            <w:pPr>
              <w:ind w:left="10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560" w:type="dxa"/>
            <w:vAlign w:val="bottom"/>
            <w:gridSpan w:val="10"/>
          </w:tcPr>
          <w:p>
            <w:pPr>
              <w:jc w:val="right"/>
              <w:ind w:right="9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5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w w:val="99"/>
              </w:rPr>
              <w:t>Performance</w:t>
            </w:r>
          </w:p>
        </w:tc>
        <w:tc>
          <w:tcPr>
            <w:tcW w:w="800" w:type="dxa"/>
            <w:vAlign w:val="bottom"/>
          </w:tcPr>
          <w:p>
            <w:pPr>
              <w:ind w:left="340"/>
              <w:spacing w:after="0"/>
              <w:rPr>
                <w:sz w:val="20"/>
                <w:szCs w:val="20"/>
                <w:color w:val="auto"/>
              </w:rPr>
            </w:pPr>
            <w:r>
              <w:rPr>
                <w:rFonts w:ascii="Arial" w:cs="Arial" w:eastAsia="Arial" w:hAnsi="Arial"/>
                <w:sz w:val="11"/>
                <w:szCs w:val="11"/>
                <w:color w:val="008000"/>
              </w:rPr>
              <w:t>(2)</w:t>
            </w:r>
          </w:p>
        </w:tc>
        <w:tc>
          <w:tcPr>
            <w:tcW w:w="1120" w:type="dxa"/>
            <w:vAlign w:val="bottom"/>
          </w:tcPr>
          <w:p>
            <w:pPr>
              <w:ind w:left="260"/>
              <w:spacing w:after="0"/>
              <w:rPr>
                <w:sz w:val="20"/>
                <w:szCs w:val="20"/>
                <w:color w:val="auto"/>
              </w:rPr>
            </w:pPr>
            <w:r>
              <w:rPr>
                <w:rFonts w:ascii="Arial" w:cs="Arial" w:eastAsia="Arial" w:hAnsi="Arial"/>
                <w:sz w:val="13"/>
                <w:szCs w:val="13"/>
                <w:color w:val="0000FF"/>
              </w:rPr>
              <w:t>02/18/2020</w:t>
            </w:r>
          </w:p>
        </w:tc>
        <w:tc>
          <w:tcPr>
            <w:tcW w:w="1120" w:type="dxa"/>
            <w:vAlign w:val="bottom"/>
          </w:tcPr>
          <w:p>
            <w:pPr>
              <w:spacing w:after="0"/>
              <w:rPr>
                <w:sz w:val="20"/>
                <w:szCs w:val="20"/>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0000FF"/>
              </w:rPr>
              <w:t>A</w:t>
            </w:r>
          </w:p>
        </w:tc>
        <w:tc>
          <w:tcPr>
            <w:tcW w:w="180" w:type="dxa"/>
            <w:vAlign w:val="bottom"/>
          </w:tcPr>
          <w:p>
            <w:pPr>
              <w:spacing w:after="0"/>
              <w:rPr>
                <w:sz w:val="20"/>
                <w:szCs w:val="20"/>
                <w:color w:val="auto"/>
              </w:rPr>
            </w:pPr>
          </w:p>
        </w:tc>
        <w:tc>
          <w:tcPr>
            <w:tcW w:w="580" w:type="dxa"/>
            <w:vAlign w:val="bottom"/>
          </w:tcPr>
          <w:p>
            <w:pPr>
              <w:ind w:left="80"/>
              <w:spacing w:after="0"/>
              <w:rPr>
                <w:sz w:val="20"/>
                <w:szCs w:val="20"/>
                <w:color w:val="auto"/>
              </w:rPr>
            </w:pPr>
            <w:r>
              <w:rPr>
                <w:rFonts w:ascii="Arial" w:cs="Arial" w:eastAsia="Arial" w:hAnsi="Arial"/>
                <w:sz w:val="13"/>
                <w:szCs w:val="13"/>
                <w:color w:val="0000FF"/>
              </w:rPr>
              <w:t>27,261</w:t>
            </w:r>
          </w:p>
        </w:tc>
        <w:tc>
          <w:tcPr>
            <w:tcW w:w="300" w:type="dxa"/>
            <w:vAlign w:val="bottom"/>
          </w:tcPr>
          <w:p>
            <w:pPr>
              <w:spacing w:after="0"/>
              <w:rPr>
                <w:sz w:val="20"/>
                <w:szCs w:val="20"/>
                <w:color w:val="auto"/>
              </w:rPr>
            </w:pPr>
          </w:p>
        </w:tc>
        <w:tc>
          <w:tcPr>
            <w:tcW w:w="82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700" w:type="dxa"/>
            <w:vAlign w:val="bottom"/>
          </w:tcPr>
          <w:p>
            <w:pPr>
              <w:ind w:left="240"/>
              <w:spacing w:after="0"/>
              <w:rPr>
                <w:sz w:val="20"/>
                <w:szCs w:val="20"/>
                <w:color w:val="auto"/>
              </w:rPr>
            </w:pPr>
            <w:r>
              <w:rPr>
                <w:rFonts w:ascii="Arial" w:cs="Arial" w:eastAsia="Arial" w:hAnsi="Arial"/>
                <w:sz w:val="11"/>
                <w:szCs w:val="11"/>
                <w:color w:val="008000"/>
              </w:rPr>
              <w:t>(3)</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tcPr>
          <w:p>
            <w:pPr>
              <w:ind w:left="20"/>
              <w:spacing w:after="0"/>
              <w:rPr>
                <w:sz w:val="20"/>
                <w:szCs w:val="20"/>
                <w:color w:val="auto"/>
              </w:rPr>
            </w:pPr>
            <w:r>
              <w:rPr>
                <w:rFonts w:ascii="Arial" w:cs="Arial" w:eastAsia="Arial" w:hAnsi="Arial"/>
                <w:sz w:val="17"/>
                <w:szCs w:val="17"/>
                <w:color w:val="0000FF"/>
                <w:w w:val="99"/>
              </w:rPr>
              <w:t>27,261</w:t>
            </w:r>
          </w:p>
        </w:tc>
        <w:tc>
          <w:tcPr>
            <w:tcW w:w="7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27,261</w:t>
            </w:r>
          </w:p>
        </w:tc>
        <w:tc>
          <w:tcPr>
            <w:tcW w:w="300" w:type="dxa"/>
            <w:vAlign w:val="bottom"/>
          </w:tcPr>
          <w:p>
            <w:pPr>
              <w:spacing w:after="0"/>
              <w:rPr>
                <w:sz w:val="20"/>
                <w:szCs w:val="20"/>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rPr>
              <w:t>Rights</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4"/>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Shares are restricted stock and vest in three equal annual installments beginning on February 18, 2021.</w:t>
      </w:r>
    </w:p>
    <w:p>
      <w:pPr>
        <w:spacing w:after="0" w:line="50" w:lineRule="exact"/>
        <w:rPr>
          <w:rFonts w:ascii="Arial" w:cs="Arial" w:eastAsia="Arial" w:hAnsi="Arial"/>
          <w:sz w:val="13"/>
          <w:szCs w:val="13"/>
          <w:color w:val="008000"/>
        </w:rPr>
      </w:pPr>
    </w:p>
    <w:p>
      <w:pPr>
        <w:ind w:left="180" w:hanging="134"/>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performance right represents a contingent right to receive one share of common stock of NN, Inc. (the "Issuer").</w:t>
      </w:r>
    </w:p>
    <w:p>
      <w:pPr>
        <w:spacing w:after="0" w:line="50" w:lineRule="exact"/>
        <w:rPr>
          <w:rFonts w:ascii="Arial" w:cs="Arial" w:eastAsia="Arial" w:hAnsi="Arial"/>
          <w:sz w:val="13"/>
          <w:szCs w:val="13"/>
          <w:color w:val="008000"/>
        </w:rPr>
      </w:pPr>
    </w:p>
    <w:p>
      <w:pPr>
        <w:jc w:val="both"/>
        <w:ind w:left="40" w:right="220" w:firstLine="6"/>
        <w:spacing w:after="0" w:line="250"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performance rights will vest pursuant to the terms and subject to the conditions set forth in the Issuer's 2019 Omnibus Incentive Plan and the applicable Performance Share Unit Award Agreement based on the relative total shareholder return ("TSR") of the Issuer, as compared to the TSR of the S&amp;P SmallCap 600 Index over the period beginning on January 1, 2020 and ending December 31, 2022. The performance rights granted represent the right to receive the target shares, and actual performance rights earned may be between 50% and 150% of the target shares.</w:t>
      </w:r>
    </w:p>
    <w:p>
      <w:pPr>
        <w:sectPr>
          <w:pgSz w:w="11900" w:h="16838" w:orient="portrait"/>
          <w:cols w:equalWidth="0" w:num="1">
            <w:col w:w="11520"/>
          </w:cols>
          <w:pgMar w:left="240" w:top="225" w:right="139" w:bottom="1440" w:gutter="0" w:footer="0" w:header="0"/>
          <w:type w:val="continuous"/>
        </w:sectPr>
      </w:pP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860"/>
        <w:spacing w:after="0"/>
        <w:rPr>
          <w:sz w:val="20"/>
          <w:szCs w:val="20"/>
          <w:color w:val="auto"/>
        </w:rPr>
      </w:pPr>
      <w:r>
        <w:rPr>
          <w:rFonts w:ascii="Arial" w:cs="Arial" w:eastAsia="Arial" w:hAnsi="Arial"/>
          <w:sz w:val="15"/>
          <w:szCs w:val="15"/>
          <w:color w:val="0000FF"/>
        </w:rPr>
        <w:t>/s/ Matthew S. Heiter by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5715</wp:posOffset>
            </wp:positionV>
            <wp:extent cx="13849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4935" cy="8255"/>
                    </a:xfrm>
                    <a:prstGeom prst="rect">
                      <a:avLst/>
                    </a:prstGeom>
                    <a:noFill/>
                  </pic:spPr>
                </pic:pic>
              </a:graphicData>
            </a:graphic>
          </wp:anchor>
        </w:drawing>
      </w:r>
    </w:p>
    <w:p>
      <w:pPr>
        <w:spacing w:after="0" w:line="28"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5092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9270" cy="8255"/>
                    </a:xfrm>
                    <a:prstGeom prst="rect">
                      <a:avLst/>
                    </a:prstGeom>
                    <a:noFill/>
                  </pic:spPr>
                </pic:pic>
              </a:graphicData>
            </a:graphic>
          </wp:anchor>
        </w:drawing>
      </w:r>
    </w:p>
    <w:p>
      <w:pPr>
        <w:spacing w:after="0" w:line="51"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1320" w:firstLine="6"/>
        <w:spacing w:after="0" w:line="318" w:lineRule="auto"/>
        <w:tabs>
          <w:tab w:leader="none" w:pos="180"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4" w:lineRule="exact"/>
        <w:rPr>
          <w:sz w:val="24"/>
          <w:szCs w:val="24"/>
          <w:color w:val="auto"/>
        </w:rPr>
      </w:pPr>
    </w:p>
    <w:p>
      <w:pPr>
        <w:spacing w:after="0"/>
        <w:rPr>
          <w:sz w:val="20"/>
          <w:szCs w:val="20"/>
          <w:color w:val="auto"/>
        </w:rPr>
      </w:pPr>
      <w:r>
        <w:rPr>
          <w:rFonts w:ascii="Arial" w:cs="Arial" w:eastAsia="Arial" w:hAnsi="Arial"/>
          <w:sz w:val="15"/>
          <w:szCs w:val="15"/>
          <w:color w:val="0000FF"/>
        </w:rPr>
        <w:t>02/20/2020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500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0380"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32" w:lineRule="exact"/>
        <w:rPr>
          <w:sz w:val="24"/>
          <w:szCs w:val="24"/>
          <w:color w:val="auto"/>
        </w:rPr>
      </w:pPr>
    </w:p>
    <w:p>
      <w:pPr>
        <w:sectPr>
          <w:pgSz w:w="11900" w:h="16838" w:orient="portrait"/>
          <w:cols w:equalWidth="0" w:num="2">
            <w:col w:w="9040" w:space="100"/>
            <w:col w:w="2380"/>
          </w:cols>
          <w:pgMar w:left="240" w:top="225" w:right="13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29686"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2020-02-20T15:34:30Z</dcterms:created>
  <dcterms:modified xsi:type="dcterms:W3CDTF">2020-02-20T15:34:30Z</dcterms:modified>
</cp:coreProperties>
</file>