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2" w:lineRule="exact"/>
        <w:rPr>
          <w:sz w:val="24"/>
          <w:szCs w:val="24"/>
          <w:color w:val="auto"/>
        </w:rPr>
      </w:pPr>
    </w:p>
    <w:p>
      <w:pPr>
        <w:ind w:left="1068"/>
        <w:spacing w:after="0"/>
        <w:tabs>
          <w:tab w:leader="none" w:pos="5888"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74"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Filed by the Registrant /X/</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4"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Check the appropriate box:</w:t>
      </w:r>
    </w:p>
    <w:p>
      <w:pPr>
        <w:spacing w:after="0" w:line="2" w:lineRule="exact"/>
        <w:rPr>
          <w:sz w:val="24"/>
          <w:szCs w:val="24"/>
          <w:color w:val="auto"/>
        </w:rPr>
      </w:pPr>
    </w:p>
    <w:p>
      <w:pPr>
        <w:ind w:left="528" w:hanging="170"/>
        <w:spacing w:after="0"/>
        <w:tabs>
          <w:tab w:leader="none" w:pos="5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3" w:lineRule="exact"/>
        <w:rPr>
          <w:rFonts w:ascii="Courier New" w:cs="Courier New" w:eastAsia="Courier New" w:hAnsi="Courier New"/>
          <w:sz w:val="15"/>
          <w:szCs w:val="15"/>
          <w:color w:val="auto"/>
        </w:rPr>
      </w:pPr>
    </w:p>
    <w:p>
      <w:pPr>
        <w:ind w:left="808" w:right="3519" w:hanging="450"/>
        <w:spacing w:after="0"/>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4" w:lineRule="exact"/>
        <w:rPr>
          <w:sz w:val="24"/>
          <w:szCs w:val="24"/>
          <w:color w:val="auto"/>
        </w:rPr>
      </w:pPr>
    </w:p>
    <w:p>
      <w:pPr>
        <w:ind w:left="528" w:hanging="170"/>
        <w:spacing w:after="0"/>
        <w:tabs>
          <w:tab w:leader="none" w:pos="5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3" w:lineRule="exact"/>
        <w:rPr>
          <w:rFonts w:ascii="Courier New" w:cs="Courier New" w:eastAsia="Courier New" w:hAnsi="Courier New"/>
          <w:sz w:val="15"/>
          <w:szCs w:val="15"/>
          <w:color w:val="auto"/>
        </w:rPr>
      </w:pPr>
    </w:p>
    <w:p>
      <w:pPr>
        <w:ind w:left="808" w:right="3699" w:hanging="450"/>
        <w:spacing w:after="0"/>
        <w:tabs>
          <w:tab w:leader="none" w:pos="5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 240.14a-11(c) or Section 240.14a-12</w:t>
      </w:r>
    </w:p>
    <w:p>
      <w:pPr>
        <w:spacing w:after="0" w:line="174" w:lineRule="exact"/>
        <w:rPr>
          <w:rFonts w:ascii="Courier New" w:cs="Courier New" w:eastAsia="Courier New" w:hAnsi="Courier New"/>
          <w:sz w:val="15"/>
          <w:szCs w:val="15"/>
          <w:color w:val="auto"/>
        </w:rPr>
      </w:pPr>
    </w:p>
    <w:p>
      <w:pPr>
        <w:ind w:left="2768" w:hanging="264"/>
        <w:spacing w:after="0"/>
        <w:tabs>
          <w:tab w:leader="none" w:pos="2768"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4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/X/</w:t>
        <w:tab/>
        <w:t>No fee required</w:t>
      </w:r>
    </w:p>
    <w:p>
      <w:pPr>
        <w:spacing w:after="0" w:line="176" w:lineRule="exact"/>
        <w:rPr>
          <w:sz w:val="24"/>
          <w:szCs w:val="24"/>
          <w:color w:val="auto"/>
        </w:rPr>
      </w:pPr>
    </w:p>
    <w:p>
      <w:pPr>
        <w:ind w:left="448" w:right="4239" w:hanging="448"/>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4"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08" w:right="3339" w:hanging="350"/>
        <w:spacing w:after="0" w:line="241" w:lineRule="auto"/>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5" w:lineRule="exact"/>
        <w:rPr>
          <w:rFonts w:ascii="Courier New" w:cs="Courier New" w:eastAsia="Courier New" w:hAnsi="Courier New"/>
          <w:sz w:val="15"/>
          <w:szCs w:val="15"/>
          <w:color w:val="auto"/>
        </w:rPr>
      </w:pPr>
    </w:p>
    <w:p>
      <w:pPr>
        <w:ind w:left="348" w:right="3159" w:hanging="348"/>
        <w:spacing w:after="0" w:line="242" w:lineRule="auto"/>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403" w:right="1440" w:bottom="1440" w:gutter="0" w:footer="0" w:header="0"/>
        </w:sectPr>
      </w:pPr>
    </w:p>
    <w:bookmarkStart w:id="1" w:name="page2"/>
    <w:bookmarkEnd w:id="1"/>
    <w:p>
      <w:pPr>
        <w:ind w:left="3740"/>
        <w:spacing w:after="0"/>
        <w:rPr>
          <w:sz w:val="20"/>
          <w:szCs w:val="20"/>
          <w:color w:val="auto"/>
        </w:rPr>
      </w:pPr>
      <w:r>
        <w:rPr>
          <w:rFonts w:ascii="Courier New" w:cs="Courier New" w:eastAsia="Courier New" w:hAnsi="Courier New"/>
          <w:sz w:val="15"/>
          <w:szCs w:val="15"/>
          <w:color w:val="auto"/>
        </w:rPr>
        <w:t>April 6,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6" w:lineRule="exact"/>
        <w:rPr>
          <w:sz w:val="20"/>
          <w:szCs w:val="20"/>
          <w:color w:val="auto"/>
        </w:rPr>
      </w:pPr>
    </w:p>
    <w:p>
      <w:pPr>
        <w:ind w:right="3079" w:firstLine="358"/>
        <w:spacing w:after="0" w:line="267" w:lineRule="auto"/>
        <w:rPr>
          <w:sz w:val="20"/>
          <w:szCs w:val="20"/>
          <w:color w:val="auto"/>
        </w:rPr>
      </w:pPr>
      <w:r>
        <w:rPr>
          <w:rFonts w:ascii="Courier New" w:cs="Courier New" w:eastAsia="Courier New" w:hAnsi="Courier New"/>
          <w:sz w:val="14"/>
          <w:szCs w:val="14"/>
          <w:color w:val="auto"/>
        </w:rPr>
        <w:t>You are cordially invited to attend the 1998 Annual Meeting of NN Ball &amp; Roller, Inc., which will be held on May 7, 1998, at 10:00 A.M., local time, at the Charleston Place Hotel, 130 Market Street, Charleston, South Carolina 29401.</w:t>
      </w:r>
    </w:p>
    <w:p>
      <w:pPr>
        <w:spacing w:after="0" w:line="15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175" w:lineRule="exact"/>
        <w:rPr>
          <w:sz w:val="20"/>
          <w:szCs w:val="20"/>
          <w:color w:val="auto"/>
        </w:rPr>
      </w:pPr>
    </w:p>
    <w:p>
      <w:pPr>
        <w:jc w:val="both"/>
        <w:ind w:right="3079" w:firstLine="358"/>
        <w:spacing w:after="0" w:line="242" w:lineRule="auto"/>
        <w:rPr>
          <w:sz w:val="20"/>
          <w:szCs w:val="20"/>
          <w:color w:val="auto"/>
        </w:rPr>
      </w:pPr>
      <w:r>
        <w:rPr>
          <w:rFonts w:ascii="Courier New" w:cs="Courier New" w:eastAsia="Courier New" w:hAnsi="Courier New"/>
          <w:sz w:val="15"/>
          <w:szCs w:val="15"/>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Sincerely,</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Richard D. Ennen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19"/>
          </w:cols>
          <w:pgMar w:left="240" w:top="461" w:right="1440" w:bottom="1440" w:gutter="0" w:footer="0" w:header="0"/>
        </w:sectPr>
      </w:pPr>
    </w:p>
    <w:bookmarkStart w:id="2" w:name="page3"/>
    <w:bookmarkEnd w:id="2"/>
    <w:p>
      <w:pPr>
        <w:ind w:left="2760" w:right="5659" w:hanging="174"/>
        <w:spacing w:after="0" w:line="241" w:lineRule="auto"/>
        <w:tabs>
          <w:tab w:leader="none" w:pos="28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800 TENNESSEE ROAD ERWIN, TN 37650</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Notice is hereby given that the Annual Meeting of Stockholders of NN Ball &amp; Roller, Inc., a Delaware corporation, will be held on May 7, 1998, at 10:00 A.M., local time, at the Charleston Place Hotel, 130 Market Street, Charleston, South Carolina 29401, for the following purposes:</w:t>
      </w:r>
    </w:p>
    <w:p>
      <w:pPr>
        <w:spacing w:after="0" w:line="175" w:lineRule="exact"/>
        <w:rPr>
          <w:sz w:val="20"/>
          <w:szCs w:val="20"/>
          <w:color w:val="auto"/>
        </w:rPr>
      </w:pPr>
    </w:p>
    <w:p>
      <w:pPr>
        <w:ind w:left="700" w:hanging="350"/>
        <w:spacing w:after="0"/>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two Class I directors, each to serve for a term of three years;</w:t>
      </w:r>
    </w:p>
    <w:p>
      <w:pPr>
        <w:spacing w:after="0" w:line="185" w:lineRule="exact"/>
        <w:rPr>
          <w:rFonts w:ascii="Courier New" w:cs="Courier New" w:eastAsia="Courier New" w:hAnsi="Courier New"/>
          <w:sz w:val="14"/>
          <w:szCs w:val="14"/>
          <w:color w:val="auto"/>
        </w:rPr>
      </w:pPr>
    </w:p>
    <w:p>
      <w:pPr>
        <w:ind w:left="620" w:right="3339" w:hanging="270"/>
        <w:spacing w:after="0" w:line="241" w:lineRule="auto"/>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that the stockholders ratify the selection of Price Waterhouse LLP as the Company's independent auditor for the fiscal year ending December 31, 1998; and</w:t>
      </w:r>
    </w:p>
    <w:p>
      <w:pPr>
        <w:spacing w:after="0" w:line="174" w:lineRule="exact"/>
        <w:rPr>
          <w:rFonts w:ascii="Courier New" w:cs="Courier New" w:eastAsia="Courier New" w:hAnsi="Courier New"/>
          <w:sz w:val="15"/>
          <w:szCs w:val="15"/>
          <w:color w:val="auto"/>
        </w:rPr>
      </w:pPr>
    </w:p>
    <w:p>
      <w:pPr>
        <w:ind w:left="700" w:hanging="350"/>
        <w:spacing w:after="0"/>
        <w:tabs>
          <w:tab w:leader="none" w:pos="7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such other business as properly may come before the meeting.</w:t>
      </w:r>
    </w:p>
    <w:p>
      <w:pPr>
        <w:spacing w:after="0" w:line="176" w:lineRule="exact"/>
        <w:rPr>
          <w:sz w:val="20"/>
          <w:szCs w:val="20"/>
          <w:color w:val="auto"/>
        </w:rPr>
      </w:pPr>
    </w:p>
    <w:p>
      <w:pPr>
        <w:ind w:right="3519" w:firstLine="358"/>
        <w:spacing w:after="0"/>
        <w:rPr>
          <w:sz w:val="20"/>
          <w:szCs w:val="20"/>
          <w:color w:val="auto"/>
        </w:rPr>
      </w:pPr>
      <w:r>
        <w:rPr>
          <w:rFonts w:ascii="Courier New" w:cs="Courier New" w:eastAsia="Courier New" w:hAnsi="Courier New"/>
          <w:sz w:val="15"/>
          <w:szCs w:val="15"/>
          <w:color w:val="auto"/>
        </w:rPr>
        <w:t>Details regarding these matters are contained in the accompanying Proxy Statement.</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Holders of record of the Common Stock at the close of business on March 25, 1998, are entitled to notice of and to vote at the meeting.</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Please mark, date and sign the enclosed proxy card and return it in the envelope provided. You may revoke your proxy at any time before the votes are cast at the Annual Meeting.</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William C. Kelly, Jr.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Assistant 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Erwin,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6, 1998</w:t>
      </w:r>
    </w:p>
    <w:p>
      <w:pPr>
        <w:sectPr>
          <w:pgSz w:w="11900" w:h="16838" w:orient="portrait"/>
          <w:cols w:equalWidth="0" w:num="1">
            <w:col w:w="10219"/>
          </w:cols>
          <w:pgMar w:left="240" w:top="463" w:right="1440" w:bottom="1440" w:gutter="0" w:footer="0" w:header="0"/>
        </w:sectPr>
      </w:pPr>
    </w:p>
    <w:bookmarkStart w:id="3" w:name="page4"/>
    <w:bookmarkEnd w:id="3"/>
    <w:p>
      <w:pPr>
        <w:ind w:left="2860" w:right="5659" w:hanging="274"/>
        <w:spacing w:after="0" w:line="260" w:lineRule="auto"/>
        <w:tabs>
          <w:tab w:leader="none" w:pos="2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PROXY STATEMENT</w:t>
      </w:r>
    </w:p>
    <w:p>
      <w:pPr>
        <w:ind w:left="3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1998 ANNUAL MEETING OF STOCKHOLDERS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Proxies are being solicited by the Board of Directors of NN Ball &amp; Roller, Inc. (the "Company"), in connection with the annual meeting of stockholders to be held on May 7, 1998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25, 1998, will be entitled to vote at the meeting. On March 25, 1998 (the "Record Date"), 14,804,271 shares of Common Stock were issued and outstanding.</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7"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mailing address of the Company's executive office is 800 Tennessee Road, Erwin, Tennessee, 37650. This Proxy Statement and the form of proxy will be mailed to stockholders on or about April 6,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QUORUM; PROXIES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Shares represented by a properly-executed proxy will be voted at the Annual Meeting in the manner specified. In the absence of specific instructions, shares represented by a properly-executed proxy will be voted for each of the nominees for election to the Board of Directors named herein and for the proposal to ratify the selection of Price Waterhouse LLP to serve as the Company's independent auditor for 1998.</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6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proxy may be revoked at any time before it is exercised by delivery to the Assistant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463" w:right="1440" w:bottom="1440" w:gutter="0" w:footer="0" w:header="0"/>
        </w:sectPr>
      </w:pPr>
    </w:p>
    <w:bookmarkStart w:id="4" w:name="page5"/>
    <w:bookmarkEnd w:id="4"/>
    <w:p>
      <w:pPr>
        <w:ind w:left="1968"/>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following table shows, as of March 25, 1998,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rPr>
              <w:t>NUMBER OF SHARES</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6120" w:type="dxa"/>
            <w:vAlign w:val="bottom"/>
          </w:tcPr>
          <w:p>
            <w:pPr>
              <w:ind w:left="2040"/>
              <w:spacing w:after="0"/>
              <w:rPr>
                <w:sz w:val="20"/>
                <w:szCs w:val="20"/>
                <w:color w:val="auto"/>
              </w:rPr>
            </w:pPr>
            <w:r>
              <w:rPr>
                <w:rFonts w:ascii="Courier New" w:cs="Courier New" w:eastAsia="Courier New" w:hAnsi="Courier New"/>
                <w:sz w:val="15"/>
                <w:szCs w:val="15"/>
                <w:color w:val="auto"/>
              </w:rPr>
              <w:t>NAME AND ADDRESS OF</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BENEFICIALLY OWNED</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BENEFICIALLY OWNED</w:t>
            </w:r>
          </w:p>
        </w:tc>
      </w:tr>
      <w:tr>
        <w:trPr>
          <w:trHeight w:val="172"/>
        </w:trPr>
        <w:tc>
          <w:tcPr>
            <w:tcW w:w="6120" w:type="dxa"/>
            <w:vAlign w:val="bottom"/>
          </w:tcPr>
          <w:p>
            <w:pPr>
              <w:ind w:left="2040"/>
              <w:spacing w:after="0"/>
              <w:rPr>
                <w:sz w:val="20"/>
                <w:szCs w:val="20"/>
                <w:color w:val="auto"/>
              </w:rPr>
            </w:pPr>
            <w:r>
              <w:rPr>
                <w:rFonts w:ascii="Courier New" w:cs="Courier New" w:eastAsia="Courier New" w:hAnsi="Courier New"/>
                <w:sz w:val="15"/>
                <w:szCs w:val="15"/>
                <w:color w:val="auto"/>
              </w:rPr>
              <w:t>BENEFICIAL OWNER (1)</w:t>
            </w:r>
          </w:p>
        </w:tc>
        <w:tc>
          <w:tcPr>
            <w:tcW w:w="19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w:t>
            </w:r>
          </w:p>
        </w:tc>
        <w:tc>
          <w:tcPr>
            <w:tcW w:w="20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9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12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19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2,897,015</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19.6%</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Michael D. Huff...................................................</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639,227(4)</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4.3%</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James J. Mitchell.................................................</w:t>
            </w:r>
          </w:p>
        </w:tc>
        <w:tc>
          <w:tcPr>
            <w:tcW w:w="19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Charles I. Edmisten...............................................</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430,953(5)</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Deborah Ennen Bagierek............................................</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164,969(6)</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19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Frank T. Gentry...................................................</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45,631(7)</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62,395(8)</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4,287(9)</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Steven T. Warshaw.................................................</w:t>
            </w:r>
          </w:p>
        </w:tc>
        <w:tc>
          <w:tcPr>
            <w:tcW w:w="19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Corby W. Self.....................................................</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7,500(10)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9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4,267,402</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28.8%</w:t>
            </w:r>
          </w:p>
        </w:tc>
      </w:tr>
    </w:tbl>
    <w:p>
      <w:pPr>
        <w:spacing w:after="0" w:line="346"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348" w:right="3339"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address of the beneficial owner is c/o NN Ball &amp; Roller, Inc., 800 Tennessee Road, Erwin, Tennessee 37650.</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 Except as otherwise indicated, each person has reported that he or she has sole voting and sole dispositive power with respect to the shares of Common Stock shown as beneficially owned.</w:t>
      </w:r>
    </w:p>
    <w:p>
      <w:pPr>
        <w:spacing w:after="0" w:line="178"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shown as beneficially owned by each person or group represents the total number of shares of Common Stock shown in the adjacent column divided by the sum of (i) the number of issued and outstanding shares of Common Stock as of March 25, 1998, and (ii) all shares of Common Stock, if any, issuable upon the exercise of stock options held by such person (but no other person) or group, as applicable, that were exercisable on March 25, 1998, or which will become exercisable within 60 days thereafter.</w:t>
      </w:r>
    </w:p>
    <w:p>
      <w:pPr>
        <w:spacing w:after="0" w:line="164" w:lineRule="exact"/>
        <w:rPr>
          <w:rFonts w:ascii="Courier New" w:cs="Courier New" w:eastAsia="Courier New" w:hAnsi="Courier New"/>
          <w:sz w:val="14"/>
          <w:szCs w:val="14"/>
          <w:color w:val="auto"/>
        </w:rPr>
      </w:pPr>
    </w:p>
    <w:p>
      <w:pPr>
        <w:ind w:left="348" w:right="3079"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225,000 shares of Common Stock registered in the name of Mr. Huff's wife. Mr. Huff disclaims beneficial ownership of such shares.</w:t>
      </w:r>
    </w:p>
    <w:p>
      <w:pPr>
        <w:spacing w:after="0" w:line="176" w:lineRule="exact"/>
        <w:rPr>
          <w:rFonts w:ascii="Courier New" w:cs="Courier New" w:eastAsia="Courier New" w:hAnsi="Courier New"/>
          <w:sz w:val="15"/>
          <w:szCs w:val="15"/>
          <w:color w:val="auto"/>
        </w:rPr>
      </w:pPr>
    </w:p>
    <w:p>
      <w:pPr>
        <w:jc w:val="both"/>
        <w:ind w:left="348" w:right="3259" w:hanging="348"/>
        <w:spacing w:after="0" w:line="241"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7,200 shares of Common Stock that Mr. Edmisten holds as an option to purchase and 9,000 shares of Common Stock registered in the name of Mr. Edmisten's wife.</w:t>
      </w:r>
    </w:p>
    <w:p>
      <w:pPr>
        <w:spacing w:after="0" w:line="176"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750 shares of Common Stock registered in the name of Ms. Bagierek's husband, 375 shares registered in the name of a minor son and 375 shares registered in the name of a minor daughter.</w:t>
      </w:r>
    </w:p>
    <w:p>
      <w:pPr>
        <w:spacing w:after="0" w:line="176"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14,070 shares of Common Stock that Mr. Gentry holds an option to purchase.</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 shares of Common Stock that Mr. Baty holds an option to purchase.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461" w:right="1440" w:bottom="1440" w:gutter="0" w:footer="0" w:header="0"/>
        </w:sectPr>
      </w:pPr>
    </w:p>
    <w:bookmarkStart w:id="5" w:name="page6"/>
    <w:bookmarkEnd w:id="5"/>
    <w:p>
      <w:pPr>
        <w:ind w:left="348" w:right="3500"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3,287 shares of Common Stock registered in the name of Mr. Werner's wife.</w:t>
      </w:r>
    </w:p>
    <w:p>
      <w:pPr>
        <w:spacing w:after="0" w:line="176" w:lineRule="exact"/>
        <w:rPr>
          <w:rFonts w:ascii="Courier New" w:cs="Courier New" w:eastAsia="Courier New" w:hAnsi="Courier New"/>
          <w:sz w:val="15"/>
          <w:szCs w:val="15"/>
          <w:color w:val="auto"/>
        </w:rPr>
      </w:pPr>
    </w:p>
    <w:p>
      <w:pPr>
        <w:ind w:left="348" w:right="3580" w:hanging="348"/>
        <w:spacing w:after="0"/>
        <w:tabs>
          <w:tab w:leader="none" w:pos="4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solely of shares of Common Stock that Mr. Self holds as an option to purchase.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6" w:lineRule="exact"/>
        <w:rPr>
          <w:sz w:val="20"/>
          <w:szCs w:val="20"/>
          <w:color w:val="auto"/>
        </w:rPr>
      </w:pPr>
    </w:p>
    <w:p>
      <w:pPr>
        <w:jc w:val="both"/>
        <w:ind w:left="8" w:right="358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NUMBER OF SHARES</w:t>
            </w:r>
          </w:p>
        </w:tc>
        <w:tc>
          <w:tcPr>
            <w:tcW w:w="2020" w:type="dxa"/>
            <w:vAlign w:val="bottom"/>
          </w:tcPr>
          <w:p>
            <w:pPr>
              <w:spacing w:after="0"/>
              <w:rPr>
                <w:sz w:val="14"/>
                <w:szCs w:val="14"/>
                <w:color w:val="auto"/>
              </w:rPr>
            </w:pPr>
          </w:p>
        </w:tc>
      </w:tr>
      <w:tr>
        <w:trPr>
          <w:trHeight w:val="172"/>
        </w:trPr>
        <w:tc>
          <w:tcPr>
            <w:tcW w:w="6660" w:type="dxa"/>
            <w:vAlign w:val="bottom"/>
          </w:tcPr>
          <w:p>
            <w:pPr>
              <w:ind w:left="2320"/>
              <w:spacing w:after="0"/>
              <w:rPr>
                <w:sz w:val="20"/>
                <w:szCs w:val="20"/>
                <w:color w:val="auto"/>
              </w:rPr>
            </w:pPr>
            <w:r>
              <w:rPr>
                <w:rFonts w:ascii="Courier New" w:cs="Courier New" w:eastAsia="Courier New" w:hAnsi="Courier New"/>
                <w:sz w:val="15"/>
                <w:szCs w:val="15"/>
                <w:color w:val="auto"/>
              </w:rPr>
              <w:t>NAME AND ADDRESS OF</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BENEFICIALLY OWNED</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6660" w:type="dxa"/>
            <w:vAlign w:val="bottom"/>
          </w:tcPr>
          <w:p>
            <w:pPr>
              <w:ind w:left="2500"/>
              <w:spacing w:after="0"/>
              <w:rPr>
                <w:sz w:val="20"/>
                <w:szCs w:val="20"/>
                <w:color w:val="auto"/>
              </w:rPr>
            </w:pPr>
            <w:r>
              <w:rPr>
                <w:rFonts w:ascii="Courier New" w:cs="Courier New" w:eastAsia="Courier New" w:hAnsi="Courier New"/>
                <w:sz w:val="15"/>
                <w:szCs w:val="15"/>
                <w:color w:val="auto"/>
              </w:rPr>
              <w:t>BENEFICIAL OWNER</w:t>
            </w:r>
          </w:p>
        </w:tc>
        <w:tc>
          <w:tcPr>
            <w:tcW w:w="19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w:t>
            </w:r>
          </w:p>
        </w:tc>
        <w:tc>
          <w:tcPr>
            <w:tcW w:w="2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BENEFICIALLY OWNED</w:t>
            </w: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60" w:type="dxa"/>
            <w:vAlign w:val="bottom"/>
          </w:tcPr>
          <w:p>
            <w:pPr>
              <w:spacing w:after="0"/>
              <w:rPr>
                <w:sz w:val="20"/>
                <w:szCs w:val="20"/>
                <w:color w:val="auto"/>
              </w:rPr>
            </w:pPr>
            <w:r>
              <w:rPr>
                <w:rFonts w:ascii="Courier New" w:cs="Courier New" w:eastAsia="Courier New" w:hAnsi="Courier New"/>
                <w:sz w:val="15"/>
                <w:szCs w:val="15"/>
                <w:color w:val="auto"/>
              </w:rPr>
              <w:t>Wellington Management...................................................</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1,304,450(2)</w:t>
            </w:r>
          </w:p>
        </w:tc>
        <w:tc>
          <w:tcPr>
            <w:tcW w:w="20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8.8%</w:t>
            </w: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Company, LLP</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75 State Street</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Neuberger &amp; Berman......................................................</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1,011,315(3)</w:t>
            </w:r>
          </w:p>
        </w:tc>
        <w:tc>
          <w:tcPr>
            <w:tcW w:w="20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7.2%</w:t>
            </w: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605 Third Avenue</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New York, NY 10158</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The Capital Group.......................................................</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827,000(4)</w:t>
            </w:r>
          </w:p>
        </w:tc>
        <w:tc>
          <w:tcPr>
            <w:tcW w:w="20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5.6%</w:t>
            </w: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Companies, Inc.</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333 South Hope Street</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2"/>
        </w:trPr>
        <w:tc>
          <w:tcPr>
            <w:tcW w:w="6660" w:type="dxa"/>
            <w:vAlign w:val="bottom"/>
          </w:tcPr>
          <w:p>
            <w:pPr>
              <w:spacing w:after="0"/>
              <w:rPr>
                <w:sz w:val="20"/>
                <w:szCs w:val="20"/>
                <w:color w:val="auto"/>
              </w:rPr>
            </w:pPr>
            <w:r>
              <w:rPr>
                <w:rFonts w:ascii="Courier New" w:cs="Courier New" w:eastAsia="Courier New" w:hAnsi="Courier New"/>
                <w:sz w:val="15"/>
                <w:szCs w:val="15"/>
                <w:color w:val="auto"/>
              </w:rPr>
              <w:t>Los Angeles, CA 90071</w:t>
            </w:r>
          </w:p>
        </w:tc>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500"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w:t>
      </w:r>
    </w:p>
    <w:p>
      <w:pPr>
        <w:spacing w:after="0" w:line="177" w:lineRule="exact"/>
        <w:rPr>
          <w:rFonts w:ascii="Courier New" w:cs="Courier New" w:eastAsia="Courier New" w:hAnsi="Courier New"/>
          <w:sz w:val="15"/>
          <w:szCs w:val="15"/>
          <w:color w:val="auto"/>
        </w:rPr>
      </w:pPr>
    </w:p>
    <w:p>
      <w:pPr>
        <w:ind w:left="348" w:right="3500"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729,750 shares for which Wellington Management Company, LLP, an investment adviser, reports shared voting power with the beneficial owners of such shares and 1,304,450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76" w:lineRule="exact"/>
        <w:rPr>
          <w:rFonts w:ascii="Courier New" w:cs="Courier New" w:eastAsia="Courier New" w:hAnsi="Courier New"/>
          <w:sz w:val="15"/>
          <w:szCs w:val="15"/>
          <w:color w:val="auto"/>
        </w:rPr>
      </w:pPr>
    </w:p>
    <w:p>
      <w:pPr>
        <w:ind w:left="348" w:right="3500" w:hanging="348"/>
        <w:spacing w:after="0" w:line="261" w:lineRule="auto"/>
        <w:tabs>
          <w:tab w:leader="none" w:pos="3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738,190 shares for which Neuberger &amp; Berman, a broker-dealer and investment adviser, reports sole voting power and 332,000 shares for which Neuberger &amp; Berman reports shared voting power with the beneficial owners of 1,070,190 shares. Neuberger &amp; Berman reports that it shares dispositive power with the beneficial owners of all 1,070,190 shares. Neuberger &amp; Berman holds all such shares on behalf of its clients and disclaims any economic interest in the shares. Principal(s) of Neuberger &amp; Berman, LLC, own 26,900 shares in their own personal securities accounts. Neuberger &amp; Berman, LLC, disclaims beneficial ownership of these shares since they were purchased with each principal(s)' personal funds and each principal has exclusive dispositive and voting power over shares held in their respective accounts.</w:t>
      </w:r>
    </w:p>
    <w:p>
      <w:pPr>
        <w:spacing w:after="0" w:line="166" w:lineRule="exact"/>
        <w:rPr>
          <w:rFonts w:ascii="Courier New" w:cs="Courier New" w:eastAsia="Courier New" w:hAnsi="Courier New"/>
          <w:sz w:val="14"/>
          <w:szCs w:val="14"/>
          <w:color w:val="auto"/>
        </w:rPr>
      </w:pPr>
    </w:p>
    <w:p>
      <w:pPr>
        <w:ind w:left="8" w:right="4120" w:hanging="8"/>
        <w:spacing w:after="0" w:line="483"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Group Companies reports sole voting power for all shares. SECTION 16(a) BENEFICIAL OWNERSHIP REPORTING COMPLIANCE</w:t>
      </w:r>
    </w:p>
    <w:p>
      <w:pPr>
        <w:spacing w:after="0" w:line="4" w:lineRule="exact"/>
        <w:rPr>
          <w:sz w:val="20"/>
          <w:szCs w:val="20"/>
          <w:color w:val="auto"/>
        </w:rPr>
      </w:pPr>
    </w:p>
    <w:p>
      <w:pPr>
        <w:ind w:left="8" w:right="3500" w:firstLine="358"/>
        <w:spacing w:after="0" w:line="242"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648"/>
          </w:cols>
          <w:pgMar w:left="232" w:top="463" w:right="1019" w:bottom="1440" w:gutter="0" w:footer="0" w:header="0"/>
        </w:sectPr>
      </w:pPr>
    </w:p>
    <w:bookmarkStart w:id="6" w:name="page7"/>
    <w:bookmarkEnd w:id="6"/>
    <w:p>
      <w:pPr>
        <w:jc w:val="both"/>
        <w:ind w:right="4460"/>
        <w:spacing w:after="0" w:line="241" w:lineRule="auto"/>
        <w:rPr>
          <w:sz w:val="20"/>
          <w:szCs w:val="20"/>
          <w:color w:val="auto"/>
        </w:rPr>
      </w:pPr>
      <w:r>
        <w:rPr>
          <w:rFonts w:ascii="Courier New" w:cs="Courier New" w:eastAsia="Courier New" w:hAnsi="Courier New"/>
          <w:sz w:val="15"/>
          <w:szCs w:val="15"/>
          <w:color w:val="auto"/>
        </w:rPr>
        <w:t>ownership of the Common Stock and reports of changes in beneficial ownership of the Common Stock. Such persons also are required by SEC regulations to furnish the Company with copies of all such reports.</w:t>
      </w:r>
    </w:p>
    <w:p>
      <w:pPr>
        <w:spacing w:after="0" w:line="176" w:lineRule="exact"/>
        <w:rPr>
          <w:sz w:val="20"/>
          <w:szCs w:val="20"/>
          <w:color w:val="auto"/>
        </w:rPr>
      </w:pPr>
    </w:p>
    <w:p>
      <w:pPr>
        <w:ind w:right="4380" w:firstLine="358"/>
        <w:spacing w:after="0" w:line="263" w:lineRule="auto"/>
        <w:rPr>
          <w:sz w:val="20"/>
          <w:szCs w:val="20"/>
          <w:color w:val="auto"/>
        </w:rPr>
      </w:pPr>
      <w:r>
        <w:rPr>
          <w:rFonts w:ascii="Courier New" w:cs="Courier New" w:eastAsia="Courier New" w:hAnsi="Courier New"/>
          <w:sz w:val="14"/>
          <w:szCs w:val="14"/>
          <w:color w:val="auto"/>
        </w:rPr>
        <w:t>Based solely on its review of the copies of such reports furnished to the Company for the year ended December 31, 1997, and on the written representations made by such persons that no other reports were required, the Company is not aware of any instances of noncompliance with Section 16(a) by its directors, executive officers or owners of more than 10% of the Common Stock.</w:t>
      </w:r>
    </w:p>
    <w:p>
      <w:pPr>
        <w:spacing w:after="0" w:line="16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ELECTION OF DIRECTORS</w:t>
      </w:r>
    </w:p>
    <w:p>
      <w:pPr>
        <w:spacing w:after="0" w:line="176"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 Directors are elected by a plurality of the votes cast. Cumulative voting for the election of directors is not permitted.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6"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Two Class I directors will be elected to the Board of Directors at the Annual Meeting. The Company has nominated for election Michael D. Huff and Michael E. Werner,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 Ms. Bagierck has decided not to seek election as director when her term expires.</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BOARD OF DIRECTORS RECOMMENDS A VOTE FOR EACH OF THE NOMINEES.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THE DIRECTORS</w:t>
      </w:r>
    </w:p>
    <w:p>
      <w:pPr>
        <w:spacing w:after="0" w:line="176"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DIRECTOR</w:t>
            </w:r>
          </w:p>
        </w:tc>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TERM</w:t>
            </w:r>
          </w:p>
        </w:tc>
        <w:tc>
          <w:tcPr>
            <w:tcW w:w="402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AGE</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SINCE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EXPIRES</w:t>
            </w:r>
          </w:p>
        </w:tc>
        <w:tc>
          <w:tcPr>
            <w:tcW w:w="4020" w:type="dxa"/>
            <w:vAlign w:val="bottom"/>
          </w:tcPr>
          <w:p>
            <w:pPr>
              <w:ind w:left="720"/>
              <w:spacing w:after="0"/>
              <w:rPr>
                <w:sz w:val="20"/>
                <w:szCs w:val="20"/>
                <w:color w:val="auto"/>
              </w:rPr>
            </w:pPr>
            <w:r>
              <w:rPr>
                <w:rFonts w:ascii="Courier New" w:cs="Courier New" w:eastAsia="Courier New" w:hAnsi="Courier New"/>
                <w:sz w:val="15"/>
                <w:szCs w:val="15"/>
                <w:color w:val="auto"/>
              </w:rPr>
              <w:t>POSITIONS WITH THE COMPANY</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2"/>
        </w:trPr>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President, Chief Executive</w:t>
            </w:r>
          </w:p>
        </w:tc>
      </w:tr>
      <w:tr>
        <w:trPr>
          <w:trHeight w:val="172"/>
        </w:trPr>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Deborah Ennen Bagierek.....................</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Michael D. Huff............................</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Steven T. Warshaw..........................</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463" w:right="139" w:bottom="1440" w:gutter="0" w:footer="0" w:header="0"/>
        </w:sectPr>
      </w:pPr>
    </w:p>
    <w:bookmarkStart w:id="7" w:name="page8"/>
    <w:bookmarkEnd w:id="7"/>
    <w:p>
      <w:pPr>
        <w:ind w:right="3079"/>
        <w:spacing w:after="0" w:line="242" w:lineRule="auto"/>
        <w:rPr>
          <w:sz w:val="20"/>
          <w:szCs w:val="20"/>
          <w:color w:val="auto"/>
        </w:rPr>
      </w:pPr>
      <w:r>
        <w:rPr>
          <w:rFonts w:ascii="Courier New" w:cs="Courier New" w:eastAsia="Courier New" w:hAnsi="Courier New"/>
          <w:sz w:val="15"/>
          <w:szCs w:val="15"/>
          <w:color w:val="auto"/>
        </w:rPr>
        <w:t>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Roderick R. Baty became President and Chief Executive Officer in July 1997.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6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Deborah Ennen Bagierek is the eldest daughter of Richard D. Ennen. Although Ms. Bagierek currently is not employed outside the home, she has over 12 years of management experience in banking, including branch, trust and personnel management.</w:t>
      </w:r>
    </w:p>
    <w:p>
      <w:pPr>
        <w:spacing w:after="0" w:line="175"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Michael D. Huff has served as a director of the Company since its formation in 1980 and as a consultant to the Company since January 1995.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 Ronald Morris has served as President, Chief Executive Officer and director of Western Industries, Inc., a contract manufacturer of metal and plastic products,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79"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61" w:lineRule="exact"/>
        <w:rPr>
          <w:sz w:val="20"/>
          <w:szCs w:val="20"/>
          <w:color w:val="auto"/>
        </w:rPr>
      </w:pPr>
    </w:p>
    <w:p>
      <w:pPr>
        <w:jc w:val="both"/>
        <w:ind w:right="3079" w:firstLine="358"/>
        <w:spacing w:after="0" w:line="260" w:lineRule="auto"/>
        <w:rPr>
          <w:sz w:val="20"/>
          <w:szCs w:val="20"/>
          <w:color w:val="auto"/>
        </w:rPr>
      </w:pPr>
      <w:r>
        <w:rPr>
          <w:rFonts w:ascii="Courier New" w:cs="Courier New" w:eastAsia="Courier New" w:hAnsi="Courier New"/>
          <w:sz w:val="14"/>
          <w:szCs w:val="14"/>
          <w:color w:val="auto"/>
        </w:rPr>
        <w:t>Steven T. Warshaw has served since 1996 as President of Olin Microelectronic Materials, a company supplying technologically advanced chemicals, products, and services to semiconductor manufacturers. Prior to his current position, Mr.</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Warshaw served in a variety of positions at Olin since 1974, including President of OCG Microelectronic Materials and Vice President of Olin's Chemicals Division.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Michael E. Werner, a director of the Company, is a principal of Werner Gershon Associates, which was retained by the Company to help develop a long-range business strategy. Over a four month period in 1997 and 1998, Werner Gershon Associates worked with the Company to study their markets and competitors, and defining new business opportunities. The result of this work was a long range business plan. The Company paid Werner Gershon Associates approximately $158,000 for its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director of the Company, such individuals will vote their shares of Common Stock in favor of a director nominee who is designated by the Ennen family. To the Company's knowledge, as of March 25, 1998, members of the Ennen family held, in the aggregate, approximately 22.7 percent of the outstanding shares of Common Stock, and the other parties to the Agreement held, in the aggregate, approximately 10.3 percent of the outstanding shares of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Directors who are not employees of the Company are paid an annual retainer of $15,000 and a fee of $1,000 for each Board or Committee meeting attended, except that directors do not receive fees for attendance at Committee meetings held on the same day as a Board meeting. Directors who are employees of the Company do not receive any compensation for their service as directors. The Company also reimburses all directors for out-of-pocket expenses incurred in attending Board and Committee meetings.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AUDIT COMMITTEE. The Audit Committee of the Board of Directors consists of G. Ronald Morris,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two times in 1997.</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consists of G. Ronald Morris, Michael E. Werner, and Steven T. Warshaw. The Compensation Committee is responsible for reviewing and approving the Company's executive compensation policies and practices and supervising the administration of the Company's employee benefit plans, including the NN Ball &amp; Roller, Inc. Stock Incentive Plan (the "Stock Incentive Plan"). The functions of the Compensation Committee are discussed in further detail in the section entitled "Report of the Compensation Committee" herein. The Compensation Committee met four times in 1997.</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Board of Directors does not have a nominating committee.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 AT BOARD AND COMMITTEE MEETINGS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held five meetings in 1997. Each director of the Company was present for all of the meetings of the Board of Directors and each Committee on which such director served. After becoming a member of the Board of Directors in October 1997, Mr. Warshaw was present for all meetings of the Board of Directors and each committee on which he served.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3" w:right="1440" w:bottom="1440" w:gutter="0" w:footer="0" w:header="0"/>
        </w:sectPr>
      </w:pPr>
    </w:p>
    <w:bookmarkStart w:id="9" w:name="page10"/>
    <w:bookmarkEnd w:id="9"/>
    <w:p>
      <w:pPr>
        <w:jc w:val="center"/>
        <w:ind w:right="4032"/>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The following table sets forth for the years ended December 31, 1995, 1996 and 1997, certain information concerning the compensation paid for services rendered in all capacities by the Company to each individual who served as the Chief Executive Officer and to each of the other most highly compensated executive officers of the Company whose annual salary and bonus in 1997 exceeded $100,000.</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SUMMARY COMPENSATION TABLE</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688"/>
        </w:trPr>
        <w:tc>
          <w:tcPr>
            <w:tcW w:w="5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LONG-TERM</w:t>
            </w:r>
          </w:p>
        </w:tc>
        <w:tc>
          <w:tcPr>
            <w:tcW w:w="1700" w:type="dxa"/>
            <w:vAlign w:val="bottom"/>
          </w:tcPr>
          <w:p>
            <w:pPr>
              <w:spacing w:after="0"/>
              <w:rPr>
                <w:sz w:val="24"/>
                <w:szCs w:val="24"/>
                <w:color w:val="auto"/>
              </w:rPr>
            </w:pPr>
          </w:p>
        </w:tc>
      </w:tr>
      <w:tr>
        <w:trPr>
          <w:trHeight w:val="172"/>
        </w:trPr>
        <w:tc>
          <w:tcPr>
            <w:tcW w:w="5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70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ANNUAL COMPENSATION</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c>
          <w:tcPr>
            <w:tcW w:w="1700" w:type="dxa"/>
            <w:vAlign w:val="bottom"/>
          </w:tcPr>
          <w:p>
            <w:pPr>
              <w:spacing w:after="0"/>
              <w:rPr>
                <w:sz w:val="14"/>
                <w:szCs w:val="14"/>
                <w:color w:val="auto"/>
              </w:rPr>
            </w:pPr>
          </w:p>
        </w:tc>
      </w:tr>
      <w:tr>
        <w:trPr>
          <w:trHeight w:val="172"/>
        </w:trPr>
        <w:tc>
          <w:tcPr>
            <w:tcW w:w="5000" w:type="dxa"/>
            <w:vAlign w:val="bottom"/>
          </w:tcPr>
          <w:p>
            <w:pPr>
              <w:ind w:left="1960"/>
              <w:spacing w:after="0"/>
              <w:rPr>
                <w:sz w:val="20"/>
                <w:szCs w:val="20"/>
                <w:color w:val="auto"/>
              </w:rPr>
            </w:pPr>
            <w:r>
              <w:rPr>
                <w:rFonts w:ascii="Courier New" w:cs="Courier New" w:eastAsia="Courier New" w:hAnsi="Courier New"/>
                <w:sz w:val="15"/>
                <w:szCs w:val="15"/>
                <w:color w:val="auto"/>
              </w:rPr>
              <w:t>NAME AND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5000" w:type="dxa"/>
            <w:vAlign w:val="bottom"/>
          </w:tcPr>
          <w:p>
            <w:pPr>
              <w:ind w:left="1960"/>
              <w:spacing w:after="0"/>
              <w:rPr>
                <w:sz w:val="20"/>
                <w:szCs w:val="20"/>
                <w:color w:val="auto"/>
              </w:rPr>
            </w:pPr>
            <w:r>
              <w:rPr>
                <w:rFonts w:ascii="Courier New" w:cs="Courier New" w:eastAsia="Courier New" w:hAnsi="Courier New"/>
                <w:sz w:val="15"/>
                <w:szCs w:val="15"/>
                <w:color w:val="auto"/>
              </w:rPr>
              <w:t>PRINCIPAL</w:t>
            </w:r>
          </w:p>
        </w:tc>
        <w:tc>
          <w:tcPr>
            <w:tcW w:w="800" w:type="dxa"/>
            <w:vAlign w:val="bottom"/>
          </w:tcPr>
          <w:p>
            <w:pPr>
              <w:spacing w:after="0"/>
              <w:rPr>
                <w:sz w:val="14"/>
                <w:szCs w:val="14"/>
                <w:color w:val="auto"/>
              </w:rPr>
            </w:pPr>
          </w:p>
        </w:tc>
        <w:tc>
          <w:tcPr>
            <w:tcW w:w="2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OPTIONS/</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500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SALARY ($)</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BONUS ($)</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SARS (#)</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w:t>
            </w:r>
          </w:p>
        </w:tc>
        <w:tc>
          <w:tcPr>
            <w:tcW w:w="61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  -----------  -----------  -------------  -------------</w:t>
            </w:r>
          </w:p>
        </w:tc>
      </w:tr>
      <w:tr>
        <w:trPr>
          <w:trHeight w:val="516"/>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Richard D. Ennen.....................................</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174,720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46,587(3)(4)</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Chairman (5)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163,488</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50,421</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157,944</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49,912</w:t>
            </w:r>
          </w:p>
        </w:tc>
      </w:tr>
      <w:tr>
        <w:trPr>
          <w:trHeight w:val="344"/>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Roderick R. Baty.....................................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154,063</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712(3)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President/Chief Executive Officer (6)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120,016</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30,000</w:t>
            </w:r>
          </w:p>
        </w:tc>
        <w:tc>
          <w:tcPr>
            <w:tcW w:w="1400" w:type="dxa"/>
            <w:vAlign w:val="bottom"/>
          </w:tcPr>
          <w:p>
            <w:pPr>
              <w:spacing w:after="0"/>
              <w:rPr>
                <w:sz w:val="14"/>
                <w:szCs w:val="14"/>
                <w:color w:val="auto"/>
              </w:rPr>
            </w:pP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643</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60,008</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150,000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w:t>
            </w:r>
          </w:p>
        </w:tc>
      </w:tr>
      <w:tr>
        <w:trPr>
          <w:trHeight w:val="344"/>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James J. Mitchell....................................</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199,533</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1,288(3)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President/Chief Operating Officer (7)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165,034</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1,536</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194,490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2,485</w:t>
            </w:r>
          </w:p>
        </w:tc>
      </w:tr>
      <w:tr>
        <w:trPr>
          <w:trHeight w:val="344"/>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Frank T. Gentry......................................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106,307</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612(3)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President--Human Resources/Materials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100,546</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603</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75,860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24,750</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622</w:t>
            </w:r>
          </w:p>
        </w:tc>
      </w:tr>
      <w:tr>
        <w:trPr>
          <w:trHeight w:val="344"/>
        </w:trPr>
        <w:tc>
          <w:tcPr>
            <w:tcW w:w="5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Corby T. Self........................................</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105,110</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612(3)</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83,353</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560</w:t>
            </w:r>
          </w:p>
        </w:tc>
      </w:tr>
      <w:tr>
        <w:trPr>
          <w:trHeight w:val="172"/>
        </w:trPr>
        <w:tc>
          <w:tcPr>
            <w:tcW w:w="50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63,415</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400" w:hanging="348"/>
        <w:spacing w:after="0" w:line="241"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above-named executive officers received perquisites or other personal benefits in excess of the lesser of $50,000 or 10% of such individual's salary plus annual bonus.</w:t>
      </w:r>
    </w:p>
    <w:p>
      <w:pPr>
        <w:spacing w:after="0" w:line="176" w:lineRule="exact"/>
        <w:rPr>
          <w:rFonts w:ascii="Courier New" w:cs="Courier New" w:eastAsia="Courier New" w:hAnsi="Courier New"/>
          <w:sz w:val="15"/>
          <w:szCs w:val="15"/>
          <w:color w:val="auto"/>
        </w:rPr>
      </w:pPr>
    </w:p>
    <w:p>
      <w:pPr>
        <w:ind w:left="348" w:right="404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named executives other than Mr. Ennen and Mr. Mitchell, amounts for 1997 include $500 in Company matching contributions under a "401(k)" savings plan that is open to substantially all of the Company's employees and officers who have met certain service and age requirements.</w:t>
      </w:r>
    </w:p>
    <w:p>
      <w:pPr>
        <w:spacing w:after="0" w:line="174" w:lineRule="exact"/>
        <w:rPr>
          <w:rFonts w:ascii="Courier New" w:cs="Courier New" w:eastAsia="Courier New" w:hAnsi="Courier New"/>
          <w:sz w:val="15"/>
          <w:szCs w:val="15"/>
          <w:color w:val="auto"/>
        </w:rPr>
      </w:pPr>
    </w:p>
    <w:p>
      <w:pPr>
        <w:ind w:left="348" w:right="4040" w:hanging="348"/>
        <w:spacing w:after="0" w:line="241"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1997 include $3,143, $212, $1,288, $112, and $112 in premiums paid by the Company for supplemental life insurance for the benefit of Messrs. Ennen, Baty, Mitchell, Gentry, and Self.</w:t>
      </w:r>
    </w:p>
    <w:p>
      <w:pPr>
        <w:spacing w:after="0" w:line="176" w:lineRule="exact"/>
        <w:rPr>
          <w:rFonts w:ascii="Courier New" w:cs="Courier New" w:eastAsia="Courier New" w:hAnsi="Courier New"/>
          <w:sz w:val="15"/>
          <w:szCs w:val="15"/>
          <w:color w:val="auto"/>
        </w:rPr>
      </w:pPr>
    </w:p>
    <w:p>
      <w:pPr>
        <w:ind w:left="348" w:right="4120" w:hanging="348"/>
        <w:spacing w:after="0" w:line="241"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includes for 1997 $43,444 in premiums paid by the Company on a $1.2 million life insurance policy for Mr. Ennen, the proceeds of which are payable to his named beneficiaries.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Ennen served as Chief Executive Officer until August 1997.</w:t>
      </w:r>
    </w:p>
    <w:p>
      <w:pPr>
        <w:spacing w:after="0" w:line="175" w:lineRule="exact"/>
        <w:rPr>
          <w:rFonts w:ascii="Courier New" w:cs="Courier New" w:eastAsia="Courier New" w:hAnsi="Courier New"/>
          <w:sz w:val="15"/>
          <w:szCs w:val="15"/>
          <w:color w:val="auto"/>
        </w:rPr>
      </w:pPr>
    </w:p>
    <w:p>
      <w:pPr>
        <w:ind w:left="348" w:right="4560"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items for Mr. Baty in 1995 reflect partial year amounts; Mr. Baty joined the Company in July 1995. Mr. Baty became President and Chief Executive Officer in August 1997. He served as Vice President--Chief Financial Officer up to the time he became President &amp; CEO.</w:t>
      </w:r>
    </w:p>
    <w:p>
      <w:pPr>
        <w:spacing w:after="0" w:line="17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Mitchell resigned his position in July 1997.</w:t>
      </w:r>
    </w:p>
    <w:p>
      <w:pPr>
        <w:spacing w:after="0" w:line="176"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concerning grants of stock options during the year ended December 31, 1997 to the executive officers named in the Summary Compensation Table. All such grants were made pursuant to the Stock Incentive Plan.</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8"/>
          </w:cols>
          <w:pgMar w:left="232" w:top="461" w:right="479"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9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98"/>
              </w:rPr>
              <w:t>OPTION GRANTS IN 1997</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8"/>
        </w:trPr>
        <w:tc>
          <w:tcPr>
            <w:tcW w:w="2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POTENTIAL REALIZABLE</w:t>
            </w:r>
          </w:p>
        </w:tc>
      </w:tr>
      <w:tr>
        <w:trPr>
          <w:trHeight w:val="172"/>
        </w:trPr>
        <w:tc>
          <w:tcPr>
            <w:tcW w:w="2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VALUE AT ASSUMED</w:t>
            </w:r>
          </w:p>
        </w:tc>
      </w:tr>
      <w:tr>
        <w:trPr>
          <w:trHeight w:val="172"/>
        </w:trPr>
        <w:tc>
          <w:tcPr>
            <w:tcW w:w="2580" w:type="dxa"/>
            <w:vAlign w:val="bottom"/>
          </w:tcPr>
          <w:p>
            <w:pPr>
              <w:spacing w:after="0"/>
              <w:rPr>
                <w:sz w:val="14"/>
                <w:szCs w:val="14"/>
                <w:color w:val="auto"/>
              </w:rPr>
            </w:pPr>
          </w:p>
        </w:tc>
        <w:tc>
          <w:tcPr>
            <w:tcW w:w="4560" w:type="dxa"/>
            <w:vAlign w:val="bottom"/>
            <w:gridSpan w:val="2"/>
          </w:tcPr>
          <w:p>
            <w:pPr>
              <w:ind w:left="2340"/>
              <w:spacing w:after="0"/>
              <w:rPr>
                <w:sz w:val="20"/>
                <w:szCs w:val="20"/>
                <w:color w:val="auto"/>
              </w:rPr>
            </w:pPr>
            <w:r>
              <w:rPr>
                <w:rFonts w:ascii="Courier New" w:cs="Courier New" w:eastAsia="Courier New" w:hAnsi="Courier New"/>
                <w:sz w:val="15"/>
                <w:szCs w:val="15"/>
                <w:color w:val="auto"/>
              </w:rPr>
              <w:t>INDIVIDUAL GRANTS</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ANNUAL RATES OF</w:t>
            </w:r>
          </w:p>
        </w:tc>
      </w:tr>
      <w:tr>
        <w:trPr>
          <w:trHeight w:val="172"/>
        </w:trPr>
        <w:tc>
          <w:tcPr>
            <w:tcW w:w="2580" w:type="dxa"/>
            <w:vAlign w:val="bottom"/>
          </w:tcPr>
          <w:p>
            <w:pPr>
              <w:spacing w:after="0"/>
              <w:rPr>
                <w:sz w:val="14"/>
                <w:szCs w:val="14"/>
                <w:color w:val="auto"/>
              </w:rPr>
            </w:pPr>
          </w:p>
        </w:tc>
        <w:tc>
          <w:tcPr>
            <w:tcW w:w="4560" w:type="dxa"/>
            <w:vAlign w:val="bottom"/>
            <w:gridSpan w:val="2"/>
          </w:tcPr>
          <w:p>
            <w:pPr>
              <w:ind w:left="18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STOCK PRICE</w:t>
            </w:r>
          </w:p>
        </w:tc>
      </w:tr>
      <w:tr>
        <w:trPr>
          <w:trHeight w:val="172"/>
        </w:trPr>
        <w:tc>
          <w:tcPr>
            <w:tcW w:w="2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PERCENT OF TOTAL</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APPRECIATION FOR</w:t>
            </w:r>
          </w:p>
        </w:tc>
      </w:tr>
      <w:tr>
        <w:trPr>
          <w:trHeight w:val="172"/>
        </w:trPr>
        <w:tc>
          <w:tcPr>
            <w:tcW w:w="2580" w:type="dxa"/>
            <w:vAlign w:val="bottom"/>
          </w:tcPr>
          <w:p>
            <w:pPr>
              <w:spacing w:after="0"/>
              <w:rPr>
                <w:sz w:val="14"/>
                <w:szCs w:val="14"/>
                <w:color w:val="auto"/>
              </w:rPr>
            </w:pPr>
          </w:p>
        </w:tc>
        <w:tc>
          <w:tcPr>
            <w:tcW w:w="2960" w:type="dxa"/>
            <w:vAlign w:val="bottom"/>
          </w:tcPr>
          <w:p>
            <w:pPr>
              <w:ind w:left="1980"/>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OPTIONS GRANTED</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EXERCISE</w:t>
            </w:r>
          </w:p>
        </w:tc>
        <w:tc>
          <w:tcPr>
            <w:tcW w:w="1160" w:type="dxa"/>
            <w:vAlign w:val="bottom"/>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OPTION TERM (1)</w:t>
            </w:r>
          </w:p>
        </w:tc>
      </w:tr>
      <w:tr>
        <w:trPr>
          <w:trHeight w:val="172"/>
        </w:trPr>
        <w:tc>
          <w:tcPr>
            <w:tcW w:w="2580" w:type="dxa"/>
            <w:vAlign w:val="bottom"/>
          </w:tcPr>
          <w:p>
            <w:pPr>
              <w:spacing w:after="0"/>
              <w:rPr>
                <w:sz w:val="14"/>
                <w:szCs w:val="14"/>
                <w:color w:val="auto"/>
              </w:rPr>
            </w:pPr>
          </w:p>
        </w:tc>
        <w:tc>
          <w:tcPr>
            <w:tcW w:w="2960" w:type="dxa"/>
            <w:vAlign w:val="bottom"/>
          </w:tcPr>
          <w:p>
            <w:pPr>
              <w:ind w:left="1980"/>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TO EMPLOYEES IN</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EXPIRATION</w:t>
            </w:r>
          </w:p>
        </w:tc>
        <w:tc>
          <w:tcPr>
            <w:tcW w:w="210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FISCAL YEAR</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($/SH)</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5% ($)</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10% ($)</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2"/>
                <w:szCs w:val="12"/>
                <w:color w:val="auto"/>
                <w:w w:val="72"/>
              </w:rPr>
              <w:t>- -----------------------------------------------</w:t>
            </w:r>
          </w:p>
        </w:tc>
        <w:tc>
          <w:tcPr>
            <w:tcW w:w="8940" w:type="dxa"/>
            <w:vAlign w:val="bottom"/>
            <w:gridSpan w:val="6"/>
          </w:tcPr>
          <w:p>
            <w:pPr>
              <w:ind w:left="1980"/>
              <w:spacing w:after="0"/>
              <w:rPr>
                <w:sz w:val="20"/>
                <w:szCs w:val="20"/>
                <w:color w:val="auto"/>
              </w:rPr>
            </w:pPr>
            <w:r>
              <w:rPr>
                <w:rFonts w:ascii="Courier New" w:cs="Courier New" w:eastAsia="Courier New" w:hAnsi="Courier New"/>
                <w:sz w:val="15"/>
                <w:szCs w:val="15"/>
                <w:color w:val="auto"/>
                <w:w w:val="98"/>
              </w:rPr>
              <w:t>-----------  -----------------  -----------  -----------  ---------  ---------</w:t>
            </w:r>
          </w:p>
        </w:tc>
      </w:tr>
      <w:tr>
        <w:trPr>
          <w:trHeight w:val="516"/>
        </w:trPr>
        <w:tc>
          <w:tcPr>
            <w:tcW w:w="2580" w:type="dxa"/>
            <w:vAlign w:val="bottom"/>
          </w:tcPr>
          <w:p>
            <w:pPr>
              <w:spacing w:after="0"/>
              <w:rPr>
                <w:sz w:val="20"/>
                <w:szCs w:val="20"/>
                <w:color w:val="auto"/>
              </w:rPr>
            </w:pPr>
            <w:r>
              <w:rPr>
                <w:rFonts w:ascii="Courier New" w:cs="Courier New" w:eastAsia="Courier New" w:hAnsi="Courier New"/>
                <w:sz w:val="12"/>
                <w:szCs w:val="12"/>
                <w:color w:val="auto"/>
                <w:w w:val="75"/>
              </w:rPr>
              <w:t>Richard D. Ennen...............................</w:t>
            </w:r>
          </w:p>
        </w:tc>
        <w:tc>
          <w:tcPr>
            <w:tcW w:w="2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2"/>
                <w:szCs w:val="12"/>
                <w:color w:val="auto"/>
                <w:w w:val="75"/>
              </w:rPr>
              <w:t>Roderick R. Baty...............................</w:t>
            </w:r>
          </w:p>
        </w:tc>
        <w:tc>
          <w:tcPr>
            <w:tcW w:w="2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2"/>
                <w:szCs w:val="12"/>
                <w:color w:val="auto"/>
                <w:w w:val="75"/>
              </w:rPr>
              <w:t>James J. Mitchell..............................</w:t>
            </w:r>
          </w:p>
        </w:tc>
        <w:tc>
          <w:tcPr>
            <w:tcW w:w="2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2"/>
                <w:szCs w:val="12"/>
                <w:color w:val="auto"/>
                <w:w w:val="75"/>
              </w:rPr>
              <w:t>Frank Gentry...................................</w:t>
            </w:r>
          </w:p>
        </w:tc>
        <w:tc>
          <w:tcPr>
            <w:tcW w:w="2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2"/>
                <w:szCs w:val="12"/>
                <w:color w:val="auto"/>
                <w:w w:val="75"/>
              </w:rPr>
              <w:t>Corby W. Self..................................</w:t>
            </w:r>
          </w:p>
        </w:tc>
        <w:tc>
          <w:tcPr>
            <w:tcW w:w="2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23.4</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12.50</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7/31/07</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78,600</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199,200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560" w:hanging="348"/>
        <w:spacing w:after="0" w:line="263"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represent hypothetical gains that could be achieved if options are exercised at the end of the option term. The gains are based on assumed rates of stock price and appreciation of 5% and 10%, compounded annually from the date of grant to the expiration date. Actual gains, if any, upon the exercise of the option will depend upon the future performance of the Common Stock and the date on which the option is exercised.</w:t>
      </w:r>
    </w:p>
    <w:p>
      <w:pPr>
        <w:spacing w:after="0" w:line="161" w:lineRule="exact"/>
        <w:rPr>
          <w:sz w:val="20"/>
          <w:szCs w:val="20"/>
          <w:color w:val="auto"/>
        </w:rPr>
      </w:pPr>
    </w:p>
    <w:p>
      <w:pPr>
        <w:ind w:left="8" w:right="4560" w:firstLine="358"/>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1997 and option values at year-end, with respect to stock options granted to the executive officers named in the Summary Compensation Table.</w:t>
      </w:r>
    </w:p>
    <w:p>
      <w:pPr>
        <w:spacing w:after="0" w:line="173"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AGGREGATED OPTION EXERCISES IN 1997</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AND YEAR-END OPTION VALUES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NUMBER OF UNEXERCISED</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VALUE OF UNEXERCISED</w:t>
            </w:r>
          </w:p>
        </w:tc>
      </w:tr>
      <w:tr>
        <w:trPr>
          <w:trHeight w:val="172"/>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OPTIONS AT YEAR-END</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IN-THE-MONEY OPTIONS</w:t>
            </w:r>
          </w:p>
        </w:tc>
      </w:tr>
      <w:tr>
        <w:trPr>
          <w:trHeight w:val="172"/>
        </w:trPr>
        <w:tc>
          <w:tcPr>
            <w:tcW w:w="3740" w:type="dxa"/>
            <w:vAlign w:val="bottom"/>
          </w:tcPr>
          <w:p>
            <w:pPr>
              <w:spacing w:after="0"/>
              <w:rPr>
                <w:sz w:val="14"/>
                <w:szCs w:val="14"/>
                <w:color w:val="auto"/>
              </w:rPr>
            </w:pPr>
          </w:p>
        </w:tc>
        <w:tc>
          <w:tcPr>
            <w:tcW w:w="12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260" w:type="dxa"/>
            <w:vAlign w:val="bottom"/>
          </w:tcPr>
          <w:p>
            <w:pPr>
              <w:spacing w:after="0"/>
              <w:rPr>
                <w:sz w:val="14"/>
                <w:szCs w:val="14"/>
                <w:color w:val="auto"/>
              </w:rPr>
            </w:pPr>
          </w:p>
        </w:tc>
        <w:tc>
          <w:tcPr>
            <w:tcW w:w="21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6"/>
              </w:rPr>
              <w:t>(#)</w:t>
            </w:r>
          </w:p>
        </w:tc>
        <w:tc>
          <w:tcPr>
            <w:tcW w:w="242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7"/>
              </w:rPr>
              <w:t>AT YEAR-END ($)(1)</w:t>
            </w:r>
          </w:p>
        </w:tc>
      </w:tr>
      <w:tr>
        <w:trPr>
          <w:trHeight w:val="172"/>
        </w:trPr>
        <w:tc>
          <w:tcPr>
            <w:tcW w:w="3740" w:type="dxa"/>
            <w:vAlign w:val="bottom"/>
          </w:tcPr>
          <w:p>
            <w:pPr>
              <w:spacing w:after="0"/>
              <w:rPr>
                <w:sz w:val="14"/>
                <w:szCs w:val="14"/>
                <w:color w:val="auto"/>
              </w:rPr>
            </w:pPr>
          </w:p>
        </w:tc>
        <w:tc>
          <w:tcPr>
            <w:tcW w:w="12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ACQUIRED ON</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EXERCISABLE/</w:t>
            </w:r>
          </w:p>
        </w:tc>
        <w:tc>
          <w:tcPr>
            <w:tcW w:w="24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EXERCISABLE/</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EXERCISE (#)</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REALIZED ($)</w:t>
            </w:r>
          </w:p>
        </w:tc>
        <w:tc>
          <w:tcPr>
            <w:tcW w:w="21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UNEXERCISABLE</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UNEXERCISABLE</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374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12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214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0</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0</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Rodrick R. Baty.........................</w:t>
            </w:r>
          </w:p>
        </w:tc>
        <w:tc>
          <w:tcPr>
            <w:tcW w:w="12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21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60,000/90,000</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0</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James J. Mitchell.......................</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358,404</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2,250,777</w:t>
            </w:r>
          </w:p>
        </w:tc>
        <w:tc>
          <w:tcPr>
            <w:tcW w:w="214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0</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0</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Frank Gentry............................</w:t>
            </w:r>
          </w:p>
        </w:tc>
        <w:tc>
          <w:tcPr>
            <w:tcW w:w="12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21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12,900/39,750</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0</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Corby W. Self...........................</w:t>
            </w:r>
          </w:p>
        </w:tc>
        <w:tc>
          <w:tcPr>
            <w:tcW w:w="12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spacing w:after="0"/>
              <w:rPr>
                <w:sz w:val="24"/>
                <w:szCs w:val="24"/>
                <w:color w:val="auto"/>
              </w:rPr>
            </w:pPr>
          </w:p>
        </w:tc>
        <w:tc>
          <w:tcPr>
            <w:tcW w:w="21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6,600/26,500</w:t>
            </w:r>
          </w:p>
        </w:tc>
        <w:tc>
          <w:tcPr>
            <w:tcW w:w="2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460"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1997, the exercise price of all options exceeded the market price of the Common Stock.</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AGREEMENT WITH MR. BATY</w:t>
      </w:r>
    </w:p>
    <w:p>
      <w:pPr>
        <w:spacing w:after="0" w:line="176" w:lineRule="exact"/>
        <w:rPr>
          <w:sz w:val="20"/>
          <w:szCs w:val="20"/>
          <w:color w:val="auto"/>
        </w:rPr>
      </w:pPr>
    </w:p>
    <w:p>
      <w:pPr>
        <w:ind w:left="8" w:right="4380" w:firstLine="358"/>
        <w:spacing w:after="0" w:line="242" w:lineRule="auto"/>
        <w:rPr>
          <w:sz w:val="20"/>
          <w:szCs w:val="20"/>
          <w:color w:val="auto"/>
        </w:rPr>
      </w:pPr>
      <w:r>
        <w:rPr>
          <w:rFonts w:ascii="Courier New" w:cs="Courier New" w:eastAsia="Courier New" w:hAnsi="Courier New"/>
          <w:sz w:val="15"/>
          <w:szCs w:val="15"/>
          <w:color w:val="auto"/>
        </w:rPr>
        <w:t>Mr. Baty has a written agreement to serve as President and Chief Executive Officer until July 31, 1999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8"/>
          </w:cols>
          <w:pgMar w:left="232" w:top="461" w:right="139" w:bottom="1440" w:gutter="0" w:footer="0" w:header="0"/>
        </w:sectPr>
      </w:pPr>
    </w:p>
    <w:bookmarkStart w:id="11" w:name="page12"/>
    <w:bookmarkEnd w:id="11"/>
    <w:p>
      <w:pPr>
        <w:ind w:left="196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Compensation Committee of the Board of Directors is responsible for the oversight of the Company's compensation policies. The membership of the Compensation Committee during 1997 consisted of G. Ronald Morris, Michael E. Werner and Steven T. Warshaw. Mr. Morris, Mr. Werner and Mr. Warshaw are not former or current officers or employees of the Company. Set forth below is the report of the Committee on executive officer compensation for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PRINCIPLES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75" w:lineRule="exact"/>
        <w:rPr>
          <w:sz w:val="20"/>
          <w:szCs w:val="20"/>
          <w:color w:val="auto"/>
        </w:rPr>
      </w:pPr>
    </w:p>
    <w:p>
      <w:pPr>
        <w:ind w:left="520" w:right="3699" w:hanging="170"/>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attracting and retaining qualified and dedicated executives who are essential to the long-term success of the Company;</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compensation packages that are competitive with the compensation arrangements offered by comparable companies, including the Company's competitors;</w:t>
      </w:r>
    </w:p>
    <w:p>
      <w:pPr>
        <w:spacing w:after="0" w:line="176" w:lineRule="exact"/>
        <w:rPr>
          <w:rFonts w:ascii="Courier New" w:cs="Courier New" w:eastAsia="Courier New" w:hAnsi="Courier New"/>
          <w:sz w:val="15"/>
          <w:szCs w:val="15"/>
          <w:color w:val="auto"/>
        </w:rPr>
      </w:pPr>
    </w:p>
    <w:p>
      <w:pPr>
        <w:ind w:left="520" w:right="3519" w:hanging="170"/>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tying a significant portion of an executive officer's compensation to Company and individual performance; and</w:t>
      </w:r>
    </w:p>
    <w:p>
      <w:pPr>
        <w:spacing w:after="0" w:line="176" w:lineRule="exact"/>
        <w:rPr>
          <w:rFonts w:ascii="Courier New" w:cs="Courier New" w:eastAsia="Courier New" w:hAnsi="Courier New"/>
          <w:sz w:val="15"/>
          <w:szCs w:val="15"/>
          <w:color w:val="auto"/>
        </w:rPr>
      </w:pPr>
    </w:p>
    <w:p>
      <w:pPr>
        <w:ind w:left="520" w:right="3339" w:hanging="170"/>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stockholders through stock-based compensation arrangements.</w:t>
      </w:r>
    </w:p>
    <w:p>
      <w:pPr>
        <w:spacing w:after="0" w:line="176"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In 1997, the components of the Company's executive compensation arrangements consisted of salary, cash bonuses and stock option awards pursuant to the Stock Incentive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a general matter, the Company believes that the interests of the Company and its stockholders are best served by maintaining a flexible approach to executive compensation. In this regard, the Company tends to rely on subjective criteria rather than preestablished formulae.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1997, the Compensation Committee requested that Mr. Ennen, the Chairman and Chief Executive Officer of the Company, and Mr. Mitchell, the President and Chief Operating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78"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Valueline Machinery Industry Stock Index the performance of which are presented in the "Stock Performance Graph"). The Company typically targets its base salary levels approximately at the midpoint of the competitive salary range. The target levels are then adjusted based on a number of subjective factors, including the executive's scope of</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1" w:right="1440" w:bottom="1440" w:gutter="0" w:footer="0" w:header="0"/>
        </w:sectPr>
      </w:pPr>
    </w:p>
    <w:bookmarkStart w:id="12" w:name="page13"/>
    <w:bookmarkEnd w:id="12"/>
    <w:p>
      <w:pPr>
        <w:ind w:right="3439"/>
        <w:spacing w:after="0"/>
        <w:rPr>
          <w:sz w:val="20"/>
          <w:szCs w:val="20"/>
          <w:color w:val="auto"/>
        </w:rPr>
      </w:pPr>
      <w:r>
        <w:rPr>
          <w:rFonts w:ascii="Courier New" w:cs="Courier New" w:eastAsia="Courier New" w:hAnsi="Courier New"/>
          <w:sz w:val="15"/>
          <w:szCs w:val="15"/>
          <w:color w:val="auto"/>
        </w:rPr>
        <w:t>responsibility and individual performance, and to maintain equity within the Company's overall salary structure.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 In 1997 the bonus plan was revised to better protect shareholder value by limiting overall bonus payments and by examining quality and financial performance in a more systematic way.</w:t>
      </w:r>
    </w:p>
    <w:p>
      <w:pPr>
        <w:spacing w:after="0" w:line="177" w:lineRule="exact"/>
        <w:rPr>
          <w:sz w:val="20"/>
          <w:szCs w:val="20"/>
          <w:color w:val="auto"/>
        </w:rPr>
      </w:pPr>
    </w:p>
    <w:p>
      <w:pPr>
        <w:jc w:val="both"/>
        <w:ind w:right="3259" w:firstLine="358"/>
        <w:spacing w:after="0" w:line="265" w:lineRule="auto"/>
        <w:rPr>
          <w:sz w:val="20"/>
          <w:szCs w:val="20"/>
          <w:color w:val="auto"/>
        </w:rPr>
      </w:pPr>
      <w:r>
        <w:rPr>
          <w:rFonts w:ascii="Courier New" w:cs="Courier New" w:eastAsia="Courier New" w:hAnsi="Courier New"/>
          <w:sz w:val="14"/>
          <w:szCs w:val="14"/>
          <w:color w:val="auto"/>
        </w:rPr>
        <w:t>The bonuses paid to the named executive officers for 1997 are set forth in the Summary Compensation Table. The most significant considerations underlying the award of bonuses for 1997 were continued improvement in the quality of the Company's products and services and the Company's continued profitability.</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STOCK INCENTIVE PLAN. Prior to its initial public offering in 1994, the Company adopted the Stock Incentive Plan under which 1,125,000 shares of the Company's Common Stock have been reserved for issuance to executive officers and key employees, as determined by the Compensation Committee. The Company awarded options to purchase, in the aggregate, 42,750 shares of Common Stock to one of its executive officers and other key employees during 1997. With respect to the options awarded, the Committee determined, on a subjective basis, and based upon the recommendations of Messrs. Ennen and Mitchell, that such awards were appropriate to reward such officer and key employees for superior performance and to provide financial incentives for such officers and employees to continue to perform in a superior manner.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Company's decisions regarding compensation of its Chief Executive Officer are guided by the same policies and considerations that govern compensation of the Company's other executive officers. Mr. Ennen's salary in 1997 was set at a level that the Committee, after consideration of Mr. Ennen's and Mr. Mitchell's recommendations, determined was appropriate in light of the Company's superior performance in 1996. Mr. Baty's salary was set at a level that the Committee, after consideration of Mr. Ennen's recommendation, determined was appropriate in light of the Company's performance and to make his salary comparable to the previous Chief Executive Officer.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1998 will exceed the limit imposed by Section 162(m).</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G. Ronald Morris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Michael E. Werner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Steven T. Warshaw</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3" w:right="1440" w:bottom="1440" w:gutter="0" w:footer="0" w:header="0"/>
        </w:sectPr>
      </w:pPr>
    </w:p>
    <w:bookmarkStart w:id="13" w:name="page14"/>
    <w:bookmarkEnd w:id="13"/>
    <w:p>
      <w:pPr>
        <w:ind w:left="2760"/>
        <w:spacing w:after="0"/>
        <w:rPr>
          <w:sz w:val="20"/>
          <w:szCs w:val="20"/>
          <w:color w:val="auto"/>
        </w:rPr>
      </w:pPr>
      <w:r>
        <w:rPr>
          <w:rFonts w:ascii="Courier New" w:cs="Courier New" w:eastAsia="Courier New" w:hAnsi="Courier New"/>
          <w:sz w:val="15"/>
          <w:szCs w:val="15"/>
          <w:color w:val="auto"/>
        </w:rPr>
        <w:t>PERFORMANCE GRAPH</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Company's Common Stock (consisting of stock price performance and reinvested dividends) from March 14, 1994, the date of the initial public offering of the Common Stock, with the cumulative total return (assuming reinvestment of all dividends) of (i) the Value Line Machinery Industry Stock Index and (ii) the Standard &amp; Poor's 500 Stock Index, for the period March 14, 1994 through December 31, 1997. The Value Line Machinery Industry Index is an industry index comprised of 43 companies engaged in manufacturing of machinery and machine parts, a list of which is available from the Company. The comparison assumes $100 was invested in the Company's Common Stock and in each of the foregoing indices on March 14, 1994. There can be no assurances that the performance of the Common Stock will continue in the future with the same or similar trend depicted on the graph.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NN BALL &amp; ROLLER,</w:t>
            </w:r>
          </w:p>
        </w:tc>
        <w:tc>
          <w:tcPr>
            <w:tcW w:w="21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INC.</w:t>
            </w:r>
          </w:p>
        </w:tc>
        <w:tc>
          <w:tcPr>
            <w:tcW w:w="660" w:type="dxa"/>
            <w:vAlign w:val="bottom"/>
          </w:tcPr>
          <w:p>
            <w:pPr>
              <w:spacing w:after="0"/>
              <w:rPr>
                <w:sz w:val="14"/>
                <w:szCs w:val="14"/>
                <w:color w:val="auto"/>
              </w:rPr>
            </w:pPr>
          </w:p>
        </w:tc>
        <w:tc>
          <w:tcPr>
            <w:tcW w:w="2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STANDARD &amp; POOR'S 500</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VALUE LINE MACHINERY INDEX</w:t>
            </w: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3/14/94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136.78</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$100.50</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$100.77</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288.25</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$138.56</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$142.41</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255.65</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$170.78</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$181.14</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153.26</w:t>
            </w:r>
          </w:p>
        </w:tc>
        <w:tc>
          <w:tcPr>
            <w:tcW w:w="2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$227.79</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$277.39</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CUMULATIVE TOTAL STOCKHOLDER RETURN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0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DEC. 31,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DEC. 31,</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DEC. 31,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34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MARCH</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14, 1994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8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NN Ball &amp; Roller, Inc..................</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136.78</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288.25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255.65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153.26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Value Line Machinery Index.............</w:t>
            </w:r>
          </w:p>
        </w:tc>
        <w:tc>
          <w:tcPr>
            <w:tcW w:w="7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100.50</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142.41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277.39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Standard &amp; Poor's 500..................</w:t>
            </w:r>
          </w:p>
        </w:tc>
        <w:tc>
          <w:tcPr>
            <w:tcW w:w="7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100.77</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138.56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170.78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227.79</w:t>
            </w:r>
          </w:p>
        </w:tc>
      </w:tr>
      <w:tr>
        <w:trPr>
          <w:trHeight w:val="516"/>
        </w:trPr>
        <w:tc>
          <w:tcPr>
            <w:tcW w:w="3480" w:type="dxa"/>
            <w:vAlign w:val="bottom"/>
          </w:tcPr>
          <w:p>
            <w:pPr>
              <w:spacing w:after="0"/>
              <w:rPr>
                <w:sz w:val="24"/>
                <w:szCs w:val="24"/>
                <w:color w:val="auto"/>
              </w:rPr>
            </w:pP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11</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4" w:name="page15"/>
    <w:bookmarkEnd w:id="14"/>
    <w:p>
      <w:pPr>
        <w:ind w:left="1880"/>
        <w:spacing w:after="0"/>
        <w:rPr>
          <w:sz w:val="20"/>
          <w:szCs w:val="20"/>
          <w:color w:val="auto"/>
        </w:rPr>
      </w:pPr>
      <w:r>
        <w:rPr>
          <w:rFonts w:ascii="Courier New" w:cs="Courier New" w:eastAsia="Courier New" w:hAnsi="Courier New"/>
          <w:sz w:val="15"/>
          <w:szCs w:val="15"/>
          <w:color w:val="auto"/>
        </w:rPr>
        <w:t>RATIFICATION OF SELECTION OF AUDITORS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firm of Price Waterhouse LLP has been selected by the Board of Directors as the Company's outside auditors for 1998. Price Waterhouse LLP has served as the independent auditors of the Company since 1990. Although it is not required to do so, the Board has determined that it is desirable to seek stockholders' ratification of the selection of Price Waterhouse LLP. If the Company's selection is not ratified by a plurality of votes cast, the Board will reconsider its selection.</w:t>
      </w:r>
    </w:p>
    <w:p>
      <w:pPr>
        <w:spacing w:after="0" w:line="177"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 representative of Price Waterhouse LLP is expected to be present at the Annual Meeting and will have an opportunity to make a statement, if he or she so desires, and will be available to respond to appropriate questions.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SUBMISSION OF STOCKHOLDER PROPOSALS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Any stockholder proposal intended to be presented at next year's Annual Meeting must be received by the Company at its executive offices not later than December 5, 1998 in order to be considered for inclusion in the Company's proxy statement and form of proxy for such meeting.</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ANNUAL REPORT</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Company's 1997 Annual Report to Stockholders, which includes its Annual Report on Form 10-K for the year ended December 31, 1997, is being mailed together with this Proxy Statement.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William C. Kelly, Jr.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Assistant Secretary</w:t>
      </w:r>
    </w:p>
    <w:p>
      <w:pPr>
        <w:spacing w:after="0" w:line="176" w:lineRule="exact"/>
        <w:rPr>
          <w:sz w:val="20"/>
          <w:szCs w:val="20"/>
          <w:color w:val="auto"/>
        </w:rPr>
      </w:pPr>
    </w:p>
    <w:p>
      <w:pPr>
        <w:jc w:val="both"/>
        <w:ind w:right="3339" w:firstLine="358"/>
        <w:spacing w:after="0" w:line="241" w:lineRule="auto"/>
        <w:rPr>
          <w:sz w:val="20"/>
          <w:szCs w:val="20"/>
          <w:color w:val="auto"/>
        </w:rPr>
      </w:pPr>
      <w:r>
        <w:rPr>
          <w:rFonts w:ascii="Courier New" w:cs="Courier New" w:eastAsia="Courier New" w:hAnsi="Courier New"/>
          <w:sz w:val="15"/>
          <w:szCs w:val="15"/>
          <w:color w:val="auto"/>
        </w:rPr>
        <w:t>STOCKHOLDERS ARE REQUESTED TO MARK, DATE AND SIGN THE ENCLOSED PROXY CARD AND RETURN IT IN THE ENCLOSED ENVELOPE. YOUR PROMPT RESPONSE WILL BE HELPFUL, AND YOUR COOPERATION WILL BE APPRECIATED.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1" w:right="1440" w:bottom="1440" w:gutter="0" w:footer="0" w:header="0"/>
        </w:sectPr>
      </w:pPr>
    </w:p>
    <w:bookmarkStart w:id="15" w:name="page16"/>
    <w:bookmarkEnd w:id="15"/>
    <w:p>
      <w:pPr>
        <w:ind w:left="2768" w:right="5659" w:hanging="174"/>
        <w:spacing w:after="0"/>
        <w:tabs>
          <w:tab w:leader="none" w:pos="285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BALL &amp; ROLLER, INC. 800 TENNESSEE ROAD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ERWIN, TENNESSEE 37650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SOLICITED BY THE BOARD OF DIRECTORS FOR THE ANNUAL MEETING OF STOCKHOLDERS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TO BE HELD ON MAY 7, 1998</w:t>
      </w:r>
    </w:p>
    <w:p>
      <w:pPr>
        <w:spacing w:after="0" w:line="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4"/>
          <w:szCs w:val="14"/>
          <w:color w:val="auto"/>
        </w:rPr>
        <w:t>AT THE CHARLESTON PLACE HOTEL 130 MARKET STREET CHARLESTON, SOUTH CAROLINA 29401</w:t>
      </w:r>
    </w:p>
    <w:p>
      <w:pPr>
        <w:spacing w:after="0" w:line="18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SHARES REPRESENTED BY THIS PROXY WILL BE VOTED AS DIRECTED BY THE STOCKHOLDER. IF NO DIRECTION IS GIVEN, SHARES WILL BE VOTED FOR EACH OF THE DIRECTOR NOMINEES AND FOR THE RATIFICATION OF THE SELECTION OF PRICE WATERHOUSE LLP AS INDEPENDENT AUDITORS.</w:t>
      </w:r>
    </w:p>
    <w:p>
      <w:pPr>
        <w:spacing w:after="0" w:line="175" w:lineRule="exact"/>
        <w:rPr>
          <w:sz w:val="20"/>
          <w:szCs w:val="20"/>
          <w:color w:val="auto"/>
        </w:rPr>
      </w:pPr>
    </w:p>
    <w:p>
      <w:pPr>
        <w:ind w:left="8" w:right="3079" w:firstLine="358"/>
        <w:spacing w:after="0" w:line="241" w:lineRule="auto"/>
        <w:rPr>
          <w:sz w:val="20"/>
          <w:szCs w:val="20"/>
          <w:color w:val="auto"/>
        </w:rPr>
      </w:pPr>
      <w:r>
        <w:rPr>
          <w:rFonts w:ascii="Courier New" w:cs="Courier New" w:eastAsia="Courier New" w:hAnsi="Courier New"/>
          <w:sz w:val="15"/>
          <w:szCs w:val="15"/>
          <w:color w:val="auto"/>
        </w:rPr>
        <w:t>THE BOARD OF DIRECTORS RECOMMENDS A VOTE FOR EACH OF THE DIRECTOR NOMINEES AND FOR THE RATIFICATION OF THE SELECTION OF PRICE WATERHOUSE LLP AS INDEPENDENT AUDITORS.</w:t>
      </w:r>
    </w:p>
    <w:p>
      <w:pPr>
        <w:spacing w:after="0" w:line="174" w:lineRule="exact"/>
        <w:rPr>
          <w:sz w:val="20"/>
          <w:szCs w:val="20"/>
          <w:color w:val="auto"/>
        </w:rPr>
      </w:pPr>
    </w:p>
    <w:p>
      <w:pPr>
        <w:ind w:left="8"/>
        <w:spacing w:after="0"/>
        <w:tabs>
          <w:tab w:leader="none" w:pos="4728" w:val="left"/>
        </w:tabs>
        <w:rPr>
          <w:sz w:val="20"/>
          <w:szCs w:val="20"/>
          <w:color w:val="auto"/>
        </w:rPr>
      </w:pPr>
      <w:r>
        <w:rPr>
          <w:rFonts w:ascii="Courier New" w:cs="Courier New" w:eastAsia="Courier New" w:hAnsi="Courier New"/>
          <w:sz w:val="15"/>
          <w:szCs w:val="15"/>
          <w:color w:val="auto"/>
        </w:rPr>
        <w:t>Please mark your votes as indicated in this example</w:t>
      </w:r>
      <w:r>
        <w:rPr>
          <w:sz w:val="20"/>
          <w:szCs w:val="20"/>
          <w:color w:val="auto"/>
        </w:rPr>
        <w:tab/>
      </w:r>
      <w:r>
        <w:rPr>
          <w:rFonts w:ascii="Courier New" w:cs="Courier New" w:eastAsia="Courier New" w:hAnsi="Courier New"/>
          <w:sz w:val="14"/>
          <w:szCs w:val="14"/>
          <w:color w:val="auto"/>
        </w:rPr>
        <w:t>/X/</w:t>
      </w:r>
    </w:p>
    <w:p>
      <w:pPr>
        <w:spacing w:after="0" w:line="6" w:lineRule="exact"/>
        <w:rPr>
          <w:sz w:val="20"/>
          <w:szCs w:val="20"/>
          <w:color w:val="auto"/>
        </w:rPr>
      </w:pPr>
    </w:p>
    <w:p>
      <w:pPr>
        <w:ind w:left="348"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72" w:lineRule="exact"/>
        <w:rPr>
          <w:sz w:val="20"/>
          <w:szCs w:val="20"/>
          <w:color w:val="auto"/>
        </w:rPr>
      </w:pPr>
    </w:p>
    <w:p>
      <w:pPr>
        <w:ind w:left="8" w:right="3079" w:firstLine="268"/>
        <w:spacing w:after="0" w:line="241" w:lineRule="auto"/>
        <w:rPr>
          <w:sz w:val="20"/>
          <w:szCs w:val="20"/>
          <w:color w:val="auto"/>
        </w:rPr>
      </w:pPr>
      <w:r>
        <w:rPr>
          <w:rFonts w:ascii="Courier New" w:cs="Courier New" w:eastAsia="Courier New" w:hAnsi="Courier New"/>
          <w:sz w:val="15"/>
          <w:szCs w:val="15"/>
          <w:color w:val="auto"/>
        </w:rPr>
        <w:t>Nominees: Michael D. Huff, Michael E. Werner. For, except vote withheld from the following nominee(s) _______________________________________________________ / / FOR / / WITHHELD</w:t>
      </w:r>
    </w:p>
    <w:p>
      <w:pPr>
        <w:spacing w:after="0" w:line="176" w:lineRule="exact"/>
        <w:rPr>
          <w:sz w:val="20"/>
          <w:szCs w:val="20"/>
          <w:color w:val="auto"/>
        </w:rPr>
      </w:pPr>
    </w:p>
    <w:p>
      <w:pPr>
        <w:ind w:left="348" w:right="3439"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selection of Price Waterhouse LLP as independent auditors.</w:t>
      </w:r>
    </w:p>
    <w:p>
      <w:pPr>
        <w:spacing w:after="0" w:line="174" w:lineRule="exact"/>
        <w:rPr>
          <w:sz w:val="20"/>
          <w:szCs w:val="20"/>
          <w:color w:val="auto"/>
        </w:rPr>
      </w:pPr>
    </w:p>
    <w:p>
      <w:pPr>
        <w:ind w:left="8"/>
        <w:spacing w:after="0"/>
        <w:tabs>
          <w:tab w:leader="none" w:pos="428" w:val="left"/>
          <w:tab w:leader="none" w:pos="2848" w:val="left"/>
          <w:tab w:leader="none" w:pos="3288" w:val="left"/>
          <w:tab w:leader="none" w:pos="6068" w:val="left"/>
          <w:tab w:leader="none" w:pos="6508"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(Continued and to be signed on the other side)</w:t>
      </w:r>
    </w:p>
    <w:p>
      <w:pPr>
        <w:sectPr>
          <w:pgSz w:w="11900" w:h="16838" w:orient="portrait"/>
          <w:cols w:equalWidth="0" w:num="1">
            <w:col w:w="10227"/>
          </w:cols>
          <w:pgMar w:left="232" w:top="463" w:right="1440" w:bottom="1440" w:gutter="0" w:footer="0" w:header="0"/>
        </w:sectPr>
      </w:pPr>
    </w:p>
    <w:bookmarkStart w:id="16" w:name="page17"/>
    <w:bookmarkEnd w:id="16"/>
    <w:p>
      <w:pPr>
        <w:ind w:right="3159"/>
        <w:spacing w:after="0" w:line="242"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EACH OF THE DIRECTOR NOMINEES AND FOR THE RATIFICATION OF THE SELECTION OF PRICE WATERHOUSE LLP AS INDEPENDENT AUDITORS.</w:t>
      </w:r>
    </w:p>
    <w:p>
      <w:pPr>
        <w:spacing w:after="0" w:line="17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In their discretion, the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proxies are authorized to vote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upon such other matters as may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properly come before the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left="4380"/>
        <w:spacing w:after="0"/>
        <w:tabs>
          <w:tab w:leader="none" w:pos="4980" w:val="left"/>
        </w:tabs>
        <w:rPr>
          <w:sz w:val="20"/>
          <w:szCs w:val="20"/>
          <w:color w:val="auto"/>
        </w:rPr>
      </w:pPr>
      <w:r>
        <w:rPr>
          <w:rFonts w:ascii="Courier New" w:cs="Courier New" w:eastAsia="Courier New" w:hAnsi="Courier New"/>
          <w:sz w:val="15"/>
          <w:szCs w:val="15"/>
          <w:color w:val="auto"/>
        </w:rPr>
        <w:t>Note:</w:t>
        <w:tab/>
        <w:t>Please sign exactly as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name appears hereon. Joint</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owners should each sign. When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signing as an attorney,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executor, administrator,</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trustee or guardian, please</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give full title as such. If a</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corporation, please sign in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full corporate name by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President or other authorized</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officer. If a partnership,</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please sign in partnership name</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by authorized person.</w:t>
      </w:r>
    </w:p>
    <w:p>
      <w:pPr>
        <w:spacing w:after="0" w:line="176"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SIGNATURE(S) __________DATE ___</w:t>
      </w:r>
    </w:p>
    <w:p>
      <w:pPr>
        <w:spacing w:after="0" w:line="13"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SIGNATURE(S) __________DATE ___</w:t>
      </w:r>
    </w:p>
    <w:sectPr>
      <w:pgSz w:w="11900" w:h="16838" w:orient="portrait"/>
      <w:cols w:equalWidth="0" w:num="1">
        <w:col w:w="10219"/>
      </w:cols>
      <w:pgMar w:left="240" w:top="4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lvl w:ilvl="2">
      <w:lvlJc w:val="left"/>
      <w:lvlText w:val="%3"/>
      <w:numFmt w:val="upperLetter"/>
      <w:start w:val="40"/>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upperLetter"/>
      <w:start w:val="40"/>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upperLetter"/>
      <w:start w:val="40"/>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upperLetter"/>
      <w:start w:val="40"/>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2019-12-14T03:18:09Z</dcterms:created>
  <dcterms:modified xsi:type="dcterms:W3CDTF">2019-12-14T03:18:09Z</dcterms:modified>
</cp:coreProperties>
</file>