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UNITED STATES</w:t>
      </w:r>
    </w:p>
    <w:p>
      <w:pPr>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NN Inc.</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629337106</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October 31, 2002</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Check the appropriate box to designate the rule pursuant to which this</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is filed:</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[X]</w:t>
      </w:r>
    </w:p>
    <w:p>
      <w:pPr>
        <w:spacing w:after="0" w:line="238" w:lineRule="auto"/>
        <w:rPr>
          <w:sz w:val="20"/>
          <w:szCs w:val="20"/>
          <w:color w:val="auto"/>
        </w:rPr>
      </w:pPr>
      <w:r>
        <w:rPr>
          <w:rFonts w:ascii="Courier New" w:cs="Courier New" w:eastAsia="Courier New" w:hAnsi="Courier New"/>
          <w:sz w:val="18"/>
          <w:szCs w:val="18"/>
          <w:color w:val="auto"/>
        </w:rPr>
        <w:t>Rule 13d-1(b)</w:t>
      </w:r>
    </w:p>
    <w:p>
      <w:pPr>
        <w:ind w:left="420" w:hanging="412"/>
        <w:spacing w:after="0"/>
        <w:tabs>
          <w:tab w:leader="none" w:pos="4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Rule 13d-1(d)</w:t>
      </w:r>
    </w:p>
    <w:p>
      <w:pPr>
        <w:spacing w:after="0" w:line="207" w:lineRule="exact"/>
        <w:rPr>
          <w:sz w:val="24"/>
          <w:szCs w:val="24"/>
          <w:color w:val="auto"/>
        </w:rPr>
      </w:pPr>
    </w:p>
    <w:p>
      <w:pPr>
        <w:jc w:val="both"/>
        <w:ind w:right="2839"/>
        <w:spacing w:after="0" w:line="275"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2" w:lineRule="exact"/>
        <w:rPr>
          <w:sz w:val="24"/>
          <w:szCs w:val="24"/>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1" w:lineRule="exact"/>
        <w:rPr>
          <w:sz w:val="24"/>
          <w:szCs w:val="24"/>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629337106</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w:t>
      </w:r>
    </w:p>
    <w:p>
      <w:pPr>
        <w:spacing w:after="0" w:line="238" w:lineRule="auto"/>
        <w:rPr>
          <w:sz w:val="20"/>
          <w:szCs w:val="20"/>
          <w:color w:val="auto"/>
        </w:rPr>
      </w:pPr>
      <w:r>
        <w:rPr>
          <w:rFonts w:ascii="Courier New" w:cs="Courier New" w:eastAsia="Courier New" w:hAnsi="Courier New"/>
          <w:sz w:val="18"/>
          <w:szCs w:val="18"/>
          <w:color w:val="auto"/>
        </w:rPr>
        <w:t>Names of Reporting Persons.</w:t>
      </w:r>
    </w:p>
    <w:p>
      <w:pPr>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KeyCorp</w:t>
      </w:r>
    </w:p>
    <w:p>
      <w:pPr>
        <w:spacing w:after="0" w:line="238" w:lineRule="auto"/>
        <w:rPr>
          <w:sz w:val="20"/>
          <w:szCs w:val="20"/>
          <w:color w:val="auto"/>
        </w:rPr>
      </w:pPr>
      <w:r>
        <w:rPr>
          <w:rFonts w:ascii="Courier New" w:cs="Courier New" w:eastAsia="Courier New" w:hAnsi="Courier New"/>
          <w:sz w:val="18"/>
          <w:szCs w:val="18"/>
          <w:color w:val="auto"/>
        </w:rPr>
        <w:t>I.R.S. Employer Identification No. 34-6542451</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w:t>
      </w:r>
    </w:p>
    <w:p>
      <w:pPr>
        <w:spacing w:after="0" w:line="238" w:lineRule="auto"/>
        <w:rPr>
          <w:sz w:val="20"/>
          <w:szCs w:val="20"/>
          <w:color w:val="auto"/>
        </w:rPr>
      </w:pPr>
      <w:r>
        <w:rPr>
          <w:rFonts w:ascii="Courier New" w:cs="Courier New" w:eastAsia="Courier New" w:hAnsi="Courier New"/>
          <w:sz w:val="18"/>
          <w:szCs w:val="18"/>
          <w:color w:val="auto"/>
        </w:rPr>
        <w:t>Check the Appropriate Box if a Member of a Group (See Instructions)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w:t>
      </w:r>
    </w:p>
    <w:p>
      <w:pPr>
        <w:spacing w:after="0" w:line="238" w:lineRule="auto"/>
        <w:rPr>
          <w:sz w:val="20"/>
          <w:szCs w:val="20"/>
          <w:color w:val="auto"/>
        </w:rPr>
      </w:pPr>
      <w:r>
        <w:rPr>
          <w:rFonts w:ascii="Courier New" w:cs="Courier New" w:eastAsia="Courier New" w:hAnsi="Courier New"/>
          <w:sz w:val="18"/>
          <w:szCs w:val="18"/>
          <w:color w:val="auto"/>
        </w:rPr>
        <w:t>Not Applicable</w:t>
      </w:r>
    </w:p>
    <w:p>
      <w:pPr>
        <w:sectPr>
          <w:pgSz w:w="11900" w:h="16855" w:orient="portrait"/>
          <w:cols w:equalWidth="0" w:num="1">
            <w:col w:w="10219"/>
          </w:cols>
          <w:pgMar w:left="240" w:top="649"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(b)</w:t>
      </w:r>
    </w:p>
    <w:p>
      <w:pPr>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 Use Only .......................................................</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w:t>
      </w:r>
    </w:p>
    <w:p>
      <w:pPr>
        <w:spacing w:after="0" w:line="238" w:lineRule="auto"/>
        <w:rPr>
          <w:sz w:val="20"/>
          <w:szCs w:val="20"/>
          <w:color w:val="auto"/>
        </w:rPr>
      </w:pPr>
      <w:r>
        <w:rPr>
          <w:rFonts w:ascii="Courier New" w:cs="Courier New" w:eastAsia="Courier New" w:hAnsi="Courier New"/>
          <w:sz w:val="18"/>
          <w:szCs w:val="18"/>
          <w:color w:val="auto"/>
        </w:rPr>
        <w:t>Citizenship or Place of Organization</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State of Ohio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w:t>
      </w:r>
    </w:p>
    <w:p>
      <w:pPr>
        <w:spacing w:after="0" w:line="238" w:lineRule="auto"/>
        <w:rPr>
          <w:sz w:val="20"/>
          <w:szCs w:val="20"/>
          <w:color w:val="auto"/>
        </w:rPr>
      </w:pPr>
      <w:r>
        <w:rPr>
          <w:rFonts w:ascii="Courier New" w:cs="Courier New" w:eastAsia="Courier New" w:hAnsi="Courier New"/>
          <w:sz w:val="18"/>
          <w:szCs w:val="18"/>
          <w:color w:val="auto"/>
        </w:rPr>
        <w:t>Shares</w:t>
      </w:r>
    </w:p>
    <w:p>
      <w:pPr>
        <w:spacing w:after="0"/>
        <w:rPr>
          <w:sz w:val="20"/>
          <w:szCs w:val="20"/>
          <w:color w:val="auto"/>
        </w:rPr>
      </w:pPr>
      <w:r>
        <w:rPr>
          <w:rFonts w:ascii="Courier New" w:cs="Courier New" w:eastAsia="Courier New" w:hAnsi="Courier New"/>
          <w:sz w:val="18"/>
          <w:szCs w:val="18"/>
          <w:color w:val="auto"/>
        </w:rPr>
        <w:t>Beneficially</w:t>
      </w:r>
    </w:p>
    <w:p>
      <w:pPr>
        <w:spacing w:after="0" w:line="237" w:lineRule="auto"/>
        <w:rPr>
          <w:sz w:val="20"/>
          <w:szCs w:val="20"/>
          <w:color w:val="auto"/>
        </w:rPr>
      </w:pPr>
      <w:r>
        <w:rPr>
          <w:rFonts w:ascii="Courier New" w:cs="Courier New" w:eastAsia="Courier New" w:hAnsi="Courier New"/>
          <w:sz w:val="18"/>
          <w:szCs w:val="18"/>
          <w:color w:val="auto"/>
        </w:rPr>
        <w:t>Owned by</w:t>
      </w:r>
    </w:p>
    <w:p>
      <w:pPr>
        <w:spacing w:after="0" w:line="238" w:lineRule="auto"/>
        <w:rPr>
          <w:sz w:val="20"/>
          <w:szCs w:val="20"/>
          <w:color w:val="auto"/>
        </w:rPr>
      </w:pPr>
      <w:r>
        <w:rPr>
          <w:rFonts w:ascii="Courier New" w:cs="Courier New" w:eastAsia="Courier New" w:hAnsi="Courier New"/>
          <w:sz w:val="18"/>
          <w:szCs w:val="18"/>
          <w:color w:val="auto"/>
        </w:rPr>
        <w:t>Each Reporting</w:t>
      </w:r>
    </w:p>
    <w:p>
      <w:pPr>
        <w:spacing w:after="0"/>
        <w:rPr>
          <w:sz w:val="20"/>
          <w:szCs w:val="20"/>
          <w:color w:val="auto"/>
        </w:rPr>
      </w:pPr>
      <w:r>
        <w:rPr>
          <w:rFonts w:ascii="Courier New" w:cs="Courier New" w:eastAsia="Courier New" w:hAnsi="Courier New"/>
          <w:sz w:val="18"/>
          <w:szCs w:val="18"/>
          <w:color w:val="auto"/>
        </w:rPr>
        <w:t>Person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w:t>
      </w:r>
    </w:p>
    <w:p>
      <w:pPr>
        <w:spacing w:after="0" w:line="238" w:lineRule="auto"/>
        <w:rPr>
          <w:sz w:val="20"/>
          <w:szCs w:val="20"/>
          <w:color w:val="auto"/>
        </w:rPr>
      </w:pPr>
      <w:r>
        <w:rPr>
          <w:rFonts w:ascii="Courier New" w:cs="Courier New" w:eastAsia="Courier New" w:hAnsi="Courier New"/>
          <w:sz w:val="18"/>
          <w:szCs w:val="18"/>
          <w:color w:val="auto"/>
        </w:rPr>
        <w:t>Sole Voting Power</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2,788,868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w:t>
      </w:r>
    </w:p>
    <w:p>
      <w:pPr>
        <w:spacing w:after="0" w:line="238" w:lineRule="auto"/>
        <w:rPr>
          <w:sz w:val="20"/>
          <w:szCs w:val="20"/>
          <w:color w:val="auto"/>
        </w:rPr>
      </w:pPr>
      <w:r>
        <w:rPr>
          <w:rFonts w:ascii="Courier New" w:cs="Courier New" w:eastAsia="Courier New" w:hAnsi="Courier New"/>
          <w:sz w:val="18"/>
          <w:szCs w:val="18"/>
          <w:color w:val="auto"/>
        </w:rPr>
        <w:t>Shared Voting Power</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w:t>
      </w:r>
    </w:p>
    <w:p>
      <w:pPr>
        <w:spacing w:after="0" w:line="238" w:lineRule="auto"/>
        <w:rPr>
          <w:sz w:val="20"/>
          <w:szCs w:val="20"/>
          <w:color w:val="auto"/>
        </w:rPr>
      </w:pPr>
      <w:r>
        <w:rPr>
          <w:rFonts w:ascii="Courier New" w:cs="Courier New" w:eastAsia="Courier New" w:hAnsi="Courier New"/>
          <w:sz w:val="18"/>
          <w:szCs w:val="18"/>
          <w:color w:val="auto"/>
        </w:rPr>
        <w:t>Sole Dispositive Power</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2,788,868</w:t>
      </w:r>
    </w:p>
    <w:p>
      <w:pPr>
        <w:sectPr>
          <w:pgSz w:w="11900" w:h="16838" w:orient="portrait"/>
          <w:cols w:equalWidth="0" w:num="1">
            <w:col w:w="10219"/>
          </w:cols>
          <w:pgMar w:left="240" w:top="1149" w:right="1440" w:bottom="0" w:gutter="0" w:footer="0" w:header="0"/>
        </w:sectPr>
      </w:pPr>
    </w:p>
    <w:bookmarkStart w:id="2" w:name="page3"/>
    <w:bookmarkEnd w:id="2"/>
    <w:p>
      <w:pPr>
        <w:spacing w:after="0" w:line="1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8.</w:t>
      </w:r>
    </w:p>
    <w:p>
      <w:pPr>
        <w:spacing w:after="0" w:line="238" w:lineRule="auto"/>
        <w:rPr>
          <w:sz w:val="20"/>
          <w:szCs w:val="20"/>
          <w:color w:val="auto"/>
        </w:rPr>
      </w:pPr>
      <w:r>
        <w:rPr>
          <w:rFonts w:ascii="Courier New" w:cs="Courier New" w:eastAsia="Courier New" w:hAnsi="Courier New"/>
          <w:sz w:val="18"/>
          <w:szCs w:val="18"/>
          <w:color w:val="auto"/>
        </w:rPr>
        <w:t>Shared Dispositive Power</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3,307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w:t>
      </w:r>
    </w:p>
    <w:p>
      <w:pPr>
        <w:spacing w:after="0" w:line="238" w:lineRule="auto"/>
        <w:rPr>
          <w:sz w:val="20"/>
          <w:szCs w:val="20"/>
          <w:color w:val="auto"/>
        </w:rPr>
      </w:pPr>
      <w:r>
        <w:rPr>
          <w:rFonts w:ascii="Courier New" w:cs="Courier New" w:eastAsia="Courier New" w:hAnsi="Courier New"/>
          <w:sz w:val="18"/>
          <w:szCs w:val="18"/>
          <w:color w:val="auto"/>
        </w:rPr>
        <w:t>Aggregate Amount Beneficially Owned by Each Reporting Person</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2,792,175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w:t>
      </w:r>
    </w:p>
    <w:p>
      <w:pPr>
        <w:spacing w:after="0" w:line="4" w:lineRule="exact"/>
        <w:rPr>
          <w:sz w:val="20"/>
          <w:szCs w:val="20"/>
          <w:color w:val="auto"/>
        </w:rPr>
      </w:pPr>
    </w:p>
    <w:p>
      <w:pPr>
        <w:ind w:right="3479"/>
        <w:spacing w:after="0" w:line="235" w:lineRule="auto"/>
        <w:rPr>
          <w:sz w:val="20"/>
          <w:szCs w:val="20"/>
          <w:color w:val="auto"/>
        </w:rPr>
      </w:pPr>
      <w:r>
        <w:rPr>
          <w:rFonts w:ascii="Courier New" w:cs="Courier New" w:eastAsia="Courier New" w:hAnsi="Courier New"/>
          <w:sz w:val="18"/>
          <w:szCs w:val="18"/>
          <w:color w:val="auto"/>
        </w:rPr>
        <w:t>Check if the Aggregate Amount in Row (9) Excludes Certain Shares (See Instructions)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w:t>
      </w:r>
    </w:p>
    <w:p>
      <w:pPr>
        <w:spacing w:after="0" w:line="238" w:lineRule="auto"/>
        <w:rPr>
          <w:sz w:val="20"/>
          <w:szCs w:val="20"/>
          <w:color w:val="auto"/>
        </w:rPr>
      </w:pPr>
      <w:r>
        <w:rPr>
          <w:rFonts w:ascii="Courier New" w:cs="Courier New" w:eastAsia="Courier New" w:hAnsi="Courier New"/>
          <w:sz w:val="18"/>
          <w:szCs w:val="18"/>
          <w:color w:val="auto"/>
        </w:rPr>
        <w:t>Percent of Class Represented by Amount in Row (9)</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18.17%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w:t>
      </w:r>
    </w:p>
    <w:p>
      <w:pPr>
        <w:spacing w:after="0" w:line="238" w:lineRule="auto"/>
        <w:rPr>
          <w:sz w:val="20"/>
          <w:szCs w:val="20"/>
          <w:color w:val="auto"/>
        </w:rPr>
      </w:pPr>
      <w:r>
        <w:rPr>
          <w:rFonts w:ascii="Courier New" w:cs="Courier New" w:eastAsia="Courier New" w:hAnsi="Courier New"/>
          <w:sz w:val="18"/>
          <w:szCs w:val="18"/>
          <w:color w:val="auto"/>
        </w:rPr>
        <w:t>Type of Reporting Person (See Instructions)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UNITED STATES</w:t>
      </w:r>
    </w:p>
    <w:p>
      <w:pPr>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ectPr>
          <w:pgSz w:w="11900" w:h="16838" w:orient="portrait"/>
          <w:cols w:equalWidth="0" w:num="1">
            <w:col w:w="10219"/>
          </w:cols>
          <w:pgMar w:left="240" w:top="1440" w:right="1440" w:bottom="537"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(a)</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NN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w:t>
      </w:r>
    </w:p>
    <w:p>
      <w:pPr>
        <w:spacing w:after="0" w:line="238" w:lineRule="auto"/>
        <w:rPr>
          <w:sz w:val="20"/>
          <w:szCs w:val="20"/>
          <w:color w:val="auto"/>
        </w:rPr>
      </w:pPr>
      <w:r>
        <w:rPr>
          <w:rFonts w:ascii="Courier New" w:cs="Courier New" w:eastAsia="Courier New" w:hAnsi="Courier New"/>
          <w:sz w:val="18"/>
          <w:szCs w:val="18"/>
          <w:color w:val="auto"/>
        </w:rPr>
        <w:t>Address of Issuer's Principal Executive Offices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2000 Waters Edge Drive</w:t>
      </w:r>
    </w:p>
    <w:p>
      <w:pPr>
        <w:spacing w:after="0" w:line="238" w:lineRule="auto"/>
        <w:rPr>
          <w:sz w:val="20"/>
          <w:szCs w:val="20"/>
          <w:color w:val="auto"/>
        </w:rPr>
      </w:pPr>
      <w:r>
        <w:rPr>
          <w:rFonts w:ascii="Courier New" w:cs="Courier New" w:eastAsia="Courier New" w:hAnsi="Courier New"/>
          <w:sz w:val="18"/>
          <w:szCs w:val="18"/>
          <w:color w:val="auto"/>
        </w:rPr>
        <w:t>Building C, Suite 12</w:t>
      </w:r>
    </w:p>
    <w:p>
      <w:pPr>
        <w:spacing w:after="0"/>
        <w:tabs>
          <w:tab w:leader="none" w:pos="1880" w:val="left"/>
        </w:tabs>
        <w:rPr>
          <w:sz w:val="20"/>
          <w:szCs w:val="20"/>
          <w:color w:val="auto"/>
        </w:rPr>
      </w:pPr>
      <w:r>
        <w:rPr>
          <w:rFonts w:ascii="Courier New" w:cs="Courier New" w:eastAsia="Courier New" w:hAnsi="Courier New"/>
          <w:sz w:val="18"/>
          <w:szCs w:val="18"/>
          <w:color w:val="auto"/>
        </w:rPr>
        <w:t>Johnson City, TN</w:t>
        <w:tab/>
        <w:t>37604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w:t>
      </w:r>
    </w:p>
    <w:p>
      <w:pPr>
        <w:spacing w:after="0" w:line="238" w:lineRule="auto"/>
        <w:rPr>
          <w:sz w:val="20"/>
          <w:szCs w:val="20"/>
          <w:color w:val="auto"/>
        </w:rPr>
      </w:pPr>
      <w:r>
        <w:rPr>
          <w:rFonts w:ascii="Courier New" w:cs="Courier New" w:eastAsia="Courier New" w:hAnsi="Courier New"/>
          <w:sz w:val="18"/>
          <w:szCs w:val="18"/>
          <w:color w:val="auto"/>
        </w:rPr>
        <w:t>Name of Person Filing</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KeyCorp</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w:t>
      </w:r>
    </w:p>
    <w:p>
      <w:pPr>
        <w:spacing w:after="0" w:line="238" w:lineRule="auto"/>
        <w:rPr>
          <w:sz w:val="20"/>
          <w:szCs w:val="20"/>
          <w:color w:val="auto"/>
        </w:rPr>
      </w:pPr>
      <w:r>
        <w:rPr>
          <w:rFonts w:ascii="Courier New" w:cs="Courier New" w:eastAsia="Courier New" w:hAnsi="Courier New"/>
          <w:sz w:val="18"/>
          <w:szCs w:val="18"/>
          <w:color w:val="auto"/>
        </w:rPr>
        <w:t>Address of Principal Business Office or, if none, Residence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127 Public Square</w:t>
      </w:r>
    </w:p>
    <w:p>
      <w:pPr>
        <w:spacing w:after="0"/>
        <w:tabs>
          <w:tab w:leader="none" w:pos="1560" w:val="left"/>
        </w:tabs>
        <w:rPr>
          <w:sz w:val="20"/>
          <w:szCs w:val="20"/>
          <w:color w:val="auto"/>
        </w:rPr>
      </w:pPr>
      <w:r>
        <w:rPr>
          <w:rFonts w:ascii="Courier New" w:cs="Courier New" w:eastAsia="Courier New" w:hAnsi="Courier New"/>
          <w:sz w:val="18"/>
          <w:szCs w:val="18"/>
          <w:color w:val="auto"/>
        </w:rPr>
        <w:t>Cleveland, OH</w:t>
      </w:r>
      <w:r>
        <w:rPr>
          <w:sz w:val="20"/>
          <w:szCs w:val="20"/>
          <w:color w:val="auto"/>
        </w:rPr>
        <w:tab/>
      </w:r>
      <w:r>
        <w:rPr>
          <w:rFonts w:ascii="Courier New" w:cs="Courier New" w:eastAsia="Courier New" w:hAnsi="Courier New"/>
          <w:sz w:val="16"/>
          <w:szCs w:val="16"/>
          <w:color w:val="auto"/>
        </w:rPr>
        <w:t>44144-1306</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w:t>
      </w:r>
    </w:p>
    <w:p>
      <w:pPr>
        <w:spacing w:after="0" w:line="238" w:lineRule="auto"/>
        <w:rPr>
          <w:sz w:val="20"/>
          <w:szCs w:val="20"/>
          <w:color w:val="auto"/>
        </w:rPr>
      </w:pPr>
      <w:r>
        <w:rPr>
          <w:rFonts w:ascii="Courier New" w:cs="Courier New" w:eastAsia="Courier New" w:hAnsi="Courier New"/>
          <w:sz w:val="18"/>
          <w:szCs w:val="18"/>
          <w:color w:val="auto"/>
        </w:rPr>
        <w:t>Citizenship</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United States, State of Ohio</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629337106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If this statement is filed pursuant to section 240.13d-1(b) or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240.13d-2(b) or (c), check whether the person filing is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w:t>
      </w:r>
    </w:p>
    <w:p>
      <w:pPr>
        <w:spacing w:after="0" w:line="238" w:lineRule="auto"/>
        <w:rPr>
          <w:sz w:val="20"/>
          <w:szCs w:val="20"/>
          <w:color w:val="auto"/>
        </w:rPr>
      </w:pPr>
      <w:r>
        <w:rPr>
          <w:rFonts w:ascii="Courier New" w:cs="Courier New" w:eastAsia="Courier New" w:hAnsi="Courier New"/>
          <w:sz w:val="18"/>
          <w:szCs w:val="18"/>
          <w:color w:val="auto"/>
        </w:rPr>
        <w:t>[ X]</w:t>
      </w:r>
    </w:p>
    <w:p>
      <w:pPr>
        <w:spacing w:after="0" w:line="5" w:lineRule="exact"/>
        <w:rPr>
          <w:sz w:val="20"/>
          <w:szCs w:val="20"/>
          <w:color w:val="auto"/>
        </w:rPr>
      </w:pPr>
    </w:p>
    <w:p>
      <w:pPr>
        <w:ind w:right="3779"/>
        <w:spacing w:after="0" w:line="235" w:lineRule="auto"/>
        <w:rPr>
          <w:sz w:val="20"/>
          <w:szCs w:val="20"/>
          <w:color w:val="auto"/>
        </w:rPr>
      </w:pPr>
      <w:r>
        <w:rPr>
          <w:rFonts w:ascii="Courier New" w:cs="Courier New" w:eastAsia="Courier New" w:hAnsi="Courier New"/>
          <w:sz w:val="18"/>
          <w:szCs w:val="18"/>
          <w:color w:val="auto"/>
        </w:rPr>
        <w:t>A parent holding company or control person in accordance with section 240.13d-1(b)(1)(ii)(G);</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w:t>
      </w:r>
    </w:p>
    <w:p>
      <w:pPr>
        <w:spacing w:after="0" w:line="238" w:lineRule="auto"/>
        <w:rPr>
          <w:sz w:val="20"/>
          <w:szCs w:val="20"/>
          <w:color w:val="auto"/>
        </w:rPr>
      </w:pPr>
      <w:r>
        <w:rPr>
          <w:rFonts w:ascii="Courier New" w:cs="Courier New" w:eastAsia="Courier New" w:hAnsi="Courier New"/>
          <w:sz w:val="18"/>
          <w:szCs w:val="18"/>
          <w:color w:val="auto"/>
        </w:rPr>
        <w:t>Ownership.</w:t>
      </w:r>
    </w:p>
    <w:p>
      <w:pPr>
        <w:sectPr>
          <w:pgSz w:w="11900" w:h="16838" w:orient="portrait"/>
          <w:cols w:equalWidth="0" w:num="1">
            <w:col w:w="10219"/>
          </w:cols>
          <w:pgMar w:left="240" w:top="339" w:right="1440" w:bottom="133" w:gutter="0" w:footer="0" w:header="0"/>
        </w:sectPr>
      </w:pPr>
    </w:p>
    <w:bookmarkStart w:id="4" w:name="page5"/>
    <w:bookmarkEnd w:id="4"/>
    <w:p>
      <w:pPr>
        <w:ind w:right="3039"/>
        <w:spacing w:after="0" w:line="236" w:lineRule="auto"/>
        <w:rPr>
          <w:sz w:val="20"/>
          <w:szCs w:val="20"/>
          <w:color w:val="auto"/>
        </w:rPr>
      </w:pPr>
      <w:r>
        <w:rPr>
          <w:rFonts w:ascii="Courier New" w:cs="Courier New" w:eastAsia="Courier New" w:hAnsi="Courier New"/>
          <w:sz w:val="18"/>
          <w:szCs w:val="18"/>
          <w:color w:val="auto"/>
        </w:rPr>
        <w:t>Provide the following information regarding the aggregate number and percentage of the class of securities of the issuer identified in Item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w:t>
      </w:r>
    </w:p>
    <w:p>
      <w:pPr>
        <w:spacing w:after="0"/>
        <w:tabs>
          <w:tab w:leader="none" w:pos="2940" w:val="left"/>
        </w:tabs>
        <w:rPr>
          <w:sz w:val="20"/>
          <w:szCs w:val="20"/>
          <w:color w:val="auto"/>
        </w:rPr>
      </w:pPr>
      <w:r>
        <w:rPr>
          <w:rFonts w:ascii="Courier New" w:cs="Courier New" w:eastAsia="Courier New" w:hAnsi="Courier New"/>
          <w:sz w:val="18"/>
          <w:szCs w:val="18"/>
          <w:color w:val="auto"/>
        </w:rPr>
        <w:t>Amount beneficially owned:</w:t>
      </w:r>
      <w:r>
        <w:rPr>
          <w:sz w:val="20"/>
          <w:szCs w:val="20"/>
          <w:color w:val="auto"/>
        </w:rPr>
        <w:tab/>
      </w:r>
      <w:r>
        <w:rPr>
          <w:rFonts w:ascii="Courier New" w:cs="Courier New" w:eastAsia="Courier New" w:hAnsi="Courier New"/>
          <w:sz w:val="16"/>
          <w:szCs w:val="16"/>
          <w:color w:val="auto"/>
        </w:rPr>
        <w:t>2,792,175</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w:t>
      </w:r>
    </w:p>
    <w:p>
      <w:pPr>
        <w:spacing w:after="0"/>
        <w:tabs>
          <w:tab w:leader="none" w:pos="1980" w:val="left"/>
        </w:tabs>
        <w:rPr>
          <w:sz w:val="20"/>
          <w:szCs w:val="20"/>
          <w:color w:val="auto"/>
        </w:rPr>
      </w:pPr>
      <w:r>
        <w:rPr>
          <w:rFonts w:ascii="Courier New" w:cs="Courier New" w:eastAsia="Courier New" w:hAnsi="Courier New"/>
          <w:sz w:val="18"/>
          <w:szCs w:val="18"/>
          <w:color w:val="auto"/>
        </w:rPr>
        <w:t>Percent of class:</w:t>
      </w:r>
      <w:r>
        <w:rPr>
          <w:sz w:val="20"/>
          <w:szCs w:val="20"/>
          <w:color w:val="auto"/>
        </w:rPr>
        <w:tab/>
      </w:r>
      <w:r>
        <w:rPr>
          <w:rFonts w:ascii="Courier New" w:cs="Courier New" w:eastAsia="Courier New" w:hAnsi="Courier New"/>
          <w:sz w:val="16"/>
          <w:szCs w:val="16"/>
          <w:color w:val="auto"/>
        </w:rPr>
        <w:t>18.17%</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w:t>
      </w:r>
    </w:p>
    <w:p>
      <w:pPr>
        <w:spacing w:after="0" w:line="238" w:lineRule="auto"/>
        <w:rPr>
          <w:sz w:val="20"/>
          <w:szCs w:val="20"/>
          <w:color w:val="auto"/>
        </w:rPr>
      </w:pPr>
      <w:r>
        <w:rPr>
          <w:rFonts w:ascii="Courier New" w:cs="Courier New" w:eastAsia="Courier New" w:hAnsi="Courier New"/>
          <w:sz w:val="18"/>
          <w:szCs w:val="18"/>
          <w:color w:val="auto"/>
        </w:rPr>
        <w:t>Number of shares as to which the person has: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w:t>
      </w:r>
    </w:p>
    <w:p>
      <w:pPr>
        <w:spacing w:after="0" w:line="238" w:lineRule="auto"/>
        <w:rPr>
          <w:sz w:val="20"/>
          <w:szCs w:val="20"/>
          <w:color w:val="auto"/>
        </w:rPr>
      </w:pPr>
      <w:r>
        <w:rPr>
          <w:rFonts w:ascii="Courier New" w:cs="Courier New" w:eastAsia="Courier New" w:hAnsi="Courier New"/>
          <w:sz w:val="18"/>
          <w:szCs w:val="18"/>
          <w:color w:val="auto"/>
        </w:rPr>
        <w:t>Sole power to vote or to direct the vote</w:t>
      </w:r>
    </w:p>
    <w:p>
      <w:pPr>
        <w:spacing w:after="0"/>
        <w:rPr>
          <w:sz w:val="20"/>
          <w:szCs w:val="20"/>
          <w:color w:val="auto"/>
        </w:rPr>
      </w:pPr>
      <w:r>
        <w:rPr>
          <w:rFonts w:ascii="Courier New" w:cs="Courier New" w:eastAsia="Courier New" w:hAnsi="Courier New"/>
          <w:sz w:val="18"/>
          <w:szCs w:val="18"/>
          <w:color w:val="auto"/>
        </w:rPr>
        <w:t>2,788,868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(ii)</w:t>
      </w:r>
    </w:p>
    <w:p>
      <w:pPr>
        <w:spacing w:after="0" w:line="238" w:lineRule="auto"/>
        <w:rPr>
          <w:sz w:val="20"/>
          <w:szCs w:val="20"/>
          <w:color w:val="auto"/>
        </w:rPr>
      </w:pPr>
      <w:r>
        <w:rPr>
          <w:rFonts w:ascii="Courier New" w:cs="Courier New" w:eastAsia="Courier New" w:hAnsi="Courier New"/>
          <w:sz w:val="18"/>
          <w:szCs w:val="18"/>
          <w:color w:val="auto"/>
        </w:rPr>
        <w:t>Shared power to vote or to direct the vote</w:t>
      </w:r>
    </w:p>
    <w:p>
      <w:pPr>
        <w:ind w:left="1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(iii)</w:t>
      </w:r>
    </w:p>
    <w:p>
      <w:pPr>
        <w:spacing w:after="0" w:line="4" w:lineRule="exact"/>
        <w:rPr>
          <w:sz w:val="20"/>
          <w:szCs w:val="20"/>
          <w:color w:val="auto"/>
        </w:rPr>
      </w:pPr>
    </w:p>
    <w:p>
      <w:pPr>
        <w:ind w:right="4619"/>
        <w:spacing w:after="0" w:line="235" w:lineRule="auto"/>
        <w:rPr>
          <w:sz w:val="20"/>
          <w:szCs w:val="20"/>
          <w:color w:val="auto"/>
        </w:rPr>
      </w:pPr>
      <w:r>
        <w:rPr>
          <w:rFonts w:ascii="Courier New" w:cs="Courier New" w:eastAsia="Courier New" w:hAnsi="Courier New"/>
          <w:sz w:val="18"/>
          <w:szCs w:val="18"/>
          <w:color w:val="auto"/>
        </w:rPr>
        <w:t>Sole power to dispose or to direct the disposition of 2,788,868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(iv)</w:t>
      </w:r>
    </w:p>
    <w:p>
      <w:pPr>
        <w:spacing w:after="0" w:line="4" w:lineRule="exact"/>
        <w:rPr>
          <w:sz w:val="20"/>
          <w:szCs w:val="20"/>
          <w:color w:val="auto"/>
        </w:rPr>
      </w:pPr>
    </w:p>
    <w:p>
      <w:pPr>
        <w:ind w:right="4419"/>
        <w:spacing w:after="0" w:line="235" w:lineRule="auto"/>
        <w:rPr>
          <w:sz w:val="20"/>
          <w:szCs w:val="20"/>
          <w:color w:val="auto"/>
        </w:rPr>
      </w:pPr>
      <w:r>
        <w:rPr>
          <w:rFonts w:ascii="Courier New" w:cs="Courier New" w:eastAsia="Courier New" w:hAnsi="Courier New"/>
          <w:sz w:val="18"/>
          <w:szCs w:val="18"/>
          <w:color w:val="auto"/>
        </w:rPr>
        <w:t>Shared power to dispose or to direct the disposition of 3,307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38" w:lineRule="auto"/>
        <w:rPr>
          <w:sz w:val="20"/>
          <w:szCs w:val="20"/>
          <w:color w:val="auto"/>
        </w:rPr>
      </w:pPr>
      <w:r>
        <w:rPr>
          <w:rFonts w:ascii="Courier New" w:cs="Courier New" w:eastAsia="Courier New" w:hAnsi="Courier New"/>
          <w:sz w:val="18"/>
          <w:szCs w:val="18"/>
          <w:color w:val="auto"/>
        </w:rPr>
        <w:t>Ownership of Five Percent or Less of a Class</w:t>
      </w:r>
    </w:p>
    <w:p>
      <w:pPr>
        <w:spacing w:after="0" w:line="200" w:lineRule="exact"/>
        <w:rPr>
          <w:sz w:val="20"/>
          <w:szCs w:val="20"/>
          <w:color w:val="auto"/>
        </w:rPr>
      </w:pPr>
    </w:p>
    <w:p>
      <w:pPr>
        <w:spacing w:after="0" w:line="210" w:lineRule="exact"/>
        <w:rPr>
          <w:sz w:val="20"/>
          <w:szCs w:val="20"/>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w:t>
      </w:r>
    </w:p>
    <w:p>
      <w:pPr>
        <w:spacing w:after="0" w:line="238" w:lineRule="auto"/>
        <w:rPr>
          <w:sz w:val="20"/>
          <w:szCs w:val="20"/>
          <w:color w:val="auto"/>
        </w:rPr>
      </w:pPr>
      <w:r>
        <w:rPr>
          <w:rFonts w:ascii="Courier New" w:cs="Courier New" w:eastAsia="Courier New" w:hAnsi="Courier New"/>
          <w:sz w:val="18"/>
          <w:szCs w:val="18"/>
          <w:color w:val="auto"/>
        </w:rPr>
        <w:t>Ownership of More than Five Percent on Behalf of Another Person.</w:t>
      </w:r>
    </w:p>
    <w:p>
      <w:pPr>
        <w:spacing w:after="0" w:line="200" w:lineRule="exact"/>
        <w:rPr>
          <w:sz w:val="20"/>
          <w:szCs w:val="20"/>
          <w:color w:val="auto"/>
        </w:rPr>
      </w:pPr>
    </w:p>
    <w:p>
      <w:pPr>
        <w:spacing w:after="0" w:line="210" w:lineRule="exact"/>
        <w:rPr>
          <w:sz w:val="20"/>
          <w:szCs w:val="20"/>
          <w:color w:val="auto"/>
        </w:rPr>
      </w:pPr>
    </w:p>
    <w:p>
      <w:pPr>
        <w:ind w:right="2839"/>
        <w:spacing w:after="0" w:line="272" w:lineRule="auto"/>
        <w:rPr>
          <w:sz w:val="20"/>
          <w:szCs w:val="20"/>
          <w:color w:val="auto"/>
        </w:rPr>
      </w:pPr>
      <w:r>
        <w:rPr>
          <w:rFonts w:ascii="Courier New" w:cs="Courier New" w:eastAsia="Courier New" w:hAnsi="Courier New"/>
          <w:sz w:val="16"/>
          <w:szCs w:val="16"/>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five percent of the class, such person should be identified. A listing of the shareholders of an investment company registered under the</w:t>
      </w:r>
    </w:p>
    <w:p>
      <w:pPr>
        <w:sectPr>
          <w:pgSz w:w="11900" w:h="16838" w:orient="portrait"/>
          <w:cols w:equalWidth="0" w:num="1">
            <w:col w:w="10219"/>
          </w:cols>
          <w:pgMar w:left="240" w:top="142" w:right="1440" w:bottom="0" w:gutter="0" w:footer="0" w:header="0"/>
        </w:sectPr>
      </w:pPr>
    </w:p>
    <w:bookmarkStart w:id="5" w:name="page6"/>
    <w:bookmarkEnd w:id="5"/>
    <w:p>
      <w:pPr>
        <w:ind w:right="2739"/>
        <w:spacing w:after="0" w:line="235" w:lineRule="auto"/>
        <w:rPr>
          <w:sz w:val="20"/>
          <w:szCs w:val="20"/>
          <w:color w:val="auto"/>
        </w:rPr>
      </w:pPr>
      <w:r>
        <w:rPr>
          <w:rFonts w:ascii="Courier New" w:cs="Courier New" w:eastAsia="Courier New" w:hAnsi="Courier New"/>
          <w:sz w:val="18"/>
          <w:szCs w:val="18"/>
          <w:color w:val="auto"/>
        </w:rPr>
        <w:t>Investment Company Act of 1940 or the beneficiaries of employee benefit plan, pension fund or endowment fund is not required.</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7.</w:t>
      </w:r>
    </w:p>
    <w:p>
      <w:pPr>
        <w:spacing w:after="0" w:line="4" w:lineRule="exact"/>
        <w:rPr>
          <w:sz w:val="20"/>
          <w:szCs w:val="20"/>
          <w:color w:val="auto"/>
        </w:rPr>
      </w:pPr>
    </w:p>
    <w:p>
      <w:pPr>
        <w:ind w:right="2839"/>
        <w:spacing w:after="0" w:line="235" w:lineRule="auto"/>
        <w:rPr>
          <w:sz w:val="20"/>
          <w:szCs w:val="20"/>
          <w:color w:val="auto"/>
        </w:rPr>
      </w:pPr>
      <w:r>
        <w:rPr>
          <w:rFonts w:ascii="Courier New" w:cs="Courier New" w:eastAsia="Courier New" w:hAnsi="Courier New"/>
          <w:sz w:val="18"/>
          <w:szCs w:val="18"/>
          <w:color w:val="auto"/>
        </w:rPr>
        <w:t>Identification and Classification of the Subsidiary Which Acquired the Security Being Reported on By the Parent Holding Company</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If a parent holding company has filed this schedule, pursuant to</w:t>
      </w:r>
    </w:p>
    <w:p>
      <w:pPr>
        <w:spacing w:after="0" w:line="4" w:lineRule="exact"/>
        <w:rPr>
          <w:sz w:val="20"/>
          <w:szCs w:val="20"/>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Identification: KeyBank National Association</w:t>
      </w:r>
    </w:p>
    <w:p>
      <w:pPr>
        <w:spacing w:after="0" w:line="201" w:lineRule="exact"/>
        <w:rPr>
          <w:sz w:val="20"/>
          <w:szCs w:val="20"/>
          <w:color w:val="auto"/>
        </w:rPr>
      </w:pPr>
    </w:p>
    <w:p>
      <w:pPr>
        <w:spacing w:after="0"/>
        <w:tabs>
          <w:tab w:leader="none" w:pos="1780" w:val="left"/>
        </w:tabs>
        <w:rPr>
          <w:sz w:val="20"/>
          <w:szCs w:val="20"/>
          <w:color w:val="auto"/>
        </w:rPr>
      </w:pPr>
      <w:r>
        <w:rPr>
          <w:rFonts w:ascii="Courier New" w:cs="Courier New" w:eastAsia="Courier New" w:hAnsi="Courier New"/>
          <w:sz w:val="18"/>
          <w:szCs w:val="18"/>
          <w:color w:val="auto"/>
        </w:rPr>
        <w:t>Classification:</w:t>
      </w:r>
      <w:r>
        <w:rPr>
          <w:sz w:val="20"/>
          <w:szCs w:val="20"/>
          <w:color w:val="auto"/>
        </w:rPr>
        <w:tab/>
      </w:r>
      <w:r>
        <w:rPr>
          <w:rFonts w:ascii="Courier New" w:cs="Courier New" w:eastAsia="Courier New" w:hAnsi="Courier New"/>
          <w:sz w:val="16"/>
          <w:szCs w:val="16"/>
          <w:color w:val="auto"/>
        </w:rPr>
        <w:t>(B) Banks as defined by Section 3 (A) (6) of the act</w:t>
      </w:r>
    </w:p>
    <w:p>
      <w:pPr>
        <w:spacing w:after="0" w:line="201" w:lineRule="exact"/>
        <w:rPr>
          <w:sz w:val="20"/>
          <w:szCs w:val="20"/>
          <w:color w:val="auto"/>
        </w:rPr>
      </w:pPr>
    </w:p>
    <w:p>
      <w:pPr>
        <w:spacing w:after="0"/>
        <w:tabs>
          <w:tab w:leader="none" w:pos="1780" w:val="left"/>
        </w:tabs>
        <w:rPr>
          <w:sz w:val="20"/>
          <w:szCs w:val="20"/>
          <w:color w:val="auto"/>
        </w:rPr>
      </w:pPr>
      <w:r>
        <w:rPr>
          <w:rFonts w:ascii="Courier New" w:cs="Courier New" w:eastAsia="Courier New" w:hAnsi="Courier New"/>
          <w:sz w:val="18"/>
          <w:szCs w:val="18"/>
          <w:color w:val="auto"/>
        </w:rPr>
        <w:t>Identification:</w:t>
      </w:r>
      <w:r>
        <w:rPr>
          <w:sz w:val="20"/>
          <w:szCs w:val="20"/>
          <w:color w:val="auto"/>
        </w:rPr>
        <w:tab/>
      </w:r>
      <w:r>
        <w:rPr>
          <w:rFonts w:ascii="Courier New" w:cs="Courier New" w:eastAsia="Courier New" w:hAnsi="Courier New"/>
          <w:sz w:val="16"/>
          <w:szCs w:val="16"/>
          <w:color w:val="auto"/>
        </w:rPr>
        <w:t>McDonald Investments, Inc.</w:t>
      </w:r>
    </w:p>
    <w:p>
      <w:pPr>
        <w:spacing w:after="0" w:line="201" w:lineRule="exact"/>
        <w:rPr>
          <w:sz w:val="20"/>
          <w:szCs w:val="20"/>
          <w:color w:val="auto"/>
        </w:rPr>
      </w:pPr>
    </w:p>
    <w:p>
      <w:pPr>
        <w:spacing w:after="0"/>
        <w:tabs>
          <w:tab w:leader="none" w:pos="1780" w:val="left"/>
        </w:tabs>
        <w:rPr>
          <w:sz w:val="20"/>
          <w:szCs w:val="20"/>
          <w:color w:val="auto"/>
        </w:rPr>
      </w:pPr>
      <w:r>
        <w:rPr>
          <w:rFonts w:ascii="Courier New" w:cs="Courier New" w:eastAsia="Courier New" w:hAnsi="Courier New"/>
          <w:sz w:val="18"/>
          <w:szCs w:val="18"/>
          <w:color w:val="auto"/>
        </w:rPr>
        <w:t>Classification:</w:t>
      </w:r>
      <w:r>
        <w:rPr>
          <w:sz w:val="20"/>
          <w:szCs w:val="20"/>
          <w:color w:val="auto"/>
        </w:rPr>
        <w:tab/>
      </w:r>
      <w:r>
        <w:rPr>
          <w:rFonts w:ascii="Courier New" w:cs="Courier New" w:eastAsia="Courier New" w:hAnsi="Courier New"/>
          <w:sz w:val="16"/>
          <w:szCs w:val="16"/>
          <w:color w:val="auto"/>
        </w:rPr>
        <w:t>Registered investment advisor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w:t>
      </w:r>
    </w:p>
    <w:p>
      <w:pPr>
        <w:spacing w:after="0" w:line="238" w:lineRule="auto"/>
        <w:rPr>
          <w:sz w:val="20"/>
          <w:szCs w:val="20"/>
          <w:color w:val="auto"/>
        </w:rPr>
      </w:pPr>
      <w:r>
        <w:rPr>
          <w:rFonts w:ascii="Courier New" w:cs="Courier New" w:eastAsia="Courier New" w:hAnsi="Courier New"/>
          <w:sz w:val="18"/>
          <w:szCs w:val="18"/>
          <w:color w:val="auto"/>
        </w:rPr>
        <w:t>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If a group has filed this schedule pursuant to</w:t>
      </w:r>
    </w:p>
    <w:p>
      <w:pPr>
        <w:spacing w:after="0" w:line="4" w:lineRule="exact"/>
        <w:rPr>
          <w:sz w:val="20"/>
          <w:szCs w:val="20"/>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section 240.13d-1(b)(1)(ii)(J), so indicate under Item 3(j) and attach an exhibit stating the identity and Item 3 classification of each member of the group. If a group has filed this schedule pursuant to section 240.13d-1(c) or section 240.13d-1(d), attach an exhibit stating the identity of each member of the group.</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w:t>
      </w:r>
    </w:p>
    <w:p>
      <w:pPr>
        <w:spacing w:after="0" w:line="238" w:lineRule="auto"/>
        <w:rPr>
          <w:sz w:val="20"/>
          <w:szCs w:val="20"/>
          <w:color w:val="auto"/>
        </w:rPr>
      </w:pPr>
      <w:r>
        <w:rPr>
          <w:rFonts w:ascii="Courier New" w:cs="Courier New" w:eastAsia="Courier New" w:hAnsi="Courier New"/>
          <w:sz w:val="18"/>
          <w:szCs w:val="18"/>
          <w:color w:val="auto"/>
        </w:rPr>
        <w:t>Notice of Dissolution of Group</w:t>
      </w:r>
    </w:p>
    <w:p>
      <w:pPr>
        <w:spacing w:after="0" w:line="200" w:lineRule="exact"/>
        <w:rPr>
          <w:sz w:val="20"/>
          <w:szCs w:val="20"/>
          <w:color w:val="auto"/>
        </w:rPr>
      </w:pPr>
    </w:p>
    <w:p>
      <w:pPr>
        <w:spacing w:after="0" w:line="210" w:lineRule="exact"/>
        <w:rPr>
          <w:sz w:val="20"/>
          <w:szCs w:val="20"/>
          <w:color w:val="auto"/>
        </w:rPr>
      </w:pPr>
    </w:p>
    <w:p>
      <w:pPr>
        <w:ind w:right="273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 See Item 5.</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w:t>
      </w:r>
    </w:p>
    <w:p>
      <w:pPr>
        <w:spacing w:after="0" w:line="238" w:lineRule="auto"/>
        <w:rPr>
          <w:sz w:val="20"/>
          <w:szCs w:val="20"/>
          <w:color w:val="auto"/>
        </w:rPr>
      </w:pPr>
      <w:r>
        <w:rPr>
          <w:rFonts w:ascii="Courier New" w:cs="Courier New" w:eastAsia="Courier New" w:hAnsi="Courier New"/>
          <w:sz w:val="18"/>
          <w:szCs w:val="18"/>
          <w:color w:val="auto"/>
        </w:rPr>
        <w:t>Certification</w:t>
      </w:r>
    </w:p>
    <w:p>
      <w:pPr>
        <w:sectPr>
          <w:pgSz w:w="11900" w:h="1683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w:t>
      </w:r>
    </w:p>
    <w:p>
      <w:pPr>
        <w:sectPr>
          <w:pgSz w:w="11900" w:h="16838" w:orient="portrait"/>
          <w:cols w:equalWidth="0" w:num="1">
            <w:col w:w="10219"/>
          </w:cols>
          <w:pgMar w:left="240" w:top="142" w:right="1440" w:bottom="0" w:gutter="0" w:footer="0" w:header="0"/>
          <w:type w:val="continuous"/>
        </w:sectPr>
      </w:pPr>
    </w:p>
    <w:bookmarkStart w:id="6" w:name="page7"/>
    <w:bookmarkEnd w:id="6"/>
    <w:p>
      <w:pPr>
        <w:ind w:right="2739"/>
        <w:spacing w:after="0" w:line="235" w:lineRule="auto"/>
        <w:rPr>
          <w:sz w:val="20"/>
          <w:szCs w:val="20"/>
          <w:color w:val="auto"/>
        </w:rPr>
      </w:pPr>
      <w:r>
        <w:rPr>
          <w:rFonts w:ascii="Courier New" w:cs="Courier New" w:eastAsia="Courier New" w:hAnsi="Courier New"/>
          <w:sz w:val="18"/>
          <w:szCs w:val="18"/>
          <w:color w:val="auto"/>
        </w:rPr>
        <w:t>The following certification shall be included if the statement is filed pursuant to section 240.13d-1(c):</w:t>
      </w:r>
    </w:p>
    <w:p>
      <w:pPr>
        <w:spacing w:after="0" w:line="208"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4" w:lineRule="exact"/>
        <w:rPr>
          <w:sz w:val="20"/>
          <w:szCs w:val="20"/>
          <w:color w:val="auto"/>
        </w:rPr>
      </w:pPr>
    </w:p>
    <w:p>
      <w:pPr>
        <w:ind w:right="303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November 8, 2002</w:t>
      </w:r>
    </w:p>
    <w:p>
      <w:pPr>
        <w:spacing w:after="0" w:line="238" w:lineRule="auto"/>
        <w:rPr>
          <w:sz w:val="20"/>
          <w:szCs w:val="20"/>
          <w:color w:val="auto"/>
        </w:rPr>
      </w:pPr>
      <w:r>
        <w:rPr>
          <w:rFonts w:ascii="Courier New" w:cs="Courier New" w:eastAsia="Courier New" w:hAnsi="Courier New"/>
          <w:sz w:val="18"/>
          <w:szCs w:val="18"/>
          <w:color w:val="auto"/>
        </w:rPr>
        <w:t>Date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Diane L. Wozniak</w:t>
      </w:r>
    </w:p>
    <w:p>
      <w:pPr>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Diane L. Wozniak, Assistant Vice President</w:t>
      </w:r>
    </w:p>
    <w:p>
      <w:pPr>
        <w:spacing w:after="0" w:line="238" w:lineRule="auto"/>
        <w:rPr>
          <w:sz w:val="20"/>
          <w:szCs w:val="20"/>
          <w:color w:val="auto"/>
        </w:rPr>
      </w:pPr>
      <w:r>
        <w:rPr>
          <w:rFonts w:ascii="Courier New" w:cs="Courier New" w:eastAsia="Courier New" w:hAnsi="Courier New"/>
          <w:sz w:val="18"/>
          <w:szCs w:val="18"/>
          <w:color w:val="auto"/>
        </w:rPr>
        <w:t>Name/Title</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2019-12-14T03:17:47Z</dcterms:created>
  <dcterms:modified xsi:type="dcterms:W3CDTF">2019-12-14T03:17:47Z</dcterms:modified>
</cp:coreProperties>
</file>