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Wilson Thomas Hampton Jr.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24,834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41,120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are restricted stock and vest on January 4, 2022.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39343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2021-01-05T17:22:37Z</dcterms:created>
  <dcterms:modified xsi:type="dcterms:W3CDTF">2021-01-05T17:22:37Z</dcterms:modified>
</cp:coreProperties>
</file>