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543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4304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WARSHAW STEVEN T</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NN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NNBR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2000 WATERS EDGE DR.</w:t>
            </w:r>
          </w:p>
        </w:tc>
        <w:tc>
          <w:tcPr>
            <w:tcW w:w="1200" w:type="dxa"/>
            <w:vAlign w:val="bottom"/>
          </w:tcPr>
          <w:p>
            <w:pPr>
              <w:spacing w:after="0"/>
              <w:rPr>
                <w:sz w:val="19"/>
                <w:szCs w:val="19"/>
                <w:color w:val="auto"/>
              </w:rPr>
            </w:pPr>
          </w:p>
        </w:tc>
        <w:tc>
          <w:tcPr>
            <w:tcW w:w="132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FF"/>
              </w:rPr>
              <w:t>09/19/2013</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BUILDING C, SUITE 12</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2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JOHNSON</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rPr>
              <w:t>TN</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37604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Times New Roman" w:cs="Times New Roman" w:eastAsia="Times New Roman" w:hAnsi="Times New Roman"/>
                <w:sz w:val="15"/>
                <w:szCs w:val="15"/>
                <w:color w:val="0000FF"/>
              </w:rPr>
              <w:t>CITY</w:t>
            </w:r>
          </w:p>
        </w:tc>
        <w:tc>
          <w:tcPr>
            <w:tcW w:w="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gridSpan w:val="2"/>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316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67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jc w:val="right"/>
              <w:ind w:right="155"/>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gridSpan w:val="5"/>
          </w:tcPr>
          <w:p>
            <w:pPr>
              <w:jc w:val="center"/>
              <w:ind w:left="528"/>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5"/>
          </w:tcPr>
          <w:p>
            <w:pPr>
              <w:jc w:val="center"/>
              <w:ind w:left="528"/>
              <w:spacing w:after="0"/>
              <w:rPr>
                <w:sz w:val="20"/>
                <w:szCs w:val="20"/>
                <w:color w:val="auto"/>
              </w:rPr>
            </w:pPr>
            <w:r>
              <w:rPr>
                <w:rFonts w:ascii="Times New Roman" w:cs="Times New Roman" w:eastAsia="Times New Roman" w:hAnsi="Times New Roman"/>
                <w:sz w:val="18"/>
                <w:szCs w:val="18"/>
                <w:color w:val="0000FF"/>
                <w:w w:val="97"/>
              </w:rPr>
              <w:t>09/18/2013</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4"/>
                <w:szCs w:val="14"/>
                <w:color w:val="0000FF"/>
                <w:w w:val="96"/>
              </w:rPr>
              <w:t>M</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0000FF"/>
              </w:rPr>
              <w:t>8,000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gridSpan w:val="3"/>
          </w:tcPr>
          <w:p>
            <w:pPr>
              <w:jc w:val="center"/>
              <w:ind w:left="6"/>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12.62</w:t>
            </w:r>
          </w:p>
        </w:tc>
        <w:tc>
          <w:tcPr>
            <w:tcW w:w="16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41,600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8"/>
              <w:spacing w:after="0"/>
              <w:rPr>
                <w:sz w:val="20"/>
                <w:szCs w:val="20"/>
                <w:color w:val="auto"/>
              </w:rPr>
            </w:pPr>
            <w:r>
              <w:rPr>
                <w:rFonts w:ascii="Times New Roman" w:cs="Times New Roman" w:eastAsia="Times New Roman" w:hAnsi="Times New Roman"/>
                <w:sz w:val="18"/>
                <w:szCs w:val="18"/>
                <w:color w:val="0000FF"/>
                <w:w w:val="97"/>
              </w:rPr>
              <w:t>09/18/2013</w:t>
            </w: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Borders>
              <w:bottom w:val="single" w:sz="8" w:color="2C2C2C"/>
            </w:tcBorders>
          </w:tcPr>
          <w:p>
            <w:pPr>
              <w:jc w:val="right"/>
              <w:ind w:right="48"/>
              <w:spacing w:after="0"/>
              <w:rPr>
                <w:sz w:val="20"/>
                <w:szCs w:val="20"/>
                <w:color w:val="auto"/>
              </w:rPr>
            </w:pPr>
            <w:r>
              <w:rPr>
                <w:rFonts w:ascii="Times New Roman" w:cs="Times New Roman" w:eastAsia="Times New Roman" w:hAnsi="Times New Roman"/>
                <w:sz w:val="18"/>
                <w:szCs w:val="18"/>
                <w:color w:val="0000FF"/>
              </w:rPr>
              <w:t>8,000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15.525</w:t>
            </w:r>
            <w:r>
              <w:rPr>
                <w:rFonts w:ascii="Times New Roman" w:cs="Times New Roman" w:eastAsia="Times New Roman" w:hAnsi="Times New Roman"/>
                <w:sz w:val="22"/>
                <w:szCs w:val="22"/>
                <w:color w:val="008000"/>
                <w:w w:val="91"/>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8"/>
                <w:szCs w:val="18"/>
                <w:color w:val="0000FF"/>
              </w:rPr>
              <w:t>33,600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5"/>
          </w:tcPr>
          <w:p>
            <w:pPr>
              <w:jc w:val="center"/>
              <w:ind w:left="528"/>
              <w:spacing w:after="0"/>
              <w:rPr>
                <w:sz w:val="20"/>
                <w:szCs w:val="20"/>
                <w:color w:val="auto"/>
              </w:rPr>
            </w:pPr>
            <w:r>
              <w:rPr>
                <w:rFonts w:ascii="Times New Roman" w:cs="Times New Roman" w:eastAsia="Times New Roman" w:hAnsi="Times New Roman"/>
                <w:sz w:val="18"/>
                <w:szCs w:val="18"/>
                <w:color w:val="0000FF"/>
                <w:w w:val="97"/>
              </w:rPr>
              <w:t>09/20/2013</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4"/>
                <w:szCs w:val="14"/>
                <w:color w:val="0000FF"/>
                <w:w w:val="96"/>
              </w:rPr>
              <w:t>M</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0000FF"/>
              </w:rPr>
              <w:t>2,000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gridSpan w:val="3"/>
          </w:tcPr>
          <w:p>
            <w:pPr>
              <w:jc w:val="center"/>
              <w:ind w:left="6"/>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12.62</w:t>
            </w:r>
          </w:p>
        </w:tc>
        <w:tc>
          <w:tcPr>
            <w:tcW w:w="16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35,600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5"/>
          </w:tcPr>
          <w:p>
            <w:pPr>
              <w:jc w:val="center"/>
              <w:ind w:left="528"/>
              <w:spacing w:after="0"/>
              <w:rPr>
                <w:sz w:val="20"/>
                <w:szCs w:val="20"/>
                <w:color w:val="auto"/>
              </w:rPr>
            </w:pPr>
            <w:r>
              <w:rPr>
                <w:rFonts w:ascii="Times New Roman" w:cs="Times New Roman" w:eastAsia="Times New Roman" w:hAnsi="Times New Roman"/>
                <w:sz w:val="18"/>
                <w:szCs w:val="18"/>
                <w:color w:val="0000FF"/>
                <w:w w:val="97"/>
              </w:rPr>
              <w:t>09/20/2013</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0000FF"/>
              </w:rPr>
              <w:t>2,000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3"/>
          </w:tcPr>
          <w:p>
            <w:pPr>
              <w:jc w:val="center"/>
              <w:ind w:left="6"/>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15.45</w:t>
            </w:r>
          </w:p>
        </w:tc>
        <w:tc>
          <w:tcPr>
            <w:tcW w:w="16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33,600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8"/>
          </w:tcPr>
          <w:p>
            <w:pPr>
              <w:ind w:left="3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80" w:type="dxa"/>
            <w:vAlign w:val="bottom"/>
            <w:gridSpan w:val="15"/>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Options</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12.62</w:t>
            </w:r>
          </w:p>
        </w:tc>
        <w:tc>
          <w:tcPr>
            <w:tcW w:w="180" w:type="dxa"/>
            <w:vAlign w:val="bottom"/>
          </w:tcPr>
          <w:p>
            <w:pPr>
              <w:spacing w:after="0"/>
              <w:rPr>
                <w:sz w:val="17"/>
                <w:szCs w:val="17"/>
                <w:color w:val="auto"/>
              </w:rPr>
            </w:pP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color w:val="0000FF"/>
              </w:rPr>
              <w:t>09/19/2013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color w:val="0000FF"/>
              </w:rPr>
              <w:t>M</w:t>
            </w:r>
          </w:p>
        </w:tc>
        <w:tc>
          <w:tcPr>
            <w:tcW w:w="420" w:type="dxa"/>
            <w:vAlign w:val="bottom"/>
          </w:tcPr>
          <w:p>
            <w:pPr>
              <w:spacing w:after="0"/>
              <w:rPr>
                <w:sz w:val="17"/>
                <w:szCs w:val="17"/>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8,000</w:t>
            </w:r>
          </w:p>
        </w:tc>
        <w:tc>
          <w:tcPr>
            <w:tcW w:w="34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03/01/2014</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0000FF"/>
              </w:rPr>
              <w:t>8,000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60"/>
              <w:spacing w:after="0"/>
              <w:rPr>
                <w:sz w:val="20"/>
                <w:szCs w:val="20"/>
                <w:color w:val="auto"/>
              </w:rPr>
            </w:pPr>
            <w:r>
              <w:rPr>
                <w:rFonts w:ascii="Times New Roman" w:cs="Times New Roman" w:eastAsia="Times New Roman" w:hAnsi="Times New Roman"/>
                <w:sz w:val="14"/>
                <w:szCs w:val="14"/>
                <w:color w:val="0000FF"/>
              </w:rPr>
              <w:t>7,000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Times New Roman" w:cs="Times New Roman" w:eastAsia="Times New Roman" w:hAnsi="Times New Roman"/>
                <w:sz w:val="11"/>
                <w:szCs w:val="11"/>
                <w:color w:val="0000FF"/>
              </w:rPr>
              <w:t>(Right to</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ind w:left="140"/>
              <w:spacing w:after="0" w:line="95" w:lineRule="exact"/>
              <w:rPr>
                <w:sz w:val="20"/>
                <w:szCs w:val="20"/>
                <w:color w:val="auto"/>
              </w:rPr>
            </w:pPr>
            <w:r>
              <w:rPr>
                <w:rFonts w:ascii="Times New Roman" w:cs="Times New Roman" w:eastAsia="Times New Roman" w:hAnsi="Times New Roman"/>
                <w:sz w:val="11"/>
                <w:szCs w:val="11"/>
                <w:color w:val="0000FF"/>
              </w:rPr>
              <w:t>Stock</w:t>
            </w: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Options</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12.62</w:t>
            </w:r>
          </w:p>
        </w:tc>
        <w:tc>
          <w:tcPr>
            <w:tcW w:w="180" w:type="dxa"/>
            <w:vAlign w:val="bottom"/>
          </w:tcPr>
          <w:p>
            <w:pPr>
              <w:spacing w:after="0"/>
              <w:rPr>
                <w:sz w:val="17"/>
                <w:szCs w:val="17"/>
                <w:color w:val="auto"/>
              </w:rPr>
            </w:pP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color w:val="0000FF"/>
              </w:rPr>
              <w:t>09/20/2013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color w:val="0000FF"/>
              </w:rPr>
              <w:t>M</w:t>
            </w:r>
          </w:p>
        </w:tc>
        <w:tc>
          <w:tcPr>
            <w:tcW w:w="420" w:type="dxa"/>
            <w:vAlign w:val="bottom"/>
          </w:tcPr>
          <w:p>
            <w:pPr>
              <w:spacing w:after="0"/>
              <w:rPr>
                <w:sz w:val="17"/>
                <w:szCs w:val="17"/>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2,000</w:t>
            </w:r>
          </w:p>
        </w:tc>
        <w:tc>
          <w:tcPr>
            <w:tcW w:w="34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03/01/2014</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0000FF"/>
              </w:rPr>
              <w:t>2,000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60"/>
              <w:spacing w:after="0"/>
              <w:rPr>
                <w:sz w:val="20"/>
                <w:szCs w:val="20"/>
                <w:color w:val="auto"/>
              </w:rPr>
            </w:pPr>
            <w:r>
              <w:rPr>
                <w:rFonts w:ascii="Times New Roman" w:cs="Times New Roman" w:eastAsia="Times New Roman" w:hAnsi="Times New Roman"/>
                <w:sz w:val="14"/>
                <w:szCs w:val="14"/>
                <w:color w:val="0000FF"/>
              </w:rPr>
              <w:t>5,000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ind w:left="14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305" w:lineRule="auto"/>
        <w:tabs>
          <w:tab w:leader="none" w:pos="17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ranging from $15.40 to $15.65, inclusive. The reporting person undertakes to provide NN, Inc., any security holder of NN, Inc., or the staff of the Securities and Exchange Commission, upon request, full information regarding the number of shares sold at each separate price within the forgoing range.</w:t>
      </w: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became exercisable in three annual installments beginning on March 1, 2005, which was the first anniversary of the date on which the option was granted.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/s/William C. Kelly, Jr., by</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09/23/2013</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56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3"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2019-12-17T05:37:48Z</dcterms:created>
  <dcterms:modified xsi:type="dcterms:W3CDTF">2019-12-17T05:37:48Z</dcterms:modified>
</cp:coreProperties>
</file>