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Holder Richard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06/03/2013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160"/>
              <w:spacing w:after="0"/>
              <w:rPr>
                <w:sz w:val="20"/>
                <w:szCs w:val="20"/>
                <w:color w:val="auto"/>
              </w:rPr>
            </w:pPr>
            <w:r>
              <w:rPr>
                <w:rFonts w:ascii="Arial" w:cs="Arial" w:eastAsia="Arial" w:hAnsi="Arial"/>
                <w:sz w:val="14"/>
                <w:szCs w:val="14"/>
                <w:color w:val="auto"/>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2000 WATERS EDGE DRIVE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BUILDING C, SUITE 12</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JOHNSON</w:t>
            </w:r>
          </w:p>
        </w:tc>
        <w:tc>
          <w:tcPr>
            <w:tcW w:w="1060" w:type="dxa"/>
            <w:vAlign w:val="bottom"/>
            <w:vMerge w:val="restart"/>
          </w:tcPr>
          <w:p>
            <w:pPr>
              <w:ind w:left="160"/>
              <w:spacing w:after="0"/>
              <w:rPr>
                <w:sz w:val="20"/>
                <w:szCs w:val="20"/>
                <w:color w:val="auto"/>
              </w:rPr>
            </w:pPr>
            <w:r>
              <w:rPr>
                <w:rFonts w:ascii="Arial" w:cs="Arial" w:eastAsia="Arial" w:hAnsi="Arial"/>
                <w:sz w:val="18"/>
                <w:szCs w:val="18"/>
                <w:color w:val="0000FF"/>
              </w:rPr>
              <w:t>TN</w:t>
            </w:r>
          </w:p>
        </w:tc>
        <w:tc>
          <w:tcPr>
            <w:tcW w:w="1220" w:type="dxa"/>
            <w:vAlign w:val="bottom"/>
            <w:vMerge w:val="restart"/>
          </w:tcPr>
          <w:p>
            <w:pPr>
              <w:ind w:left="18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10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6"/>
        <w:spacing w:after="0"/>
        <w:rPr>
          <w:sz w:val="20"/>
          <w:szCs w:val="20"/>
          <w:color w:val="auto"/>
        </w:rPr>
      </w:pPr>
      <w:r>
        <w:rPr>
          <w:rFonts w:ascii="Arial" w:cs="Arial" w:eastAsia="Arial" w:hAnsi="Arial"/>
          <w:sz w:val="18"/>
          <w:szCs w:val="18"/>
          <w:color w:val="0000FF"/>
        </w:rPr>
        <w:t>President &amp; CEO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604"/>
              <w:spacing w:after="0"/>
              <w:rPr>
                <w:sz w:val="20"/>
                <w:szCs w:val="20"/>
                <w:color w:val="auto"/>
              </w:rPr>
            </w:pPr>
            <w:r>
              <w:rPr>
                <w:rFonts w:ascii="Arial" w:cs="Arial" w:eastAsia="Arial" w:hAnsi="Arial"/>
                <w:sz w:val="18"/>
                <w:szCs w:val="18"/>
                <w:color w:val="0000FF"/>
              </w:rPr>
              <w:t>25,000</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06/03/2023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100,000</w:t>
            </w:r>
          </w:p>
        </w:tc>
        <w:tc>
          <w:tcPr>
            <w:tcW w:w="880" w:type="dxa"/>
            <w:vAlign w:val="bottom"/>
          </w:tcPr>
          <w:p>
            <w:pPr>
              <w:ind w:left="340"/>
              <w:spacing w:after="0"/>
              <w:rPr>
                <w:sz w:val="20"/>
                <w:szCs w:val="20"/>
                <w:color w:val="auto"/>
              </w:rPr>
            </w:pPr>
            <w:r>
              <w:rPr>
                <w:rFonts w:ascii="Arial" w:cs="Arial" w:eastAsia="Arial" w:hAnsi="Arial"/>
                <w:sz w:val="18"/>
                <w:szCs w:val="18"/>
                <w:color w:val="0000FF"/>
              </w:rPr>
              <w:t>9.4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Restricted stock vests annually in 1/3 increments beginning on the first anniversary of the grant date, June 3,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shares underlying this option vest and become exercisable in three equal annual installments beginning on June 3,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Power of Attorney is attached as Exhibit 24.0.</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06/12/2013</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60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William C. Kelly, Jr., James H. Dorton, Matthew Heiter, Chad Wilgenbusch, and John M. Haire, signing singly, the undersigned’s true and lawful attorney-in-fact to:</w:t>
      </w:r>
    </w:p>
    <w:p>
      <w:pPr>
        <w:spacing w:after="0" w:line="193" w:lineRule="exact"/>
        <w:rPr>
          <w:sz w:val="20"/>
          <w:szCs w:val="20"/>
          <w:color w:val="auto"/>
        </w:rPr>
      </w:pPr>
    </w:p>
    <w:p>
      <w:pPr>
        <w:jc w:val="both"/>
        <w:ind w:left="660" w:hanging="652"/>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execute for and on behalf of the undersigned, in the undersigned’s capacity as a director or executive officer of </w:t>
      </w:r>
      <w:r>
        <w:rPr>
          <w:rFonts w:ascii="Arial" w:cs="Arial" w:eastAsia="Arial" w:hAnsi="Arial"/>
          <w:sz w:val="18"/>
          <w:szCs w:val="18"/>
          <w:b w:val="1"/>
          <w:bCs w:val="1"/>
          <w:color w:val="auto"/>
        </w:rPr>
        <w:t>NN, Inc.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Company</w:t>
      </w:r>
      <w:r>
        <w:rPr>
          <w:rFonts w:ascii="Arial" w:cs="Arial" w:eastAsia="Arial" w:hAnsi="Arial"/>
          <w:sz w:val="18"/>
          <w:szCs w:val="18"/>
          <w:color w:val="auto"/>
        </w:rPr>
        <w:t>”), a Form ID and Forms 3, 4, and 5 in accordance with Section 16(a) of the Securities Exchange Act of 1934 and the rules and regulations promulgated thereunder;</w:t>
      </w:r>
    </w:p>
    <w:p>
      <w:pPr>
        <w:spacing w:after="0" w:line="20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ID and Forms 3, 4, or 5, complete and execute any amendment or amendments thereto, and timely file such form with the United States Securities and Exchange Commission and any stock exchange or similar authority; and</w:t>
      </w:r>
    </w:p>
    <w:p>
      <w:pPr>
        <w:spacing w:after="0" w:line="208"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any and all other actions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on June 10, 2013.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_/s/ Richard D. Holder____________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Richard D. Holder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4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60591"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2019-12-17T05:40:34Z</dcterms:created>
  <dcterms:modified xsi:type="dcterms:W3CDTF">2019-12-17T05:40:34Z</dcterms:modified>
</cp:coreProperties>
</file>