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BUCHAN JOHN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329" w:lineRule="exact"/>
        <w:rPr>
          <w:sz w:val="24"/>
          <w:szCs w:val="24"/>
          <w:color w:val="auto"/>
        </w:rPr>
      </w:pPr>
    </w:p>
    <w:p>
      <w:pPr>
        <w:sectPr>
          <w:pgSz w:w="11900" w:h="16838" w:orient="portrait"/>
          <w:cols w:equalWidth="0" w:num="3">
            <w:col w:w="3191" w:space="720"/>
            <w:col w:w="3104"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00"/>
              <w:spacing w:after="0"/>
              <w:rPr>
                <w:sz w:val="20"/>
                <w:szCs w:val="20"/>
                <w:color w:val="auto"/>
              </w:rPr>
            </w:pPr>
            <w:r>
              <w:rPr>
                <w:rFonts w:ascii="Arial" w:cs="Arial" w:eastAsia="Arial" w:hAnsi="Arial"/>
                <w:sz w:val="17"/>
                <w:szCs w:val="17"/>
                <w:color w:val="0000FF"/>
              </w:rPr>
              <w:t>NC</w:t>
            </w:r>
          </w:p>
        </w:tc>
        <w:tc>
          <w:tcPr>
            <w:tcW w:w="1600" w:type="dxa"/>
            <w:vAlign w:val="bottom"/>
          </w:tcPr>
          <w:p>
            <w:pPr>
              <w:ind w:left="400"/>
              <w:spacing w:after="0"/>
              <w:rPr>
                <w:sz w:val="20"/>
                <w:szCs w:val="20"/>
                <w:color w:val="auto"/>
              </w:rPr>
            </w:pPr>
            <w:r>
              <w:rPr>
                <w:rFonts w:ascii="Arial" w:cs="Arial" w:eastAsia="Arial" w:hAnsi="Arial"/>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12/22/2021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48,052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4.0919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41,996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sale was made in connection with Executive's tax planning for 2021. Executive intends to repurchase an equal number of shares in 2022, subject to compliance with laws and company policies, as well as then-market conditions.</w:t>
      </w:r>
    </w:p>
    <w:p>
      <w:pPr>
        <w:spacing w:after="0" w:line="15" w:lineRule="exact"/>
        <w:rPr>
          <w:rFonts w:ascii="Arial" w:cs="Arial" w:eastAsia="Arial" w:hAnsi="Arial"/>
          <w:sz w:val="13"/>
          <w:szCs w:val="13"/>
          <w:color w:val="008000"/>
        </w:rPr>
      </w:pPr>
    </w:p>
    <w:p>
      <w:pPr>
        <w:ind w:left="40" w:right="180" w:firstLine="7"/>
        <w:spacing w:after="0" w:line="292"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$4.0000 to $4.2100.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S. Heiter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12/23/2021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40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943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2021-12-23T15:38:28Z</dcterms:created>
  <dcterms:modified xsi:type="dcterms:W3CDTF">2021-12-23T15:38:28Z</dcterms:modified>
</cp:coreProperties>
</file>