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NN,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63" w:right="319" w:bottom="35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291465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437515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462915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1"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577850</wp:posOffset>
            </wp:positionH>
            <wp:positionV relativeFrom="page">
              <wp:posOffset>1872615</wp:posOffset>
            </wp:positionV>
            <wp:extent cx="788670" cy="737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8867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NN, INC.</w:t>
      </w:r>
    </w:p>
    <w:p>
      <w:pPr>
        <w:spacing w:after="0" w:line="286" w:lineRule="auto"/>
        <w:rPr>
          <w:sz w:val="20"/>
          <w:szCs w:val="20"/>
          <w:color w:val="auto"/>
        </w:rPr>
      </w:pPr>
      <w:r>
        <w:rPr>
          <w:rFonts w:ascii="Arial" w:cs="Arial" w:eastAsia="Arial" w:hAnsi="Arial"/>
          <w:sz w:val="8"/>
          <w:szCs w:val="8"/>
          <w:i w:val="1"/>
          <w:iCs w:val="1"/>
          <w:color w:val="auto"/>
        </w:rPr>
        <w:t>207 MOCKINGBIRD LANE JOHNSON CITY, TN 37604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195580</wp:posOffset>
            </wp:positionV>
            <wp:extent cx="128905" cy="995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995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180"/>
        <w:spacing w:after="0"/>
        <w:rPr>
          <w:sz w:val="20"/>
          <w:szCs w:val="20"/>
          <w:color w:val="auto"/>
        </w:rPr>
      </w:pPr>
      <w:r>
        <w:rPr>
          <w:rFonts w:ascii="Arial" w:cs="Arial" w:eastAsia="Arial" w:hAnsi="Arial"/>
          <w:sz w:val="31"/>
          <w:szCs w:val="31"/>
          <w:b w:val="1"/>
          <w:bCs w:val="1"/>
          <w:color w:val="auto"/>
        </w:rPr>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-296545</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2" w:lineRule="exact"/>
        <w:rPr>
          <w:sz w:val="20"/>
          <w:szCs w:val="20"/>
          <w:color w:val="auto"/>
        </w:rPr>
      </w:pPr>
    </w:p>
    <w:p>
      <w:pPr>
        <w:jc w:val="center"/>
        <w:ind w:right="218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5" w:lineRule="exact"/>
        <w:rPr>
          <w:sz w:val="20"/>
          <w:szCs w:val="20"/>
          <w:color w:val="auto"/>
        </w:rPr>
      </w:pPr>
    </w:p>
    <w:p>
      <w:pPr>
        <w:jc w:val="center"/>
        <w:ind w:right="2180"/>
        <w:spacing w:after="0"/>
        <w:rPr>
          <w:sz w:val="20"/>
          <w:szCs w:val="20"/>
          <w:color w:val="auto"/>
        </w:rPr>
      </w:pPr>
      <w:r>
        <w:rPr>
          <w:rFonts w:ascii="Arial" w:cs="Arial" w:eastAsia="Arial" w:hAnsi="Arial"/>
          <w:sz w:val="22"/>
          <w:szCs w:val="22"/>
          <w:b w:val="1"/>
          <w:bCs w:val="1"/>
          <w:color w:val="auto"/>
        </w:rPr>
        <w:t>Stockholder Meeting to Be Held on May 18, 2018</w:t>
      </w:r>
    </w:p>
    <w:p>
      <w:pPr>
        <w:spacing w:after="0" w:line="220" w:lineRule="exact"/>
        <w:rPr>
          <w:sz w:val="20"/>
          <w:szCs w:val="20"/>
          <w:color w:val="auto"/>
        </w:rPr>
      </w:pPr>
    </w:p>
    <w:tbl>
      <w:tblPr>
        <w:tblLayout w:type="fixed"/>
        <w:tblInd w:w="720" w:type="dxa"/>
        <w:tblCellMar>
          <w:top w:w="0" w:type="dxa"/>
          <w:left w:w="0" w:type="dxa"/>
          <w:bottom w:w="0" w:type="dxa"/>
          <w:right w:w="0" w:type="dxa"/>
        </w:tblCellMar>
      </w:tblPr>
      <w:tr>
        <w:trPr>
          <w:trHeight w:val="54"/>
        </w:trPr>
        <w:tc>
          <w:tcPr>
            <w:tcW w:w="330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900" w:type="dxa"/>
            <w:vAlign w:val="bottom"/>
            <w:tcBorders>
              <w:top w:val="single" w:sz="8" w:color="auto"/>
            </w:tcBorders>
            <w:vMerge w:val="restart"/>
          </w:tcPr>
          <w:p>
            <w:pPr>
              <w:spacing w:after="0"/>
              <w:rPr>
                <w:sz w:val="20"/>
                <w:szCs w:val="20"/>
                <w:color w:val="auto"/>
              </w:rPr>
            </w:pPr>
            <w:r>
              <w:rPr>
                <w:rFonts w:ascii="Arial" w:cs="Arial" w:eastAsia="Arial" w:hAnsi="Arial"/>
                <w:sz w:val="20"/>
                <w:szCs w:val="20"/>
                <w:b w:val="1"/>
                <w:bCs w:val="1"/>
                <w:color w:val="auto"/>
                <w:w w:val="98"/>
              </w:rPr>
              <w:t>Meeting Information</w:t>
            </w:r>
          </w:p>
        </w:tc>
        <w:tc>
          <w:tcPr>
            <w:tcW w:w="1440" w:type="dxa"/>
            <w:vAlign w:val="bottom"/>
            <w:tcBorders>
              <w:top w:val="single" w:sz="8" w:color="auto"/>
            </w:tcBorders>
            <w:vMerge w:val="restart"/>
          </w:tcPr>
          <w:p>
            <w:pPr>
              <w:spacing w:after="0"/>
              <w:rPr>
                <w:sz w:val="4"/>
                <w:szCs w:val="4"/>
                <w:color w:val="auto"/>
              </w:rPr>
            </w:pPr>
          </w:p>
        </w:tc>
        <w:tc>
          <w:tcPr>
            <w:tcW w:w="240" w:type="dxa"/>
            <w:vAlign w:val="bottom"/>
            <w:tcBorders>
              <w:top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140" w:type="dxa"/>
            <w:vAlign w:val="bottom"/>
            <w:tcBorders>
              <w:bottom w:val="single" w:sz="8" w:color="CCCCCC"/>
              <w:right w:val="single" w:sz="8" w:color="auto"/>
            </w:tcBorders>
            <w:shd w:val="clear" w:color="auto" w:fill="CCCCCC"/>
          </w:tcPr>
          <w:p>
            <w:pPr>
              <w:spacing w:after="0"/>
              <w:rPr>
                <w:sz w:val="19"/>
                <w:szCs w:val="19"/>
                <w:color w:val="auto"/>
              </w:rPr>
            </w:pPr>
          </w:p>
        </w:tc>
        <w:tc>
          <w:tcPr>
            <w:tcW w:w="1520" w:type="dxa"/>
            <w:vAlign w:val="bottom"/>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300" w:type="dxa"/>
            <w:vAlign w:val="bottom"/>
          </w:tcPr>
          <w:p>
            <w:pPr>
              <w:spacing w:after="0"/>
              <w:rPr>
                <w:sz w:val="20"/>
                <w:szCs w:val="20"/>
                <w:color w:val="auto"/>
              </w:rPr>
            </w:pPr>
            <w:r>
              <w:rPr>
                <w:rFonts w:ascii="Arial" w:cs="Arial" w:eastAsia="Arial" w:hAnsi="Arial"/>
                <w:sz w:val="18"/>
                <w:szCs w:val="18"/>
                <w:b w:val="1"/>
                <w:bCs w:val="1"/>
                <w:i w:val="1"/>
                <w:iCs w:val="1"/>
                <w:color w:val="auto"/>
              </w:rPr>
              <w:t>NN, INC.</w:t>
            </w:r>
          </w:p>
        </w:tc>
        <w:tc>
          <w:tcPr>
            <w:tcW w:w="140" w:type="dxa"/>
            <w:vAlign w:val="bottom"/>
            <w:tcBorders>
              <w:right w:val="single" w:sz="8" w:color="auto"/>
            </w:tcBorders>
            <w:shd w:val="clear" w:color="auto" w:fill="CCCCCC"/>
          </w:tcPr>
          <w:p>
            <w:pPr>
              <w:spacing w:after="0"/>
              <w:rPr>
                <w:sz w:val="24"/>
                <w:szCs w:val="24"/>
                <w:color w:val="auto"/>
              </w:rPr>
            </w:pPr>
          </w:p>
        </w:tc>
        <w:tc>
          <w:tcPr>
            <w:tcW w:w="4860" w:type="dxa"/>
            <w:vAlign w:val="bottom"/>
            <w:gridSpan w:val="3"/>
          </w:tcPr>
          <w:p>
            <w:pPr>
              <w:ind w:left="80"/>
              <w:spacing w:after="0"/>
              <w:rPr>
                <w:sz w:val="20"/>
                <w:szCs w:val="20"/>
                <w:color w:val="auto"/>
              </w:rPr>
            </w:pPr>
            <w:r>
              <w:rPr>
                <w:rFonts w:ascii="Arial" w:cs="Arial" w:eastAsia="Arial" w:hAnsi="Arial"/>
                <w:sz w:val="16"/>
                <w:szCs w:val="16"/>
                <w:b w:val="1"/>
                <w:bCs w:val="1"/>
                <w:color w:val="auto"/>
              </w:rPr>
              <w:t xml:space="preserve">Meeting Type: </w:t>
            </w:r>
            <w:r>
              <w:rPr>
                <w:rFonts w:ascii="Arial" w:cs="Arial" w:eastAsia="Arial" w:hAnsi="Arial"/>
                <w:sz w:val="16"/>
                <w:szCs w:val="16"/>
                <w:color w:val="auto"/>
              </w:rPr>
              <w:t>Annual Meeting</w:t>
            </w: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00" w:type="dxa"/>
            <w:vAlign w:val="bottom"/>
          </w:tcPr>
          <w:p>
            <w:pPr>
              <w:spacing w:after="0"/>
              <w:rPr>
                <w:sz w:val="19"/>
                <w:szCs w:val="19"/>
                <w:color w:val="auto"/>
              </w:rPr>
            </w:pPr>
          </w:p>
        </w:tc>
        <w:tc>
          <w:tcPr>
            <w:tcW w:w="140" w:type="dxa"/>
            <w:vAlign w:val="bottom"/>
            <w:tcBorders>
              <w:right w:val="single" w:sz="8" w:color="auto"/>
            </w:tcBorders>
            <w:shd w:val="clear" w:color="auto" w:fill="CCCCCC"/>
          </w:tcPr>
          <w:p>
            <w:pPr>
              <w:spacing w:after="0"/>
              <w:rPr>
                <w:sz w:val="19"/>
                <w:szCs w:val="19"/>
                <w:color w:val="auto"/>
              </w:rPr>
            </w:pPr>
          </w:p>
        </w:tc>
        <w:tc>
          <w:tcPr>
            <w:tcW w:w="4860" w:type="dxa"/>
            <w:vAlign w:val="bottom"/>
            <w:gridSpan w:val="3"/>
          </w:tcPr>
          <w:p>
            <w:pPr>
              <w:ind w:left="80"/>
              <w:spacing w:after="0"/>
              <w:rPr>
                <w:sz w:val="20"/>
                <w:szCs w:val="20"/>
                <w:color w:val="auto"/>
              </w:rPr>
            </w:pPr>
            <w:r>
              <w:rPr>
                <w:rFonts w:ascii="Arial" w:cs="Arial" w:eastAsia="Arial" w:hAnsi="Arial"/>
                <w:sz w:val="16"/>
                <w:szCs w:val="16"/>
                <w:b w:val="1"/>
                <w:bCs w:val="1"/>
                <w:color w:val="auto"/>
              </w:rPr>
              <w:t xml:space="preserve">For holders as of: </w:t>
            </w:r>
            <w:r>
              <w:rPr>
                <w:rFonts w:ascii="Arial" w:cs="Arial" w:eastAsia="Arial" w:hAnsi="Arial"/>
                <w:sz w:val="16"/>
                <w:szCs w:val="16"/>
                <w:color w:val="auto"/>
              </w:rPr>
              <w:t>March 19, 2018</w:t>
            </w: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140" w:type="dxa"/>
            <w:vAlign w:val="bottom"/>
            <w:tcBorders>
              <w:right w:val="single" w:sz="8" w:color="auto"/>
            </w:tcBorders>
            <w:shd w:val="clear" w:color="auto" w:fill="CCCCCC"/>
          </w:tcPr>
          <w:p>
            <w:pPr>
              <w:spacing w:after="0"/>
              <w:rPr>
                <w:sz w:val="21"/>
                <w:szCs w:val="21"/>
                <w:color w:val="auto"/>
              </w:rPr>
            </w:pPr>
          </w:p>
        </w:tc>
        <w:tc>
          <w:tcPr>
            <w:tcW w:w="1520" w:type="dxa"/>
            <w:vAlign w:val="bottom"/>
          </w:tcPr>
          <w:p>
            <w:pPr>
              <w:ind w:left="80"/>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18, 2018</w:t>
            </w:r>
          </w:p>
        </w:tc>
        <w:tc>
          <w:tcPr>
            <w:tcW w:w="3340" w:type="dxa"/>
            <w:vAlign w:val="bottom"/>
            <w:gridSpan w:val="2"/>
          </w:tcPr>
          <w:p>
            <w:pPr>
              <w:ind w:left="360"/>
              <w:spacing w:after="0"/>
              <w:rPr>
                <w:sz w:val="20"/>
                <w:szCs w:val="20"/>
                <w:color w:val="auto"/>
              </w:rPr>
            </w:pPr>
            <w:r>
              <w:rPr>
                <w:rFonts w:ascii="Arial" w:cs="Arial" w:eastAsia="Arial" w:hAnsi="Arial"/>
                <w:sz w:val="16"/>
                <w:szCs w:val="16"/>
                <w:b w:val="1"/>
                <w:bCs w:val="1"/>
                <w:color w:val="auto"/>
              </w:rPr>
              <w:t xml:space="preserve">Time: </w:t>
            </w:r>
            <w:r>
              <w:rPr>
                <w:rFonts w:ascii="Arial" w:cs="Arial" w:eastAsia="Arial" w:hAnsi="Arial"/>
                <w:sz w:val="16"/>
                <w:szCs w:val="16"/>
                <w:color w:val="auto"/>
              </w:rPr>
              <w:t>10:00 AM EDT</w:t>
            </w: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140" w:type="dxa"/>
            <w:vAlign w:val="bottom"/>
            <w:tcBorders>
              <w:right w:val="single" w:sz="8" w:color="auto"/>
            </w:tcBorders>
            <w:shd w:val="clear" w:color="auto" w:fill="CCCCCC"/>
          </w:tcPr>
          <w:p>
            <w:pPr>
              <w:spacing w:after="0"/>
              <w:rPr>
                <w:sz w:val="21"/>
                <w:szCs w:val="21"/>
                <w:color w:val="auto"/>
              </w:rPr>
            </w:pPr>
          </w:p>
        </w:tc>
        <w:tc>
          <w:tcPr>
            <w:tcW w:w="4860" w:type="dxa"/>
            <w:vAlign w:val="bottom"/>
            <w:gridSpan w:val="3"/>
          </w:tcPr>
          <w:p>
            <w:pPr>
              <w:ind w:left="80"/>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4"/>
                <w:szCs w:val="14"/>
                <w:color w:val="auto"/>
              </w:rPr>
              <w:t>Marriott Harbor Beach Resort &amp; Spa</w:t>
            </w: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140" w:type="dxa"/>
            <w:vAlign w:val="bottom"/>
            <w:tcBorders>
              <w:right w:val="single" w:sz="8" w:color="auto"/>
            </w:tcBorders>
            <w:shd w:val="clear" w:color="auto" w:fill="CCCCCC"/>
          </w:tcPr>
          <w:p>
            <w:pPr>
              <w:spacing w:after="0"/>
              <w:rPr>
                <w:sz w:val="15"/>
                <w:szCs w:val="15"/>
                <w:color w:val="auto"/>
              </w:rPr>
            </w:pPr>
          </w:p>
        </w:tc>
        <w:tc>
          <w:tcPr>
            <w:tcW w:w="4860" w:type="dxa"/>
            <w:vAlign w:val="bottom"/>
            <w:gridSpan w:val="3"/>
          </w:tcPr>
          <w:p>
            <w:pPr>
              <w:ind w:left="960"/>
              <w:spacing w:after="0"/>
              <w:rPr>
                <w:sz w:val="20"/>
                <w:szCs w:val="20"/>
                <w:color w:val="auto"/>
              </w:rPr>
            </w:pPr>
            <w:r>
              <w:rPr>
                <w:rFonts w:ascii="Arial" w:cs="Arial" w:eastAsia="Arial" w:hAnsi="Arial"/>
                <w:sz w:val="14"/>
                <w:szCs w:val="14"/>
                <w:color w:val="auto"/>
              </w:rPr>
              <w:t>3030 Holiday Drive</w:t>
            </w:r>
          </w:p>
        </w:tc>
        <w:tc>
          <w:tcPr>
            <w:tcW w:w="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140" w:type="dxa"/>
            <w:vAlign w:val="bottom"/>
            <w:tcBorders>
              <w:right w:val="single" w:sz="8" w:color="auto"/>
            </w:tcBorders>
            <w:shd w:val="clear" w:color="auto" w:fill="CCCCCC"/>
          </w:tcPr>
          <w:p>
            <w:pPr>
              <w:spacing w:after="0"/>
              <w:rPr>
                <w:sz w:val="17"/>
                <w:szCs w:val="17"/>
                <w:color w:val="auto"/>
              </w:rPr>
            </w:pPr>
          </w:p>
        </w:tc>
        <w:tc>
          <w:tcPr>
            <w:tcW w:w="4860" w:type="dxa"/>
            <w:vAlign w:val="bottom"/>
            <w:gridSpan w:val="3"/>
          </w:tcPr>
          <w:p>
            <w:pPr>
              <w:ind w:left="960"/>
              <w:spacing w:after="0"/>
              <w:rPr>
                <w:sz w:val="20"/>
                <w:szCs w:val="20"/>
                <w:color w:val="auto"/>
              </w:rPr>
            </w:pPr>
            <w:r>
              <w:rPr>
                <w:rFonts w:ascii="Arial" w:cs="Arial" w:eastAsia="Arial" w:hAnsi="Arial"/>
                <w:sz w:val="14"/>
                <w:szCs w:val="14"/>
                <w:color w:val="auto"/>
              </w:rPr>
              <w:t>Fort Lauderdale, Florida 33316</w:t>
            </w: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98"/>
        </w:trPr>
        <w:tc>
          <w:tcPr>
            <w:tcW w:w="3300" w:type="dxa"/>
            <w:vAlign w:val="bottom"/>
          </w:tcPr>
          <w:p>
            <w:pPr>
              <w:spacing w:after="0"/>
              <w:rPr>
                <w:sz w:val="24"/>
                <w:szCs w:val="24"/>
                <w:color w:val="auto"/>
              </w:rPr>
            </w:pPr>
          </w:p>
        </w:tc>
        <w:tc>
          <w:tcPr>
            <w:tcW w:w="140" w:type="dxa"/>
            <w:vAlign w:val="bottom"/>
            <w:tcBorders>
              <w:bottom w:val="single" w:sz="8" w:color="CCCCCC"/>
              <w:right w:val="single" w:sz="8" w:color="auto"/>
            </w:tcBorders>
            <w:shd w:val="clear" w:color="auto" w:fill="CCCCCC"/>
          </w:tcPr>
          <w:p>
            <w:pPr>
              <w:spacing w:after="0"/>
              <w:rPr>
                <w:sz w:val="24"/>
                <w:szCs w:val="24"/>
                <w:color w:val="auto"/>
              </w:rPr>
            </w:pPr>
          </w:p>
        </w:tc>
        <w:tc>
          <w:tcPr>
            <w:tcW w:w="342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300" w:type="dxa"/>
            <w:vAlign w:val="bottom"/>
          </w:tcPr>
          <w:p>
            <w:pPr>
              <w:spacing w:after="0"/>
              <w:rPr>
                <w:sz w:val="5"/>
                <w:szCs w:val="5"/>
                <w:color w:val="auto"/>
              </w:rPr>
            </w:pPr>
          </w:p>
        </w:tc>
        <w:tc>
          <w:tcPr>
            <w:tcW w:w="140" w:type="dxa"/>
            <w:vAlign w:val="bottom"/>
            <w:tcBorders>
              <w:right w:val="single" w:sz="8" w:color="CCCCCC"/>
            </w:tcBorders>
            <w:shd w:val="clear" w:color="auto" w:fill="CCCCCC"/>
          </w:tcPr>
          <w:p>
            <w:pPr>
              <w:spacing w:after="0"/>
              <w:rPr>
                <w:sz w:val="5"/>
                <w:szCs w:val="5"/>
                <w:color w:val="auto"/>
              </w:rPr>
            </w:pPr>
          </w:p>
        </w:tc>
        <w:tc>
          <w:tcPr>
            <w:tcW w:w="1520" w:type="dxa"/>
            <w:vAlign w:val="bottom"/>
            <w:shd w:val="clear" w:color="auto" w:fill="CCCCCC"/>
          </w:tcPr>
          <w:p>
            <w:pPr>
              <w:spacing w:after="0"/>
              <w:rPr>
                <w:sz w:val="5"/>
                <w:szCs w:val="5"/>
                <w:color w:val="auto"/>
              </w:rPr>
            </w:pPr>
          </w:p>
        </w:tc>
        <w:tc>
          <w:tcPr>
            <w:tcW w:w="1900" w:type="dxa"/>
            <w:vAlign w:val="bottom"/>
            <w:shd w:val="clear" w:color="auto" w:fill="CCCCCC"/>
          </w:tcPr>
          <w:p>
            <w:pPr>
              <w:spacing w:after="0"/>
              <w:rPr>
                <w:sz w:val="5"/>
                <w:szCs w:val="5"/>
                <w:color w:val="auto"/>
              </w:rPr>
            </w:pPr>
          </w:p>
        </w:tc>
        <w:tc>
          <w:tcPr>
            <w:tcW w:w="1440" w:type="dxa"/>
            <w:vAlign w:val="bottom"/>
            <w:shd w:val="clear" w:color="auto" w:fill="CCCCCC"/>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gridSpan w:val="3"/>
          </w:tcPr>
          <w:p>
            <w:pPr>
              <w:ind w:left="80"/>
              <w:spacing w:after="0"/>
              <w:rPr>
                <w:sz w:val="20"/>
                <w:szCs w:val="20"/>
                <w:color w:val="auto"/>
              </w:rPr>
            </w:pPr>
            <w:r>
              <w:rPr>
                <w:rFonts w:ascii="Arial" w:cs="Arial" w:eastAsia="Arial" w:hAnsi="Arial"/>
                <w:sz w:val="16"/>
                <w:szCs w:val="16"/>
                <w:color w:val="auto"/>
              </w:rPr>
              <w:t>You are receiving this communication because you hold shares in</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3"/>
          </w:tcPr>
          <w:p>
            <w:pPr>
              <w:ind w:left="80"/>
              <w:spacing w:after="0"/>
              <w:rPr>
                <w:sz w:val="20"/>
                <w:szCs w:val="20"/>
                <w:color w:val="auto"/>
              </w:rPr>
            </w:pPr>
            <w:r>
              <w:rPr>
                <w:rFonts w:ascii="Arial" w:cs="Arial" w:eastAsia="Arial" w:hAnsi="Arial"/>
                <w:sz w:val="16"/>
                <w:szCs w:val="16"/>
                <w:color w:val="auto"/>
              </w:rPr>
              <w:t>the above named company.</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gridSpan w:val="3"/>
          </w:tcPr>
          <w:p>
            <w:pPr>
              <w:ind w:left="80"/>
              <w:spacing w:after="0"/>
              <w:rPr>
                <w:sz w:val="20"/>
                <w:szCs w:val="20"/>
                <w:color w:val="auto"/>
              </w:rPr>
            </w:pPr>
            <w:r>
              <w:rPr>
                <w:rFonts w:ascii="Arial" w:cs="Arial" w:eastAsia="Arial" w:hAnsi="Arial"/>
                <w:sz w:val="16"/>
                <w:szCs w:val="16"/>
                <w:color w:val="auto"/>
              </w:rPr>
              <w:t>This is not a ballot. You cannot use this notice to vote these</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3"/>
          </w:tcPr>
          <w:p>
            <w:pPr>
              <w:ind w:left="80"/>
              <w:spacing w:after="0"/>
              <w:rPr>
                <w:sz w:val="20"/>
                <w:szCs w:val="20"/>
                <w:color w:val="auto"/>
              </w:rPr>
            </w:pPr>
            <w:r>
              <w:rPr>
                <w:rFonts w:ascii="Arial" w:cs="Arial" w:eastAsia="Arial" w:hAnsi="Arial"/>
                <w:sz w:val="16"/>
                <w:szCs w:val="16"/>
                <w:color w:val="auto"/>
              </w:rPr>
              <w:t>shares. This communication presents only an overview of the</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3"/>
          </w:tcPr>
          <w:p>
            <w:pPr>
              <w:ind w:left="80"/>
              <w:spacing w:after="0"/>
              <w:rPr>
                <w:sz w:val="20"/>
                <w:szCs w:val="20"/>
                <w:color w:val="auto"/>
              </w:rPr>
            </w:pPr>
            <w:r>
              <w:rPr>
                <w:rFonts w:ascii="Arial" w:cs="Arial" w:eastAsia="Arial" w:hAnsi="Arial"/>
                <w:sz w:val="16"/>
                <w:szCs w:val="16"/>
                <w:color w:val="auto"/>
              </w:rPr>
              <w:t>more complete proxy materials that are available to you on the</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60" w:type="dxa"/>
            <w:vAlign w:val="bottom"/>
            <w:gridSpan w:val="3"/>
          </w:tcPr>
          <w:p>
            <w:pPr>
              <w:ind w:left="80"/>
              <w:spacing w:after="0" w:line="173" w:lineRule="exact"/>
              <w:rPr>
                <w:sz w:val="20"/>
                <w:szCs w:val="20"/>
                <w:color w:val="auto"/>
              </w:rPr>
            </w:pPr>
            <w:r>
              <w:rPr>
                <w:rFonts w:ascii="Arial" w:cs="Arial" w:eastAsia="Arial" w:hAnsi="Arial"/>
                <w:sz w:val="16"/>
                <w:szCs w:val="16"/>
                <w:color w:val="auto"/>
              </w:rPr>
              <w:t>Internet.  You  may  view  the  proxy  materials  online  at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3"/>
          </w:tcPr>
          <w:p>
            <w:pPr>
              <w:ind w:left="80"/>
              <w:spacing w:after="0"/>
              <w:rPr>
                <w:sz w:val="20"/>
                <w:szCs w:val="20"/>
                <w:color w:val="auto"/>
              </w:rPr>
            </w:pPr>
            <w:r>
              <w:rPr>
                <w:rFonts w:ascii="Arial" w:cs="Arial" w:eastAsia="Arial" w:hAnsi="Arial"/>
                <w:sz w:val="16"/>
                <w:szCs w:val="16"/>
                <w:i w:val="1"/>
                <w:iCs w:val="1"/>
                <w:color w:val="auto"/>
              </w:rPr>
              <w:t xml:space="preserve">www.proxyvote.com </w:t>
            </w:r>
            <w:r>
              <w:rPr>
                <w:rFonts w:ascii="Arial" w:cs="Arial" w:eastAsia="Arial" w:hAnsi="Arial"/>
                <w:sz w:val="16"/>
                <w:szCs w:val="16"/>
                <w:color w:val="auto"/>
              </w:rPr>
              <w:t>or easily request a paper copy (see reverse</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ind w:left="80"/>
              <w:spacing w:after="0"/>
              <w:rPr>
                <w:sz w:val="20"/>
                <w:szCs w:val="20"/>
                <w:color w:val="auto"/>
              </w:rPr>
            </w:pPr>
            <w:r>
              <w:rPr>
                <w:rFonts w:ascii="Arial" w:cs="Arial" w:eastAsia="Arial" w:hAnsi="Arial"/>
                <w:sz w:val="16"/>
                <w:szCs w:val="16"/>
                <w:color w:val="auto"/>
              </w:rPr>
              <w:t>side).</w:t>
            </w:r>
          </w:p>
        </w:tc>
        <w:tc>
          <w:tcPr>
            <w:tcW w:w="19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gridSpan w:val="3"/>
          </w:tcPr>
          <w:p>
            <w:pPr>
              <w:ind w:left="80"/>
              <w:spacing w:after="0"/>
              <w:rPr>
                <w:sz w:val="20"/>
                <w:szCs w:val="20"/>
                <w:color w:val="auto"/>
              </w:rPr>
            </w:pPr>
            <w:r>
              <w:rPr>
                <w:rFonts w:ascii="Arial" w:cs="Arial" w:eastAsia="Arial" w:hAnsi="Arial"/>
                <w:sz w:val="16"/>
                <w:szCs w:val="16"/>
                <w:color w:val="auto"/>
              </w:rPr>
              <w:t>We encourage you to access and review all of the important</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3"/>
          </w:tcPr>
          <w:p>
            <w:pPr>
              <w:ind w:left="80"/>
              <w:spacing w:after="0"/>
              <w:rPr>
                <w:sz w:val="20"/>
                <w:szCs w:val="20"/>
                <w:color w:val="auto"/>
              </w:rPr>
            </w:pPr>
            <w:r>
              <w:rPr>
                <w:rFonts w:ascii="Arial" w:cs="Arial" w:eastAsia="Arial" w:hAnsi="Arial"/>
                <w:sz w:val="16"/>
                <w:szCs w:val="16"/>
                <w:color w:val="auto"/>
              </w:rPr>
              <w:t>information contained in the proxy materials before voting.</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20" w:type="dxa"/>
            <w:vAlign w:val="bottom"/>
            <w:gridSpan w:val="2"/>
          </w:tcPr>
          <w:p>
            <w:pPr>
              <w:spacing w:after="0"/>
              <w:rPr>
                <w:sz w:val="11"/>
                <w:szCs w:val="11"/>
                <w:color w:val="auto"/>
              </w:rPr>
            </w:pP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3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860" w:type="dxa"/>
            <w:vAlign w:val="bottom"/>
            <w:gridSpan w:val="3"/>
            <w:shd w:val="clear" w:color="auto" w:fill="000000"/>
          </w:tcPr>
          <w:p>
            <w:pPr>
              <w:ind w:left="80"/>
              <w:spacing w:after="0" w:line="188" w:lineRule="exact"/>
              <w:rPr>
                <w:sz w:val="20"/>
                <w:szCs w:val="20"/>
                <w:color w:val="auto"/>
              </w:rPr>
            </w:pPr>
            <w:r>
              <w:rPr>
                <w:rFonts w:ascii="Arial" w:cs="Arial" w:eastAsia="Arial" w:hAnsi="Arial"/>
                <w:sz w:val="20"/>
                <w:szCs w:val="20"/>
                <w:b w:val="1"/>
                <w:bCs w:val="1"/>
                <w:color w:val="FFFFFF"/>
              </w:rPr>
              <w:t>See the reverse side of this notice to obtain proxy</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3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4860" w:type="dxa"/>
            <w:vAlign w:val="bottom"/>
            <w:gridSpan w:val="3"/>
            <w:shd w:val="clear" w:color="auto" w:fill="000000"/>
          </w:tcPr>
          <w:p>
            <w:pPr>
              <w:ind w:left="80"/>
              <w:spacing w:after="0"/>
              <w:rPr>
                <w:sz w:val="20"/>
                <w:szCs w:val="20"/>
                <w:color w:val="auto"/>
              </w:rPr>
            </w:pPr>
            <w:r>
              <w:rPr>
                <w:rFonts w:ascii="Arial" w:cs="Arial" w:eastAsia="Arial" w:hAnsi="Arial"/>
                <w:sz w:val="20"/>
                <w:szCs w:val="20"/>
                <w:b w:val="1"/>
                <w:bCs w:val="1"/>
                <w:color w:val="FFFFFF"/>
              </w:rPr>
              <w:t>materials and voting instructions.</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520" w:type="dxa"/>
            <w:vAlign w:val="bottom"/>
            <w:shd w:val="clear" w:color="auto" w:fill="000000"/>
          </w:tcPr>
          <w:p>
            <w:pPr>
              <w:spacing w:after="0"/>
              <w:rPr>
                <w:sz w:val="3"/>
                <w:szCs w:val="3"/>
                <w:color w:val="auto"/>
              </w:rPr>
            </w:pPr>
          </w:p>
        </w:tc>
        <w:tc>
          <w:tcPr>
            <w:tcW w:w="1900" w:type="dxa"/>
            <w:vAlign w:val="bottom"/>
            <w:shd w:val="clear" w:color="auto" w:fill="000000"/>
          </w:tcPr>
          <w:p>
            <w:pPr>
              <w:spacing w:after="0"/>
              <w:rPr>
                <w:sz w:val="3"/>
                <w:szCs w:val="3"/>
                <w:color w:val="auto"/>
              </w:rPr>
            </w:pPr>
          </w:p>
        </w:tc>
        <w:tc>
          <w:tcPr>
            <w:tcW w:w="144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1100" w:space="580"/>
            <w:col w:w="9260"/>
          </w:cols>
          <w:pgMar w:left="740" w:top="251" w:right="219" w:bottom="1440" w:gutter="0" w:footer="0" w:header="0"/>
        </w:sectPr>
      </w:pPr>
    </w:p>
    <w:bookmarkStart w:id="3" w:name="page4"/>
    <w:bookmarkEnd w:id="3"/>
    <w:p>
      <w:pPr>
        <w:ind w:left="36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72"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40640</wp:posOffset>
            </wp:positionV>
            <wp:extent cx="7254875" cy="2315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315210"/>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4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Proxy Materials Available to VIEW or RECEIVE:</w:t>
            </w:r>
          </w:p>
        </w:tc>
        <w:tc>
          <w:tcPr>
            <w:tcW w:w="4520" w:type="dxa"/>
            <w:vAlign w:val="bottom"/>
            <w:tcBorders>
              <w:top w:val="single" w:sz="8" w:color="auto"/>
            </w:tcBorders>
          </w:tcPr>
          <w:p>
            <w:pPr>
              <w:spacing w:after="0"/>
              <w:rPr>
                <w:sz w:val="21"/>
                <w:szCs w:val="21"/>
                <w:color w:val="auto"/>
              </w:rPr>
            </w:pPr>
          </w:p>
        </w:tc>
      </w:tr>
      <w:tr>
        <w:trPr>
          <w:trHeight w:val="220"/>
        </w:trPr>
        <w:tc>
          <w:tcPr>
            <w:tcW w:w="2720" w:type="dxa"/>
            <w:vAlign w:val="bottom"/>
          </w:tcPr>
          <w:p>
            <w:pPr>
              <w:ind w:left="200"/>
              <w:spacing w:after="0"/>
              <w:rPr>
                <w:sz w:val="20"/>
                <w:szCs w:val="20"/>
                <w:color w:val="auto"/>
              </w:rPr>
            </w:pPr>
            <w:r>
              <w:rPr>
                <w:rFonts w:ascii="Arial" w:cs="Arial" w:eastAsia="Arial" w:hAnsi="Arial"/>
                <w:sz w:val="18"/>
                <w:szCs w:val="18"/>
                <w:color w:val="auto"/>
              </w:rPr>
              <w:t>1. Notice &amp; Proxy Statement</w:t>
            </w:r>
          </w:p>
        </w:tc>
        <w:tc>
          <w:tcPr>
            <w:tcW w:w="3760" w:type="dxa"/>
            <w:vAlign w:val="bottom"/>
          </w:tcPr>
          <w:p>
            <w:pPr>
              <w:ind w:left="200"/>
              <w:spacing w:after="0"/>
              <w:rPr>
                <w:sz w:val="20"/>
                <w:szCs w:val="20"/>
                <w:color w:val="auto"/>
              </w:rPr>
            </w:pPr>
            <w:r>
              <w:rPr>
                <w:rFonts w:ascii="Arial" w:cs="Arial" w:eastAsia="Arial" w:hAnsi="Arial"/>
                <w:sz w:val="18"/>
                <w:szCs w:val="18"/>
                <w:color w:val="auto"/>
              </w:rPr>
              <w:t>2. Form 10-K</w:t>
            </w:r>
          </w:p>
        </w:tc>
        <w:tc>
          <w:tcPr>
            <w:tcW w:w="4520" w:type="dxa"/>
            <w:vAlign w:val="bottom"/>
          </w:tcPr>
          <w:p>
            <w:pPr>
              <w:spacing w:after="0"/>
              <w:rPr>
                <w:sz w:val="19"/>
                <w:szCs w:val="19"/>
                <w:color w:val="auto"/>
              </w:rPr>
            </w:pPr>
          </w:p>
        </w:tc>
      </w:tr>
      <w:tr>
        <w:trPr>
          <w:trHeight w:val="243"/>
        </w:trPr>
        <w:tc>
          <w:tcPr>
            <w:tcW w:w="2720" w:type="dxa"/>
            <w:vAlign w:val="bottom"/>
          </w:tcPr>
          <w:p>
            <w:pPr>
              <w:ind w:left="200"/>
              <w:spacing w:after="0"/>
              <w:rPr>
                <w:sz w:val="20"/>
                <w:szCs w:val="20"/>
                <w:color w:val="auto"/>
              </w:rPr>
            </w:pPr>
            <w:r>
              <w:rPr>
                <w:rFonts w:ascii="Arial" w:cs="Arial" w:eastAsia="Arial" w:hAnsi="Arial"/>
                <w:sz w:val="18"/>
                <w:szCs w:val="18"/>
                <w:b w:val="1"/>
                <w:bCs w:val="1"/>
                <w:color w:val="auto"/>
              </w:rPr>
              <w:t>How to View Online:</w:t>
            </w:r>
          </w:p>
        </w:tc>
        <w:tc>
          <w:tcPr>
            <w:tcW w:w="376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11"/>
        </w:trPr>
        <w:tc>
          <w:tcPr>
            <w:tcW w:w="6480" w:type="dxa"/>
            <w:vAlign w:val="bottom"/>
            <w:gridSpan w:val="2"/>
          </w:tcPr>
          <w:p>
            <w:pPr>
              <w:ind w:left="200"/>
              <w:spacing w:after="0"/>
              <w:rPr>
                <w:sz w:val="20"/>
                <w:szCs w:val="20"/>
                <w:color w:val="auto"/>
              </w:rPr>
            </w:pPr>
            <w:r>
              <w:rPr>
                <w:rFonts w:ascii="Arial" w:cs="Arial" w:eastAsia="Arial" w:hAnsi="Arial"/>
                <w:sz w:val="18"/>
                <w:szCs w:val="18"/>
                <w:color w:val="auto"/>
              </w:rPr>
              <w:t>Have the information that is printed in the box marked by the arrow</w:t>
            </w:r>
          </w:p>
        </w:tc>
        <w:tc>
          <w:tcPr>
            <w:tcW w:w="4520" w:type="dxa"/>
            <w:vAlign w:val="bottom"/>
          </w:tcPr>
          <w:p>
            <w:pPr>
              <w:ind w:left="980"/>
              <w:spacing w:after="0"/>
              <w:rPr>
                <w:sz w:val="20"/>
                <w:szCs w:val="20"/>
                <w:color w:val="auto"/>
              </w:rPr>
            </w:pPr>
            <w:r>
              <w:rPr>
                <w:rFonts w:ascii="Arial" w:cs="Arial" w:eastAsia="Arial" w:hAnsi="Arial"/>
                <w:sz w:val="18"/>
                <w:szCs w:val="18"/>
                <w:color w:val="auto"/>
              </w:rPr>
              <w:t>(located on the following page) and visit:</w:t>
            </w:r>
          </w:p>
        </w:tc>
      </w:tr>
      <w:tr>
        <w:trPr>
          <w:trHeight w:val="235"/>
        </w:trPr>
        <w:tc>
          <w:tcPr>
            <w:tcW w:w="2720" w:type="dxa"/>
            <w:vAlign w:val="bottom"/>
          </w:tcPr>
          <w:p>
            <w:pPr>
              <w:ind w:left="200"/>
              <w:spacing w:after="0"/>
              <w:rPr>
                <w:sz w:val="20"/>
                <w:szCs w:val="20"/>
                <w:color w:val="auto"/>
              </w:rPr>
            </w:pPr>
            <w:r>
              <w:rPr>
                <w:rFonts w:ascii="Arial" w:cs="Arial" w:eastAsia="Arial" w:hAnsi="Arial"/>
                <w:sz w:val="18"/>
                <w:szCs w:val="18"/>
                <w:i w:val="1"/>
                <w:iCs w:val="1"/>
                <w:color w:val="auto"/>
              </w:rPr>
              <w:t>www.proxyvote.com.</w:t>
            </w:r>
          </w:p>
        </w:tc>
        <w:tc>
          <w:tcPr>
            <w:tcW w:w="3760" w:type="dxa"/>
            <w:vAlign w:val="bottom"/>
          </w:tcPr>
          <w:p>
            <w:pPr>
              <w:spacing w:after="0"/>
              <w:rPr>
                <w:sz w:val="20"/>
                <w:szCs w:val="20"/>
                <w:color w:val="auto"/>
              </w:rPr>
            </w:pPr>
          </w:p>
        </w:tc>
        <w:tc>
          <w:tcPr>
            <w:tcW w:w="4520" w:type="dxa"/>
            <w:vAlign w:val="bottom"/>
          </w:tcPr>
          <w:p>
            <w:pPr>
              <w:spacing w:after="0"/>
              <w:rPr>
                <w:sz w:val="20"/>
                <w:szCs w:val="20"/>
                <w:color w:val="auto"/>
              </w:rPr>
            </w:pPr>
          </w:p>
        </w:tc>
      </w:tr>
    </w:tbl>
    <w:p>
      <w:pPr>
        <w:spacing w:after="0" w:line="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w:t>
      </w:r>
    </w:p>
    <w:p>
      <w:pPr>
        <w:ind w:left="200"/>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14"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Arial" w:cs="Arial" w:eastAsia="Arial" w:hAnsi="Arial"/>
                <w:sz w:val="18"/>
                <w:szCs w:val="18"/>
                <w:color w:val="auto"/>
                <w:w w:val="87"/>
              </w:rPr>
              <w:t>1)</w:t>
            </w:r>
          </w:p>
        </w:tc>
        <w:tc>
          <w:tcPr>
            <w:tcW w:w="158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500" w:type="dxa"/>
            <w:vAlign w:val="bottom"/>
          </w:tcPr>
          <w:p>
            <w:pPr>
              <w:ind w:left="140"/>
              <w:spacing w:after="0"/>
              <w:rPr>
                <w:sz w:val="20"/>
                <w:szCs w:val="20"/>
                <w:color w:val="auto"/>
              </w:rPr>
            </w:pPr>
            <w:r>
              <w:rPr>
                <w:rFonts w:ascii="Arial" w:cs="Arial" w:eastAsia="Arial" w:hAnsi="Arial"/>
                <w:sz w:val="18"/>
                <w:szCs w:val="18"/>
                <w:color w:val="auto"/>
              </w:rPr>
              <w:t>www.proxyvote.com</w:t>
            </w:r>
          </w:p>
        </w:tc>
      </w:tr>
      <w:tr>
        <w:trPr>
          <w:trHeight w:val="203"/>
        </w:trPr>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87"/>
              </w:rPr>
              <w:t>2)</w:t>
            </w:r>
          </w:p>
        </w:tc>
        <w:tc>
          <w:tcPr>
            <w:tcW w:w="158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500" w:type="dxa"/>
            <w:vAlign w:val="bottom"/>
          </w:tcPr>
          <w:p>
            <w:pPr>
              <w:ind w:left="120"/>
              <w:spacing w:after="0" w:line="202" w:lineRule="exact"/>
              <w:rPr>
                <w:sz w:val="20"/>
                <w:szCs w:val="20"/>
                <w:color w:val="auto"/>
              </w:rPr>
            </w:pPr>
            <w:r>
              <w:rPr>
                <w:rFonts w:ascii="Arial" w:cs="Arial" w:eastAsia="Arial" w:hAnsi="Arial"/>
                <w:sz w:val="18"/>
                <w:szCs w:val="18"/>
                <w:color w:val="auto"/>
              </w:rPr>
              <w:t>1-800-579-1639</w:t>
            </w:r>
          </w:p>
        </w:tc>
      </w:tr>
      <w:tr>
        <w:trPr>
          <w:trHeight w:val="235"/>
        </w:trPr>
        <w:tc>
          <w:tcPr>
            <w:tcW w:w="18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58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500" w:type="dxa"/>
            <w:vAlign w:val="bottom"/>
          </w:tcPr>
          <w:p>
            <w:pPr>
              <w:ind w:left="100"/>
              <w:spacing w:after="0"/>
              <w:rPr>
                <w:sz w:val="20"/>
                <w:szCs w:val="20"/>
                <w:color w:val="auto"/>
              </w:rPr>
            </w:pPr>
            <w:r>
              <w:rPr>
                <w:rFonts w:ascii="Arial" w:cs="Arial" w:eastAsia="Arial" w:hAnsi="Arial"/>
                <w:sz w:val="18"/>
                <w:szCs w:val="18"/>
                <w:color w:val="auto"/>
                <w:w w:val="99"/>
              </w:rPr>
              <w:t>sendmaterial@proxyvote.com</w:t>
            </w:r>
          </w:p>
        </w:tc>
      </w:tr>
    </w:tbl>
    <w:p>
      <w:pPr>
        <w:spacing w:after="0" w:line="26" w:lineRule="exact"/>
        <w:rPr>
          <w:sz w:val="20"/>
          <w:szCs w:val="20"/>
          <w:color w:val="auto"/>
        </w:rPr>
      </w:pPr>
    </w:p>
    <w:p>
      <w:pPr>
        <w:ind w:left="100" w:right="420" w:firstLine="100"/>
        <w:spacing w:after="0" w:line="253" w:lineRule="auto"/>
        <w:rPr>
          <w:sz w:val="20"/>
          <w:szCs w:val="20"/>
          <w:color w:val="auto"/>
        </w:rPr>
      </w:pPr>
      <w:r>
        <w:rPr>
          <w:rFonts w:ascii="Arial" w:cs="Arial" w:eastAsia="Arial" w:hAnsi="Arial"/>
          <w:sz w:val="18"/>
          <w:szCs w:val="18"/>
          <w:color w:val="auto"/>
        </w:rPr>
        <w:t xml:space="preserve">* If requesting materials by e-mail, please send a blank e-mail with the information that is printed in the box marked by the arrow </w:t>
      </w:r>
      <w:r>
        <w:rPr>
          <w:sz w:val="1"/>
          <w:szCs w:val="1"/>
          <w:color w:val="auto"/>
        </w:rPr>
        <w:drawing>
          <wp:inline distT="0" distB="0" distL="0" distR="0">
            <wp:extent cx="1174750"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74750" cy="12890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6" w:lineRule="exact"/>
        <w:rPr>
          <w:sz w:val="20"/>
          <w:szCs w:val="20"/>
          <w:color w:val="auto"/>
        </w:rPr>
      </w:pPr>
    </w:p>
    <w:p>
      <w:pPr>
        <w:ind w:left="100" w:right="320"/>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06, 2018 to facilitate timely delivery.</w:t>
      </w:r>
    </w:p>
    <w:p>
      <w:pPr>
        <w:spacing w:after="0" w:line="200" w:lineRule="exact"/>
        <w:rPr>
          <w:sz w:val="20"/>
          <w:szCs w:val="20"/>
          <w:color w:val="auto"/>
        </w:rPr>
      </w:pPr>
    </w:p>
    <w:p>
      <w:pPr>
        <w:spacing w:after="0" w:line="227" w:lineRule="exact"/>
        <w:rPr>
          <w:sz w:val="20"/>
          <w:szCs w:val="20"/>
          <w:color w:val="auto"/>
        </w:rPr>
      </w:pPr>
    </w:p>
    <w:p>
      <w:pPr>
        <w:jc w:val="center"/>
        <w:ind w:right="120"/>
        <w:spacing w:after="0"/>
        <w:rPr>
          <w:sz w:val="20"/>
          <w:szCs w:val="20"/>
          <w:color w:val="auto"/>
        </w:rPr>
      </w:pPr>
      <w:r>
        <w:rPr>
          <w:rFonts w:ascii="Arial" w:cs="Arial" w:eastAsia="Arial" w:hAnsi="Arial"/>
          <w:sz w:val="32"/>
          <w:szCs w:val="32"/>
          <w:b w:val="1"/>
          <w:bCs w:val="1"/>
          <w:color w:val="auto"/>
        </w:rPr>
        <w:t>— How To Vote —</w:t>
      </w:r>
    </w:p>
    <w:p>
      <w:pPr>
        <w:spacing w:after="0" w:line="7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32385</wp:posOffset>
            </wp:positionV>
            <wp:extent cx="7254875" cy="1346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1346200"/>
                    </a:xfrm>
                    <a:prstGeom prst="rect">
                      <a:avLst/>
                    </a:prstGeom>
                    <a:noFill/>
                  </pic:spPr>
                </pic:pic>
              </a:graphicData>
            </a:graphic>
          </wp:anchor>
        </w:drawing>
      </w:r>
    </w:p>
    <w:p>
      <w:pPr>
        <w:spacing w:after="0" w:line="237" w:lineRule="exact"/>
        <w:rPr>
          <w:sz w:val="20"/>
          <w:szCs w:val="20"/>
          <w:color w:val="auto"/>
        </w:rPr>
      </w:pPr>
    </w:p>
    <w:p>
      <w:pPr>
        <w:ind w:left="280" w:right="620"/>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stockholder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174750"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74750" cy="128905"/>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1000"/>
          </w:cols>
          <w:pgMar w:left="680" w:top="247" w:right="219" w:bottom="1440" w:gutter="0" w:footer="0" w:header="0"/>
        </w:sectPr>
      </w:pPr>
    </w:p>
    <w:bookmarkStart w:id="4" w:name="page5"/>
    <w:bookmarkEnd w:id="4"/>
    <w:p>
      <w:pPr>
        <w:ind w:left="13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337820</wp:posOffset>
            </wp:positionH>
            <wp:positionV relativeFrom="page">
              <wp:posOffset>183515</wp:posOffset>
            </wp:positionV>
            <wp:extent cx="244411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44115" cy="171450"/>
                    </a:xfrm>
                    <a:prstGeom prst="rect">
                      <a:avLst/>
                    </a:prstGeom>
                    <a:noFill/>
                  </pic:spPr>
                </pic:pic>
              </a:graphicData>
            </a:graphic>
          </wp:anchor>
        </w:drawing>
        <w:t>Voting items</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you vote</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following:</w:t>
      </w:r>
    </w:p>
    <w:p>
      <w:pPr>
        <w:spacing w:after="0" w:line="175" w:lineRule="exact"/>
        <w:rPr>
          <w:sz w:val="20"/>
          <w:szCs w:val="20"/>
          <w:color w:val="auto"/>
        </w:rPr>
      </w:pPr>
    </w:p>
    <w:p>
      <w:pPr>
        <w:ind w:left="280" w:hanging="279"/>
        <w:spacing w:after="0"/>
        <w:tabs>
          <w:tab w:leader="none" w:pos="280"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Election of Directors</w:t>
      </w:r>
    </w:p>
    <w:p>
      <w:pPr>
        <w:spacing w:after="0" w:line="104" w:lineRule="exact"/>
        <w:rPr>
          <w:rFonts w:ascii="Arial" w:cs="Arial" w:eastAsia="Arial" w:hAnsi="Arial"/>
          <w:sz w:val="13"/>
          <w:szCs w:val="13"/>
          <w:b w:val="1"/>
          <w:bCs w:val="1"/>
          <w:color w:val="auto"/>
        </w:rPr>
      </w:pPr>
    </w:p>
    <w:p>
      <w:pPr>
        <w:ind w:left="28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Nominees</w:t>
      </w:r>
    </w:p>
    <w:p>
      <w:pPr>
        <w:spacing w:after="0" w:line="177" w:lineRule="exact"/>
        <w:rPr>
          <w:sz w:val="20"/>
          <w:szCs w:val="20"/>
          <w:color w:val="auto"/>
        </w:rPr>
      </w:pPr>
    </w:p>
    <w:p>
      <w:pPr>
        <w:spacing w:after="0"/>
        <w:tabs>
          <w:tab w:leader="none" w:pos="260" w:val="left"/>
          <w:tab w:leader="none" w:pos="1980" w:val="left"/>
          <w:tab w:leader="none" w:pos="2260" w:val="left"/>
          <w:tab w:leader="none" w:pos="3920" w:val="left"/>
          <w:tab w:leader="none" w:pos="4200" w:val="left"/>
        </w:tabs>
        <w:rPr>
          <w:sz w:val="20"/>
          <w:szCs w:val="20"/>
          <w:color w:val="auto"/>
        </w:rPr>
      </w:pPr>
      <w:r>
        <w:rPr>
          <w:rFonts w:ascii="Arial" w:cs="Arial" w:eastAsia="Arial" w:hAnsi="Arial"/>
          <w:sz w:val="13"/>
          <w:szCs w:val="13"/>
          <w:color w:val="auto"/>
        </w:rPr>
        <w:t>01.</w:t>
        <w:tab/>
        <w:t>Robert E. Brunner</w:t>
      </w:r>
      <w:r>
        <w:rPr>
          <w:sz w:val="20"/>
          <w:szCs w:val="20"/>
          <w:color w:val="auto"/>
        </w:rPr>
        <w:tab/>
      </w:r>
      <w:r>
        <w:rPr>
          <w:rFonts w:ascii="Arial" w:cs="Arial" w:eastAsia="Arial" w:hAnsi="Arial"/>
          <w:sz w:val="13"/>
          <w:szCs w:val="13"/>
          <w:color w:val="auto"/>
        </w:rPr>
        <w:t>02.</w:t>
        <w:tab/>
        <w:t>Richard D. Holder</w:t>
      </w:r>
      <w:r>
        <w:rPr>
          <w:sz w:val="20"/>
          <w:szCs w:val="20"/>
          <w:color w:val="auto"/>
        </w:rPr>
        <w:tab/>
      </w:r>
      <w:r>
        <w:rPr>
          <w:rFonts w:ascii="Arial" w:cs="Arial" w:eastAsia="Arial" w:hAnsi="Arial"/>
          <w:sz w:val="13"/>
          <w:szCs w:val="13"/>
          <w:color w:val="auto"/>
        </w:rPr>
        <w:t>03.</w:t>
      </w:r>
      <w:r>
        <w:rPr>
          <w:sz w:val="20"/>
          <w:szCs w:val="20"/>
          <w:color w:val="auto"/>
        </w:rPr>
        <w:tab/>
      </w:r>
      <w:r>
        <w:rPr>
          <w:rFonts w:ascii="Arial" w:cs="Arial" w:eastAsia="Arial" w:hAnsi="Arial"/>
          <w:sz w:val="12"/>
          <w:szCs w:val="12"/>
          <w:color w:val="auto"/>
        </w:rPr>
        <w:t>David L. Pugh</w:t>
      </w: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you vote FOR proposals 2 and 3.</w:t>
      </w:r>
    </w:p>
    <w:p>
      <w:pPr>
        <w:spacing w:after="0" w:line="191" w:lineRule="exact"/>
        <w:rPr>
          <w:sz w:val="20"/>
          <w:szCs w:val="20"/>
          <w:color w:val="auto"/>
        </w:rPr>
      </w:pPr>
    </w:p>
    <w:p>
      <w:pPr>
        <w:ind w:left="300" w:hanging="299"/>
        <w:spacing w:after="0"/>
        <w:tabs>
          <w:tab w:leader="none" w:pos="300" w:val="left"/>
        </w:tabs>
        <w:numPr>
          <w:ilvl w:val="0"/>
          <w:numId w:val="8"/>
        </w:numPr>
        <w:rPr>
          <w:rFonts w:ascii="Arial" w:cs="Arial" w:eastAsia="Arial" w:hAnsi="Arial"/>
          <w:sz w:val="13"/>
          <w:szCs w:val="13"/>
          <w:b w:val="1"/>
          <w:bCs w:val="1"/>
          <w:color w:val="auto"/>
        </w:rPr>
      </w:pPr>
      <w:r>
        <w:rPr>
          <w:rFonts w:ascii="Arial" w:cs="Arial" w:eastAsia="Arial" w:hAnsi="Arial"/>
          <w:sz w:val="13"/>
          <w:szCs w:val="13"/>
          <w:color w:val="auto"/>
        </w:rPr>
        <w:t>Advisory (non-binding) vote to approve the compensation of the named executive officers of NN, Inc.</w:t>
      </w:r>
    </w:p>
    <w:p>
      <w:pPr>
        <w:spacing w:after="0" w:line="161" w:lineRule="exact"/>
        <w:rPr>
          <w:rFonts w:ascii="Arial" w:cs="Arial" w:eastAsia="Arial" w:hAnsi="Arial"/>
          <w:sz w:val="13"/>
          <w:szCs w:val="13"/>
          <w:b w:val="1"/>
          <w:bCs w:val="1"/>
          <w:color w:val="auto"/>
        </w:rPr>
      </w:pPr>
    </w:p>
    <w:p>
      <w:pPr>
        <w:ind w:left="280" w:right="3339" w:hanging="279"/>
        <w:spacing w:after="0" w:line="230" w:lineRule="auto"/>
        <w:tabs>
          <w:tab w:leader="none" w:pos="258" w:val="left"/>
        </w:tabs>
        <w:numPr>
          <w:ilvl w:val="0"/>
          <w:numId w:val="8"/>
        </w:numPr>
        <w:rPr>
          <w:rFonts w:ascii="Arial" w:cs="Arial" w:eastAsia="Arial" w:hAnsi="Arial"/>
          <w:sz w:val="13"/>
          <w:szCs w:val="13"/>
          <w:b w:val="1"/>
          <w:bCs w:val="1"/>
          <w:color w:val="auto"/>
        </w:rPr>
      </w:pPr>
      <w:r>
        <w:rPr>
          <w:rFonts w:ascii="Arial" w:cs="Arial" w:eastAsia="Arial" w:hAnsi="Arial"/>
          <w:sz w:val="13"/>
          <w:szCs w:val="13"/>
          <w:color w:val="auto"/>
        </w:rPr>
        <w:t>Advisory vote to ratify the selection of PRICEWATERHOUSECOOPERS LLP as registered independent public accounting firm.</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In their discretion, the proxies are authorized to vote on 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320675</wp:posOffset>
            </wp:positionV>
            <wp:extent cx="214630" cy="1431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630" cy="1431925"/>
                    </a:xfrm>
                    <a:prstGeom prst="rect">
                      <a:avLst/>
                    </a:prstGeom>
                    <a:noFill/>
                  </pic:spPr>
                </pic:pic>
              </a:graphicData>
            </a:graphic>
          </wp:anchor>
        </w:drawing>
      </w:r>
    </w:p>
    <w:p>
      <w:pPr>
        <w:sectPr>
          <w:pgSz w:w="11900" w:h="16838" w:orient="portrait"/>
          <w:cols w:equalWidth="0" w:num="1">
            <w:col w:w="9739"/>
          </w:cols>
          <w:pgMar w:left="720" w:top="302" w:right="1440"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380365</wp:posOffset>
            </wp:positionH>
            <wp:positionV relativeFrom="page">
              <wp:posOffset>1941195</wp:posOffset>
            </wp:positionV>
            <wp:extent cx="680910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9105" cy="26035"/>
                    </a:xfrm>
                    <a:prstGeom prst="rect">
                      <a:avLst/>
                    </a:prstGeom>
                    <a:noFill/>
                  </pic:spPr>
                </pic:pic>
              </a:graphicData>
            </a:graphic>
          </wp:anchor>
        </w:drawing>
        <w:drawing>
          <wp:anchor simplePos="0" relativeHeight="251657728" behindDoc="1" locked="0" layoutInCell="0" allowOverlap="1">
            <wp:simplePos x="0" y="0"/>
            <wp:positionH relativeFrom="page">
              <wp:posOffset>380365</wp:posOffset>
            </wp:positionH>
            <wp:positionV relativeFrom="page">
              <wp:posOffset>2009775</wp:posOffset>
            </wp:positionV>
            <wp:extent cx="68091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3690620</wp:posOffset>
            </wp:positionV>
            <wp:extent cx="171450" cy="1560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71450" cy="1560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2019-12-06T02:36:42Z</dcterms:created>
  <dcterms:modified xsi:type="dcterms:W3CDTF">2019-12-06T02:36:42Z</dcterms:modified>
</cp:coreProperties>
</file>