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Corre Partners Management, LLC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NNBR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0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04/10/2023</w:t>
            </w: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04/10/2023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22,647</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1.0703</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5,139,803</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04/11/2023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34,518</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1.0723</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5,174,321</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04/12/2023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114,160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1.0587</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5,288,481</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905,735</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9"/>
          </w:tcPr>
          <w:p>
            <w:pPr>
              <w:jc w:val="center"/>
              <w:ind w:left="27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3"/>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Corre Partners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Corre Partners Advisors LLC</w:t>
              </w:r>
            </w:hyperlink>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10017</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-85090</wp:posOffset>
            </wp:positionV>
            <wp:extent cx="2809240" cy="5267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5267325"/>
                    </a:xfrm>
                    <a:prstGeom prst="rect">
                      <a:avLst/>
                    </a:prstGeom>
                    <a:noFill/>
                  </pic:spPr>
                </pic:pic>
              </a:graphicData>
            </a:graphic>
          </wp:anchor>
        </w:drawing>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Corre Opportunities Qualified Master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Barrett John Frederick</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CORRE PARTNERS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Soderlund Eric Hjalmar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$1.05 to $1.08.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0" w:right="6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26" w:lineRule="exact"/>
        <w:rPr>
          <w:rFonts w:ascii="Times New Roman" w:cs="Times New Roman" w:eastAsia="Times New Roman" w:hAnsi="Times New Roman"/>
          <w:sz w:val="13"/>
          <w:szCs w:val="13"/>
          <w:color w:val="008000"/>
        </w:rPr>
      </w:pPr>
    </w:p>
    <w:p>
      <w:pPr>
        <w:jc w:val="both"/>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$1.06 to $1.08.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$1.04 to $1.08.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0" w:right="3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Horizon Fund, LP (the "Partnership"). The reported securities may be deemed beneficially owned by Corre, the investment manager of the Partnership, Corre GP, the general partner of the Partnership,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ectPr>
          <w:pgSz w:w="11900" w:h="16838" w:orient="portrait"/>
          <w:cols w:equalWidth="0" w:num="1">
            <w:col w:w="10840"/>
          </w:cols>
          <w:pgMar w:left="480" w:top="125" w:right="579" w:bottom="513"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Partners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67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4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Partners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Eric Soderlund,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Opportunities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58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Master Fund, LP, By: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23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71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Soderlund,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John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6718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7183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943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8700" w:space="60"/>
            <w:col w:w="2080"/>
          </w:cols>
          <w:pgMar w:left="480" w:top="125" w:right="579" w:bottom="51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25" w:right="579" w:bottom="5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12" Type="http://schemas.openxmlformats.org/officeDocument/2006/relationships/hyperlink" Target="http://www.sec.gov/cgi-bin/browse-edgar?action=getcompany&amp;CIK=0001537323" TargetMode="External"/><Relationship Id="rId13" Type="http://schemas.openxmlformats.org/officeDocument/2006/relationships/hyperlink" Target="http://www.sec.gov/cgi-bin/browse-edgar?action=getcompany&amp;CIK=0000918541" TargetMode="External"/><Relationship Id="rId14" Type="http://schemas.openxmlformats.org/officeDocument/2006/relationships/hyperlink" Target="http://www.sec.gov/cgi-bin/browse-edgar?action=getcompany&amp;CIK=0001884680" TargetMode="External"/><Relationship Id="rId17" Type="http://schemas.openxmlformats.org/officeDocument/2006/relationships/hyperlink" Target="http://www.sec.gov/cgi-bin/browse-edgar?action=getcompany&amp;CIK=0001601971" TargetMode="External"/><Relationship Id="rId18" Type="http://schemas.openxmlformats.org/officeDocument/2006/relationships/hyperlink" Target="http://www.sec.gov/cgi-bin/browse-edgar?action=getcompany&amp;CIK=0001858308" TargetMode="External"/><Relationship Id="rId19" Type="http://schemas.openxmlformats.org/officeDocument/2006/relationships/hyperlink" Target="http://www.sec.gov/cgi-bin/browse-edgar?action=getcompany&amp;CIK=00018855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2023-04-13T02:25:37Z</dcterms:created>
  <dcterms:modified xsi:type="dcterms:W3CDTF">2023-04-13T02:25:37Z</dcterms:modified>
</cp:coreProperties>
</file>