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22570"/>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KELLY WILLIAM C JR</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WATERS EDGE DR.</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C, SUITE 12</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11/27/2013</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6"/>
        <w:spacing w:after="0"/>
        <w:rPr>
          <w:sz w:val="20"/>
          <w:szCs w:val="20"/>
          <w:color w:val="auto"/>
        </w:rPr>
      </w:pPr>
      <w:r>
        <w:rPr>
          <w:rFonts w:ascii="Times New Roman" w:cs="Times New Roman" w:eastAsia="Times New Roman" w:hAnsi="Times New Roman"/>
          <w:sz w:val="17"/>
          <w:szCs w:val="17"/>
          <w:color w:val="0000FF"/>
        </w:rPr>
        <w:t>VP, Chief Adm. Officer</w:t>
      </w:r>
    </w:p>
    <w:p>
      <w:pPr>
        <w:spacing w:after="0" w:line="566" w:lineRule="exact"/>
        <w:rPr>
          <w:sz w:val="24"/>
          <w:szCs w:val="24"/>
          <w:color w:val="auto"/>
        </w:rPr>
      </w:pPr>
    </w:p>
    <w:p>
      <w:pPr>
        <w:sectPr>
          <w:pgSz w:w="11900" w:h="16838" w:orient="portrait"/>
          <w:cols w:equalWidth="0" w:num="3">
            <w:col w:w="3351" w:space="720"/>
            <w:col w:w="3263" w:space="720"/>
            <w:col w:w="3466"/>
          </w:cols>
          <w:pgMar w:left="240" w:top="219" w:right="139" w:bottom="1440" w:gutter="0" w:footer="0" w:header="0"/>
          <w:type w:val="continuous"/>
        </w:sectPr>
      </w:pPr>
    </w:p>
    <w:p>
      <w:pPr>
        <w:spacing w:after="0" w:line="134"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JOHNSON</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TN</w:t>
            </w:r>
          </w:p>
        </w:tc>
        <w:tc>
          <w:tcPr>
            <w:tcW w:w="168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37604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500" w:lineRule="exact"/>
        <w:rPr>
          <w:sz w:val="24"/>
          <w:szCs w:val="24"/>
          <w:color w:val="auto"/>
        </w:rPr>
      </w:pPr>
    </w:p>
    <w:p>
      <w:pPr>
        <w:sectPr>
          <w:pgSz w:w="11900" w:h="16838" w:orient="portrait"/>
          <w:cols w:equalWidth="0" w:num="2">
            <w:col w:w="3920" w:space="160"/>
            <w:col w:w="744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8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0000FF"/>
              </w:rPr>
              <w:t>11/27/2013</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12,000</w:t>
            </w: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11.61</w:t>
            </w:r>
          </w:p>
        </w:tc>
        <w:tc>
          <w:tcPr>
            <w:tcW w:w="140" w:type="dxa"/>
            <w:vAlign w:val="bottom"/>
          </w:tcPr>
          <w:p>
            <w:pPr>
              <w:spacing w:after="0"/>
              <w:rPr>
                <w:sz w:val="23"/>
                <w:szCs w:val="23"/>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57,550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11/27/2013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7"/>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12,000</w:t>
            </w:r>
          </w:p>
        </w:tc>
        <w:tc>
          <w:tcPr>
            <w:tcW w:w="68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19.56</w:t>
            </w:r>
            <w:r>
              <w:rPr>
                <w:rFonts w:ascii="Times New Roman" w:cs="Times New Roman" w:eastAsia="Times New Roman" w:hAnsi="Times New Roman"/>
                <w:sz w:val="22"/>
                <w:szCs w:val="22"/>
                <w:color w:val="008000"/>
                <w:w w:val="98"/>
                <w:vertAlign w:val="superscript"/>
              </w:rPr>
              <w:t>(1)</w:t>
            </w:r>
          </w:p>
        </w:tc>
        <w:tc>
          <w:tcPr>
            <w:tcW w:w="122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45,550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11.61</w:t>
            </w: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0000FF"/>
              </w:rPr>
              <w:t>11/27/2013</w:t>
            </w:r>
          </w:p>
        </w:tc>
        <w:tc>
          <w:tcPr>
            <w:tcW w:w="118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12,000</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08/19/2015</w:t>
            </w:r>
          </w:p>
        </w:tc>
        <w:tc>
          <w:tcPr>
            <w:tcW w:w="6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12,000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6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2"/>
                <w:szCs w:val="22"/>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300" w:firstLine="8"/>
        <w:spacing w:after="0" w:line="256" w:lineRule="auto"/>
        <w:tabs>
          <w:tab w:leader="none" w:pos="174"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$19.50 to $19.60, inclusive. The reporting person undertakes to provide to NN, Inc., any security holder of NN, Inc., or the staff of the Securities and Exchange Commission, upon request,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exercisable in three annual installments beginning on August 19, 2006, which was the first anniversary date on which the option was granted.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/s/William C. Kelly, Jr.</w:t>
            </w:r>
          </w:p>
        </w:tc>
        <w:tc>
          <w:tcPr>
            <w:tcW w:w="7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12/02/2013</w:t>
            </w:r>
          </w:p>
        </w:tc>
      </w:tr>
      <w:tr>
        <w:trPr>
          <w:trHeight w:val="237"/>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31"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2019-12-17T05:43:16Z</dcterms:created>
  <dcterms:modified xsi:type="dcterms:W3CDTF">2019-12-17T05:43:16Z</dcterms:modified>
</cp:coreProperties>
</file>