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Arial" w:cs="Arial" w:eastAsia="Arial" w:hAnsi="Arial"/>
          <w:sz w:val="22"/>
          <w:szCs w:val="22"/>
          <w:b w:val="1"/>
          <w:bCs w:val="1"/>
          <w:color w:val="auto"/>
        </w:rPr>
        <w:t>UNITED STATES</w:t>
      </w:r>
    </w:p>
    <w:p>
      <w:pPr>
        <w:spacing w:after="0" w:line="7"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159"/>
        <w:spacing w:after="0"/>
        <w:rPr>
          <w:sz w:val="20"/>
          <w:szCs w:val="20"/>
          <w:color w:val="auto"/>
        </w:rPr>
      </w:pPr>
      <w:r>
        <w:rPr>
          <w:rFonts w:ascii="Arial" w:cs="Arial" w:eastAsia="Arial" w:hAnsi="Arial"/>
          <w:sz w:val="20"/>
          <w:szCs w:val="20"/>
          <w:b w:val="1"/>
          <w:bCs w:val="1"/>
          <w:color w:val="auto"/>
        </w:rPr>
        <w:t>Washington, D.C. 20549</w:t>
      </w:r>
    </w:p>
    <w:p>
      <w:pPr>
        <w:spacing w:after="0" w:line="189"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color w:val="auto"/>
        </w:rPr>
        <w:t>SCHEDULE 13G</w:t>
      </w:r>
    </w:p>
    <w:p>
      <w:pPr>
        <w:spacing w:after="0" w:line="200" w:lineRule="exact"/>
        <w:rPr>
          <w:sz w:val="24"/>
          <w:szCs w:val="24"/>
          <w:color w:val="auto"/>
        </w:rPr>
      </w:pPr>
    </w:p>
    <w:p>
      <w:pPr>
        <w:spacing w:after="0" w:line="213" w:lineRule="exact"/>
        <w:rPr>
          <w:sz w:val="24"/>
          <w:szCs w:val="24"/>
          <w:color w:val="auto"/>
        </w:rPr>
      </w:pPr>
    </w:p>
    <w:p>
      <w:pPr>
        <w:jc w:val="center"/>
        <w:ind w:right="-139"/>
        <w:spacing w:after="0"/>
        <w:rPr>
          <w:sz w:val="20"/>
          <w:szCs w:val="20"/>
          <w:color w:val="auto"/>
        </w:rPr>
      </w:pPr>
      <w:r>
        <w:rPr>
          <w:rFonts w:ascii="Arial" w:cs="Arial" w:eastAsia="Arial" w:hAnsi="Arial"/>
          <w:sz w:val="20"/>
          <w:szCs w:val="20"/>
          <w:b w:val="1"/>
          <w:bCs w:val="1"/>
          <w:color w:val="auto"/>
        </w:rPr>
        <w:t>Under the Securities Exchange Act of 1934</w:t>
      </w:r>
    </w:p>
    <w:p>
      <w:pPr>
        <w:spacing w:after="0" w:line="22" w:lineRule="exact"/>
        <w:rPr>
          <w:sz w:val="24"/>
          <w:szCs w:val="24"/>
          <w:color w:val="auto"/>
        </w:rPr>
      </w:pPr>
    </w:p>
    <w:p>
      <w:pPr>
        <w:jc w:val="center"/>
        <w:ind w:right="-159"/>
        <w:spacing w:after="0"/>
        <w:rPr>
          <w:sz w:val="20"/>
          <w:szCs w:val="20"/>
          <w:color w:val="auto"/>
        </w:rPr>
      </w:pPr>
      <w:r>
        <w:rPr>
          <w:rFonts w:ascii="Arial" w:cs="Arial" w:eastAsia="Arial" w:hAnsi="Arial"/>
          <w:sz w:val="20"/>
          <w:szCs w:val="20"/>
          <w:b w:val="1"/>
          <w:bCs w:val="1"/>
          <w:color w:val="auto"/>
        </w:rPr>
        <w:t>(Amendment No. 2)*</w:t>
      </w:r>
    </w:p>
    <w:p>
      <w:pPr>
        <w:spacing w:after="0" w:line="378" w:lineRule="exact"/>
        <w:rPr>
          <w:sz w:val="24"/>
          <w:szCs w:val="24"/>
          <w:color w:val="auto"/>
        </w:rPr>
      </w:pPr>
    </w:p>
    <w:p>
      <w:pPr>
        <w:ind w:left="5280" w:hanging="366"/>
        <w:spacing w:after="0"/>
        <w:tabs>
          <w:tab w:leader="none" w:pos="5280" w:val="left"/>
        </w:tabs>
        <w:numPr>
          <w:ilvl w:val="0"/>
          <w:numId w:val="1"/>
        </w:numPr>
        <w:rPr>
          <w:rFonts w:ascii="Arial" w:cs="Arial" w:eastAsia="Arial" w:hAnsi="Arial"/>
          <w:sz w:val="22"/>
          <w:szCs w:val="22"/>
          <w:b w:val="1"/>
          <w:bCs w:val="1"/>
          <w:u w:val="single" w:color="auto"/>
          <w:color w:val="auto"/>
        </w:rPr>
      </w:pPr>
      <w:r>
        <w:rPr>
          <w:rFonts w:ascii="Arial" w:cs="Arial" w:eastAsia="Arial" w:hAnsi="Arial"/>
          <w:sz w:val="22"/>
          <w:szCs w:val="22"/>
          <w:b w:val="1"/>
          <w:bCs w:val="1"/>
          <w:u w:val="single" w:color="auto"/>
          <w:color w:val="auto"/>
        </w:rPr>
        <w:t>INC.</w:t>
      </w:r>
    </w:p>
    <w:p>
      <w:pPr>
        <w:spacing w:after="0" w:line="16" w:lineRule="exact"/>
        <w:rPr>
          <w:rFonts w:ascii="Arial" w:cs="Arial" w:eastAsia="Arial" w:hAnsi="Arial"/>
          <w:sz w:val="22"/>
          <w:szCs w:val="22"/>
          <w:b w:val="1"/>
          <w:bCs w:val="1"/>
          <w:u w:val="single" w:color="auto"/>
          <w:color w:val="auto"/>
        </w:rPr>
      </w:pPr>
    </w:p>
    <w:p>
      <w:pPr>
        <w:ind w:left="4660"/>
        <w:spacing w:after="0"/>
        <w:rPr>
          <w:rFonts w:ascii="Arial" w:cs="Arial" w:eastAsia="Arial" w:hAnsi="Arial"/>
          <w:sz w:val="22"/>
          <w:szCs w:val="22"/>
          <w:b w:val="1"/>
          <w:bCs w:val="1"/>
          <w:u w:val="single" w:color="auto"/>
          <w:color w:val="auto"/>
        </w:rPr>
      </w:pPr>
      <w:r>
        <w:rPr>
          <w:rFonts w:ascii="Arial" w:cs="Arial" w:eastAsia="Arial" w:hAnsi="Arial"/>
          <w:sz w:val="20"/>
          <w:szCs w:val="20"/>
          <w:color w:val="auto"/>
        </w:rPr>
        <w:t>(Name of Issuer)</w:t>
      </w:r>
    </w:p>
    <w:p>
      <w:pPr>
        <w:spacing w:after="0" w:line="200" w:lineRule="exact"/>
        <w:rPr>
          <w:sz w:val="24"/>
          <w:szCs w:val="24"/>
          <w:color w:val="auto"/>
        </w:rPr>
      </w:pPr>
    </w:p>
    <w:p>
      <w:pPr>
        <w:spacing w:after="0" w:line="205"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u w:val="single" w:color="auto"/>
          <w:color w:val="auto"/>
        </w:rPr>
        <w:t>Common Stock, $0.01 par value</w:t>
      </w:r>
    </w:p>
    <w:p>
      <w:pPr>
        <w:spacing w:after="0" w:line="17" w:lineRule="exact"/>
        <w:rPr>
          <w:sz w:val="24"/>
          <w:szCs w:val="24"/>
          <w:color w:val="auto"/>
        </w:rPr>
      </w:pPr>
    </w:p>
    <w:p>
      <w:pPr>
        <w:jc w:val="center"/>
        <w:ind w:right="-139"/>
        <w:spacing w:after="0"/>
        <w:rPr>
          <w:sz w:val="20"/>
          <w:szCs w:val="20"/>
          <w:color w:val="auto"/>
        </w:rPr>
      </w:pPr>
      <w:r>
        <w:rPr>
          <w:rFonts w:ascii="Arial" w:cs="Arial" w:eastAsia="Arial" w:hAnsi="Arial"/>
          <w:sz w:val="20"/>
          <w:szCs w:val="20"/>
          <w:color w:val="auto"/>
        </w:rPr>
        <w:t>(Title of Class of Securities)</w:t>
      </w:r>
    </w:p>
    <w:p>
      <w:pPr>
        <w:spacing w:after="0" w:line="200" w:lineRule="exact"/>
        <w:rPr>
          <w:sz w:val="24"/>
          <w:szCs w:val="24"/>
          <w:color w:val="auto"/>
        </w:rPr>
      </w:pPr>
    </w:p>
    <w:p>
      <w:pPr>
        <w:spacing w:after="0" w:line="205"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u w:val="single" w:color="auto"/>
          <w:color w:val="auto"/>
        </w:rPr>
        <w:t>629337106</w:t>
      </w:r>
    </w:p>
    <w:p>
      <w:pPr>
        <w:spacing w:after="0" w:line="17" w:lineRule="exact"/>
        <w:rPr>
          <w:sz w:val="24"/>
          <w:szCs w:val="24"/>
          <w:color w:val="auto"/>
        </w:rPr>
      </w:pPr>
    </w:p>
    <w:p>
      <w:pPr>
        <w:jc w:val="center"/>
        <w:ind w:right="-139"/>
        <w:spacing w:after="0"/>
        <w:rPr>
          <w:sz w:val="20"/>
          <w:szCs w:val="20"/>
          <w:color w:val="auto"/>
        </w:rPr>
      </w:pPr>
      <w:r>
        <w:rPr>
          <w:rFonts w:ascii="Arial" w:cs="Arial" w:eastAsia="Arial" w:hAnsi="Arial"/>
          <w:sz w:val="20"/>
          <w:szCs w:val="20"/>
          <w:color w:val="auto"/>
        </w:rPr>
        <w:t>(CUSIP Number)</w:t>
      </w:r>
    </w:p>
    <w:p>
      <w:pPr>
        <w:spacing w:after="0" w:line="200" w:lineRule="exact"/>
        <w:rPr>
          <w:sz w:val="24"/>
          <w:szCs w:val="24"/>
          <w:color w:val="auto"/>
        </w:rPr>
      </w:pPr>
    </w:p>
    <w:p>
      <w:pPr>
        <w:spacing w:after="0" w:line="205"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u w:val="single" w:color="auto"/>
          <w:color w:val="auto"/>
        </w:rPr>
        <w:t>May 19, 2020</w:t>
      </w:r>
    </w:p>
    <w:p>
      <w:pPr>
        <w:spacing w:after="0" w:line="17" w:lineRule="exact"/>
        <w:rPr>
          <w:sz w:val="24"/>
          <w:szCs w:val="24"/>
          <w:color w:val="auto"/>
        </w:rPr>
      </w:pPr>
    </w:p>
    <w:p>
      <w:pPr>
        <w:jc w:val="center"/>
        <w:ind w:right="-139"/>
        <w:spacing w:after="0"/>
        <w:rPr>
          <w:sz w:val="20"/>
          <w:szCs w:val="20"/>
          <w:color w:val="auto"/>
        </w:rPr>
      </w:pPr>
      <w:r>
        <w:rPr>
          <w:rFonts w:ascii="Arial" w:cs="Arial" w:eastAsia="Arial" w:hAnsi="Arial"/>
          <w:sz w:val="20"/>
          <w:szCs w:val="20"/>
          <w:color w:val="auto"/>
        </w:rPr>
        <w:t>(Date of Event which Requires Filing of this Statement)</w:t>
      </w:r>
    </w:p>
    <w:p>
      <w:pPr>
        <w:spacing w:after="0" w:line="391"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360" w:lineRule="exact"/>
        <w:rPr>
          <w:sz w:val="24"/>
          <w:szCs w:val="24"/>
          <w:color w:val="auto"/>
        </w:rPr>
      </w:pPr>
    </w:p>
    <w:p>
      <w:pPr>
        <w:jc w:val="both"/>
        <w:ind w:left="4660" w:right="4520" w:firstLine="4"/>
        <w:spacing w:after="0" w:line="291" w:lineRule="auto"/>
        <w:tabs>
          <w:tab w:leader="none" w:pos="4855" w:val="left"/>
        </w:tabs>
        <w:numPr>
          <w:ilvl w:val="1"/>
          <w:numId w:val="2"/>
        </w:numPr>
        <w:rPr>
          <w:rFonts w:ascii="Arial" w:cs="Arial" w:eastAsia="Arial" w:hAnsi="Arial"/>
          <w:sz w:val="16"/>
          <w:szCs w:val="16"/>
          <w:color w:val="auto"/>
        </w:rPr>
      </w:pPr>
      <w:r>
        <w:rPr>
          <w:rFonts w:ascii="Arial" w:cs="Arial" w:eastAsia="Arial" w:hAnsi="Arial"/>
          <w:sz w:val="16"/>
          <w:szCs w:val="16"/>
          <w:color w:val="auto"/>
        </w:rPr>
        <w:t>] Rule 13d-1(b) [X] Rule 13d-1(c)</w:t>
      </w:r>
    </w:p>
    <w:p>
      <w:pPr>
        <w:ind w:left="4860" w:hanging="196"/>
        <w:spacing w:after="0"/>
        <w:tabs>
          <w:tab w:leader="none" w:pos="4860" w:val="left"/>
        </w:tabs>
        <w:numPr>
          <w:ilvl w:val="1"/>
          <w:numId w:val="2"/>
        </w:numPr>
        <w:rPr>
          <w:rFonts w:ascii="Arial" w:cs="Arial" w:eastAsia="Arial" w:hAnsi="Arial"/>
          <w:sz w:val="18"/>
          <w:szCs w:val="18"/>
          <w:color w:val="auto"/>
        </w:rPr>
      </w:pPr>
      <w:r>
        <w:rPr>
          <w:rFonts w:ascii="Arial" w:cs="Arial" w:eastAsia="Arial" w:hAnsi="Arial"/>
          <w:sz w:val="18"/>
          <w:szCs w:val="18"/>
          <w:color w:val="auto"/>
        </w:rPr>
        <w:t>] Rule 13d-1(d)</w:t>
      </w:r>
    </w:p>
    <w:p>
      <w:pPr>
        <w:spacing w:after="0" w:line="359" w:lineRule="exact"/>
        <w:rPr>
          <w:rFonts w:ascii="Arial" w:cs="Arial" w:eastAsia="Arial" w:hAnsi="Arial"/>
          <w:sz w:val="18"/>
          <w:szCs w:val="18"/>
          <w:color w:val="auto"/>
        </w:rPr>
      </w:pPr>
    </w:p>
    <w:p>
      <w:pPr>
        <w:ind w:right="620"/>
        <w:spacing w:after="0" w:line="342" w:lineRule="auto"/>
        <w:rPr>
          <w:rFonts w:ascii="Arial" w:cs="Arial" w:eastAsia="Arial" w:hAnsi="Arial"/>
          <w:sz w:val="18"/>
          <w:szCs w:val="18"/>
          <w:color w:val="auto"/>
        </w:rPr>
      </w:pPr>
      <w:r>
        <w:rPr>
          <w:rFonts w:ascii="Arial" w:cs="Arial" w:eastAsia="Arial" w:hAnsi="Arial"/>
          <w:sz w:val="16"/>
          <w:szCs w:val="16"/>
          <w:color w:val="auto"/>
        </w:rPr>
        <w:t>*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72" w:lineRule="exact"/>
        <w:rPr>
          <w:sz w:val="24"/>
          <w:szCs w:val="24"/>
          <w:color w:val="auto"/>
        </w:rPr>
      </w:pPr>
    </w:p>
    <w:p>
      <w:pPr>
        <w:spacing w:after="0" w:line="263" w:lineRule="auto"/>
        <w:rPr>
          <w:sz w:val="20"/>
          <w:szCs w:val="20"/>
          <w:color w:val="auto"/>
        </w:rPr>
      </w:pPr>
      <w:r>
        <w:rPr>
          <w:rFonts w:ascii="Arial" w:cs="Arial" w:eastAsia="Arial" w:hAnsi="Arial"/>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Instructions).</w:t>
      </w:r>
    </w:p>
    <w:p>
      <w:pPr>
        <w:sectPr>
          <w:pgSz w:w="11900" w:h="16838" w:orient="portrait"/>
          <w:cols w:equalWidth="0" w:num="1">
            <w:col w:w="10500"/>
          </w:cols>
          <w:pgMar w:left="320" w:top="220" w:right="1079" w:bottom="1440" w:gutter="0" w:footer="0" w:header="0"/>
        </w:sectPr>
      </w:pPr>
    </w:p>
    <w:bookmarkStart w:id="1" w:name="page2"/>
    <w:bookmarkEnd w:id="1"/>
    <w:p>
      <w:pPr>
        <w:ind w:left="2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206375</wp:posOffset>
            </wp:positionH>
            <wp:positionV relativeFrom="page">
              <wp:posOffset>541020</wp:posOffset>
            </wp:positionV>
            <wp:extent cx="2078355" cy="2698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078355" cy="269875"/>
                    </a:xfrm>
                    <a:prstGeom prst="rect">
                      <a:avLst/>
                    </a:prstGeom>
                    <a:noFill/>
                  </pic:spPr>
                </pic:pic>
              </a:graphicData>
            </a:graphic>
          </wp:anchor>
        </w:drawing>
        <w:t>CUSIP No.: 629337106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231775</wp:posOffset>
            </wp:positionV>
            <wp:extent cx="6755130" cy="48177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755130" cy="4817745"/>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ind w:left="480" w:hanging="380"/>
        <w:spacing w:after="0"/>
        <w:tabs>
          <w:tab w:leader="none" w:pos="48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NAME OF REPORTING PERSON</w:t>
      </w:r>
    </w:p>
    <w:p>
      <w:pPr>
        <w:spacing w:after="0" w:line="27" w:lineRule="exact"/>
        <w:rPr>
          <w:rFonts w:ascii="Arial" w:cs="Arial" w:eastAsia="Arial" w:hAnsi="Arial"/>
          <w:sz w:val="18"/>
          <w:szCs w:val="18"/>
          <w:color w:val="auto"/>
        </w:rPr>
      </w:pPr>
    </w:p>
    <w:p>
      <w:pPr>
        <w:ind w:left="480"/>
        <w:spacing w:after="0"/>
        <w:rPr>
          <w:rFonts w:ascii="Arial" w:cs="Arial" w:eastAsia="Arial" w:hAnsi="Arial"/>
          <w:sz w:val="18"/>
          <w:szCs w:val="18"/>
          <w:color w:val="auto"/>
        </w:rPr>
      </w:pPr>
      <w:r>
        <w:rPr>
          <w:rFonts w:ascii="Arial" w:cs="Arial" w:eastAsia="Arial" w:hAnsi="Arial"/>
          <w:sz w:val="18"/>
          <w:szCs w:val="18"/>
          <w:color w:val="auto"/>
        </w:rPr>
        <w:t>Corre Opportunities Qualified Master Fund, LP</w:t>
      </w:r>
    </w:p>
    <w:p>
      <w:pPr>
        <w:spacing w:after="0" w:line="166" w:lineRule="exact"/>
        <w:rPr>
          <w:sz w:val="20"/>
          <w:szCs w:val="20"/>
          <w:color w:val="auto"/>
        </w:rPr>
      </w:pPr>
    </w:p>
    <w:p>
      <w:pPr>
        <w:ind w:left="480"/>
        <w:spacing w:after="0"/>
        <w:rPr>
          <w:sz w:val="20"/>
          <w:szCs w:val="20"/>
          <w:color w:val="auto"/>
        </w:rPr>
      </w:pPr>
      <w:r>
        <w:rPr>
          <w:rFonts w:ascii="Arial" w:cs="Arial" w:eastAsia="Arial" w:hAnsi="Arial"/>
          <w:sz w:val="18"/>
          <w:szCs w:val="18"/>
          <w:b w:val="1"/>
          <w:bCs w:val="1"/>
          <w:color w:val="auto"/>
        </w:rPr>
        <w:t>I.R.S. IDENTIFICATION NO. OF ABOVE PERSON (ENTITIES ONLY)</w:t>
      </w:r>
    </w:p>
    <w:p>
      <w:pPr>
        <w:spacing w:after="0" w:line="27" w:lineRule="exact"/>
        <w:rPr>
          <w:sz w:val="20"/>
          <w:szCs w:val="20"/>
          <w:color w:val="auto"/>
        </w:rPr>
      </w:pPr>
    </w:p>
    <w:p>
      <w:pPr>
        <w:ind w:left="480"/>
        <w:spacing w:after="0"/>
        <w:rPr>
          <w:sz w:val="20"/>
          <w:szCs w:val="20"/>
          <w:color w:val="auto"/>
        </w:rPr>
      </w:pPr>
      <w:r>
        <w:rPr>
          <w:rFonts w:ascii="Arial" w:cs="Arial" w:eastAsia="Arial" w:hAnsi="Arial"/>
          <w:sz w:val="18"/>
          <w:szCs w:val="18"/>
          <w:color w:val="auto"/>
        </w:rPr>
        <w:t>98-1155113</w:t>
      </w:r>
    </w:p>
    <w:p>
      <w:pPr>
        <w:spacing w:after="0" w:line="139" w:lineRule="exact"/>
        <w:rPr>
          <w:sz w:val="20"/>
          <w:szCs w:val="20"/>
          <w:color w:val="auto"/>
        </w:rPr>
      </w:pPr>
    </w:p>
    <w:p>
      <w:pPr>
        <w:ind w:left="480" w:hanging="380"/>
        <w:spacing w:after="0"/>
        <w:tabs>
          <w:tab w:leader="none" w:pos="48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CHECK THE APPROPRIATE BOX IF A MEMBER OF A GROUP</w:t>
      </w:r>
    </w:p>
    <w:p>
      <w:pPr>
        <w:spacing w:after="0" w:line="27" w:lineRule="exact"/>
        <w:rPr>
          <w:rFonts w:ascii="Arial" w:cs="Arial" w:eastAsia="Arial" w:hAnsi="Arial"/>
          <w:sz w:val="18"/>
          <w:szCs w:val="18"/>
          <w:color w:val="auto"/>
        </w:rPr>
      </w:pPr>
    </w:p>
    <w:p>
      <w:pPr>
        <w:ind w:left="740" w:hanging="251"/>
        <w:spacing w:after="0"/>
        <w:tabs>
          <w:tab w:leader="none" w:pos="740" w:val="left"/>
        </w:tabs>
        <w:numPr>
          <w:ilvl w:val="1"/>
          <w:numId w:val="4"/>
        </w:numPr>
        <w:rPr>
          <w:rFonts w:ascii="Arial" w:cs="Arial" w:eastAsia="Arial" w:hAnsi="Arial"/>
          <w:sz w:val="18"/>
          <w:szCs w:val="18"/>
          <w:color w:val="auto"/>
        </w:rPr>
      </w:pPr>
      <w:r>
        <w:rPr>
          <w:rFonts w:ascii="Arial" w:cs="Arial" w:eastAsia="Arial" w:hAnsi="Arial"/>
          <w:sz w:val="18"/>
          <w:szCs w:val="18"/>
          <w:color w:val="auto"/>
        </w:rPr>
        <w:t>[  ]</w:t>
      </w:r>
    </w:p>
    <w:p>
      <w:pPr>
        <w:spacing w:after="0" w:line="9" w:lineRule="exact"/>
        <w:rPr>
          <w:rFonts w:ascii="Arial" w:cs="Arial" w:eastAsia="Arial" w:hAnsi="Arial"/>
          <w:sz w:val="18"/>
          <w:szCs w:val="18"/>
          <w:color w:val="auto"/>
        </w:rPr>
      </w:pPr>
    </w:p>
    <w:p>
      <w:pPr>
        <w:ind w:left="740" w:hanging="251"/>
        <w:spacing w:after="0"/>
        <w:tabs>
          <w:tab w:leader="none" w:pos="740" w:val="left"/>
        </w:tabs>
        <w:numPr>
          <w:ilvl w:val="1"/>
          <w:numId w:val="4"/>
        </w:numPr>
        <w:rPr>
          <w:rFonts w:ascii="Arial" w:cs="Arial" w:eastAsia="Arial" w:hAnsi="Arial"/>
          <w:sz w:val="18"/>
          <w:szCs w:val="18"/>
          <w:color w:val="auto"/>
        </w:rPr>
      </w:pPr>
      <w:r>
        <w:rPr>
          <w:rFonts w:ascii="Arial" w:cs="Arial" w:eastAsia="Arial" w:hAnsi="Arial"/>
          <w:sz w:val="18"/>
          <w:szCs w:val="18"/>
          <w:color w:val="auto"/>
        </w:rPr>
        <w:t>[X]</w:t>
      </w:r>
    </w:p>
    <w:p>
      <w:pPr>
        <w:spacing w:after="0" w:line="139" w:lineRule="exact"/>
        <w:rPr>
          <w:sz w:val="20"/>
          <w:szCs w:val="20"/>
          <w:color w:val="auto"/>
        </w:rPr>
      </w:pPr>
    </w:p>
    <w:p>
      <w:pPr>
        <w:ind w:left="480" w:hanging="380"/>
        <w:spacing w:after="0"/>
        <w:tabs>
          <w:tab w:leader="none" w:pos="48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SEC USE ONLY</w:t>
      </w:r>
    </w:p>
    <w:p>
      <w:pPr>
        <w:spacing w:after="0" w:line="158" w:lineRule="exact"/>
        <w:rPr>
          <w:sz w:val="20"/>
          <w:szCs w:val="20"/>
          <w:color w:val="auto"/>
        </w:rPr>
      </w:pPr>
    </w:p>
    <w:p>
      <w:pPr>
        <w:ind w:left="480" w:right="5579" w:hanging="380"/>
        <w:spacing w:after="0" w:line="282" w:lineRule="auto"/>
        <w:tabs>
          <w:tab w:leader="none" w:pos="48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 xml:space="preserve">CITIZENSHIP OR PLACE OF ORGANIZATION </w:t>
      </w:r>
      <w:r>
        <w:rPr>
          <w:rFonts w:ascii="Arial" w:cs="Arial" w:eastAsia="Arial" w:hAnsi="Arial"/>
          <w:sz w:val="18"/>
          <w:szCs w:val="18"/>
          <w:color w:val="auto"/>
        </w:rPr>
        <w:t>Cayman Islands</w:t>
      </w:r>
    </w:p>
    <w:p>
      <w:pPr>
        <w:sectPr>
          <w:pgSz w:w="11900" w:h="16838" w:orient="portrait"/>
          <w:cols w:equalWidth="0" w:num="1">
            <w:col w:w="9999"/>
          </w:cols>
          <w:pgMar w:left="460" w:top="931" w:right="1440" w:bottom="1440" w:gutter="0" w:footer="0" w:header="0"/>
        </w:sect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NUMBER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SHARES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BENEFICIALLY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OWNED BY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EACH</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REPORTING</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PERSON WITH</w:t>
      </w:r>
    </w:p>
    <w:p>
      <w:pPr>
        <w:spacing w:after="0" w:line="20" w:lineRule="exact"/>
        <w:rPr>
          <w:sz w:val="20"/>
          <w:szCs w:val="20"/>
          <w:color w:val="auto"/>
        </w:rPr>
      </w:pPr>
      <w:r>
        <w:rPr>
          <w:sz w:val="20"/>
          <w:szCs w:val="20"/>
          <w:color w:val="auto"/>
        </w:rPr>
        <w:br w:type="column"/>
      </w:r>
    </w:p>
    <w:p>
      <w:pPr>
        <w:spacing w:after="0" w:line="74" w:lineRule="exact"/>
        <w:rPr>
          <w:sz w:val="20"/>
          <w:szCs w:val="20"/>
          <w:color w:val="auto"/>
        </w:rPr>
      </w:pPr>
    </w:p>
    <w:p>
      <w:pPr>
        <w:ind w:left="380" w:right="5939" w:hanging="380"/>
        <w:spacing w:after="0" w:line="282" w:lineRule="auto"/>
        <w:tabs>
          <w:tab w:leader="none" w:pos="38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 xml:space="preserve">SOLE VOTING POWER </w:t>
      </w:r>
      <w:r>
        <w:rPr>
          <w:rFonts w:ascii="Arial" w:cs="Arial" w:eastAsia="Arial" w:hAnsi="Arial"/>
          <w:sz w:val="18"/>
          <w:szCs w:val="18"/>
          <w:color w:val="auto"/>
        </w:rPr>
        <w:t>0</w:t>
      </w:r>
    </w:p>
    <w:p>
      <w:pPr>
        <w:spacing w:after="0" w:line="94" w:lineRule="exact"/>
        <w:rPr>
          <w:sz w:val="20"/>
          <w:szCs w:val="20"/>
          <w:color w:val="auto"/>
        </w:rPr>
      </w:pPr>
    </w:p>
    <w:p>
      <w:pPr>
        <w:ind w:left="380" w:right="5679" w:hanging="380"/>
        <w:spacing w:after="0" w:line="282" w:lineRule="auto"/>
        <w:tabs>
          <w:tab w:leader="none" w:pos="380"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 xml:space="preserve">SHARED VOTING POWER </w:t>
      </w:r>
      <w:r>
        <w:rPr>
          <w:rFonts w:ascii="Arial" w:cs="Arial" w:eastAsia="Arial" w:hAnsi="Arial"/>
          <w:sz w:val="18"/>
          <w:szCs w:val="18"/>
          <w:color w:val="auto"/>
        </w:rPr>
        <w:t>3,416,802</w:t>
      </w:r>
    </w:p>
    <w:p>
      <w:pPr>
        <w:spacing w:after="0" w:line="94" w:lineRule="exact"/>
        <w:rPr>
          <w:sz w:val="20"/>
          <w:szCs w:val="20"/>
          <w:color w:val="auto"/>
        </w:rPr>
      </w:pPr>
    </w:p>
    <w:p>
      <w:pPr>
        <w:ind w:left="380" w:right="5499" w:hanging="380"/>
        <w:spacing w:after="0" w:line="282" w:lineRule="auto"/>
        <w:tabs>
          <w:tab w:leader="none" w:pos="380"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auto"/>
        </w:rPr>
        <w:t xml:space="preserve">SOLE DISPOSITIVE POWER </w:t>
      </w:r>
      <w:r>
        <w:rPr>
          <w:rFonts w:ascii="Arial" w:cs="Arial" w:eastAsia="Arial" w:hAnsi="Arial"/>
          <w:sz w:val="18"/>
          <w:szCs w:val="18"/>
          <w:color w:val="auto"/>
        </w:rPr>
        <w:t>0</w:t>
      </w:r>
    </w:p>
    <w:p>
      <w:pPr>
        <w:spacing w:after="0" w:line="94" w:lineRule="exact"/>
        <w:rPr>
          <w:sz w:val="20"/>
          <w:szCs w:val="20"/>
          <w:color w:val="auto"/>
        </w:rPr>
      </w:pPr>
    </w:p>
    <w:p>
      <w:pPr>
        <w:ind w:left="380" w:right="5239" w:hanging="380"/>
        <w:spacing w:after="0" w:line="282" w:lineRule="auto"/>
        <w:tabs>
          <w:tab w:leader="none" w:pos="380" w:val="left"/>
        </w:tabs>
        <w:numPr>
          <w:ilvl w:val="0"/>
          <w:numId w:val="10"/>
        </w:numPr>
        <w:rPr>
          <w:rFonts w:ascii="Arial" w:cs="Arial" w:eastAsia="Arial" w:hAnsi="Arial"/>
          <w:sz w:val="18"/>
          <w:szCs w:val="18"/>
          <w:color w:val="auto"/>
        </w:rPr>
      </w:pPr>
      <w:r>
        <w:rPr>
          <w:rFonts w:ascii="Arial" w:cs="Arial" w:eastAsia="Arial" w:hAnsi="Arial"/>
          <w:sz w:val="18"/>
          <w:szCs w:val="18"/>
          <w:b w:val="1"/>
          <w:bCs w:val="1"/>
          <w:color w:val="auto"/>
        </w:rPr>
        <w:t xml:space="preserve">SHARED DISPOSITIVE POWER </w:t>
      </w:r>
      <w:r>
        <w:rPr>
          <w:rFonts w:ascii="Arial" w:cs="Arial" w:eastAsia="Arial" w:hAnsi="Arial"/>
          <w:sz w:val="18"/>
          <w:szCs w:val="18"/>
          <w:color w:val="auto"/>
        </w:rPr>
        <w:t>3,416,802</w:t>
      </w:r>
    </w:p>
    <w:p>
      <w:pPr>
        <w:spacing w:after="0" w:line="94" w:lineRule="exact"/>
        <w:rPr>
          <w:sz w:val="20"/>
          <w:szCs w:val="20"/>
          <w:color w:val="auto"/>
        </w:rPr>
      </w:pPr>
    </w:p>
    <w:p>
      <w:pPr>
        <w:sectPr>
          <w:pgSz w:w="11900" w:h="16838" w:orient="portrait"/>
          <w:cols w:equalWidth="0" w:num="2">
            <w:col w:w="1360" w:space="340"/>
            <w:col w:w="8300"/>
          </w:cols>
          <w:pgMar w:left="460" w:top="931" w:right="1440" w:bottom="1440" w:gutter="0" w:footer="0" w:header="0"/>
          <w:type w:val="continuous"/>
        </w:sectPr>
      </w:pPr>
    </w:p>
    <w:p>
      <w:pPr>
        <w:ind w:left="480" w:right="2579" w:hanging="380"/>
        <w:spacing w:after="0" w:line="282" w:lineRule="auto"/>
        <w:tabs>
          <w:tab w:leader="none" w:pos="480" w:val="left"/>
        </w:tabs>
        <w:numPr>
          <w:ilvl w:val="0"/>
          <w:numId w:val="11"/>
        </w:numPr>
        <w:rPr>
          <w:rFonts w:ascii="Arial" w:cs="Arial" w:eastAsia="Arial" w:hAnsi="Arial"/>
          <w:sz w:val="18"/>
          <w:szCs w:val="18"/>
          <w:color w:val="auto"/>
        </w:rPr>
      </w:pPr>
      <w:r>
        <w:rPr>
          <w:rFonts w:ascii="Arial" w:cs="Arial" w:eastAsia="Arial" w:hAnsi="Arial"/>
          <w:sz w:val="18"/>
          <w:szCs w:val="18"/>
          <w:b w:val="1"/>
          <w:bCs w:val="1"/>
          <w:color w:val="auto"/>
        </w:rPr>
        <w:t xml:space="preserve">AGGREGATE AMOUNT BENEFICIALLY OWNED BY EACH REPORTING PERSON </w:t>
      </w:r>
      <w:r>
        <w:rPr>
          <w:rFonts w:ascii="Arial" w:cs="Arial" w:eastAsia="Arial" w:hAnsi="Arial"/>
          <w:sz w:val="18"/>
          <w:szCs w:val="18"/>
          <w:color w:val="auto"/>
        </w:rPr>
        <w:t>3,416,802</w:t>
      </w:r>
    </w:p>
    <w:p>
      <w:pPr>
        <w:spacing w:after="0" w:line="94" w:lineRule="exact"/>
        <w:rPr>
          <w:sz w:val="20"/>
          <w:szCs w:val="20"/>
          <w:color w:val="auto"/>
        </w:rPr>
      </w:pPr>
    </w:p>
    <w:p>
      <w:pPr>
        <w:ind w:left="480" w:right="2059" w:hanging="425"/>
        <w:spacing w:after="0" w:line="282" w:lineRule="auto"/>
        <w:tabs>
          <w:tab w:leader="none" w:pos="480" w:val="left"/>
        </w:tabs>
        <w:numPr>
          <w:ilvl w:val="0"/>
          <w:numId w:val="12"/>
        </w:numPr>
        <w:rPr>
          <w:rFonts w:ascii="Arial" w:cs="Arial" w:eastAsia="Arial" w:hAnsi="Arial"/>
          <w:sz w:val="18"/>
          <w:szCs w:val="18"/>
          <w:color w:val="auto"/>
        </w:rPr>
      </w:pPr>
      <w:r>
        <w:rPr>
          <w:rFonts w:ascii="Arial" w:cs="Arial" w:eastAsia="Arial" w:hAnsi="Arial"/>
          <w:sz w:val="18"/>
          <w:szCs w:val="18"/>
          <w:b w:val="1"/>
          <w:bCs w:val="1"/>
          <w:color w:val="auto"/>
        </w:rPr>
        <w:t xml:space="preserve">CHECK BOX IF THE AGGREGATE AMOUNT IN ROW (9) EXCLUDES CERTAIN SHARES </w:t>
      </w:r>
      <w:r>
        <w:rPr>
          <w:rFonts w:ascii="Arial" w:cs="Arial" w:eastAsia="Arial" w:hAnsi="Arial"/>
          <w:sz w:val="18"/>
          <w:szCs w:val="18"/>
          <w:color w:val="auto"/>
        </w:rPr>
        <w:t>[ ]</w:t>
      </w:r>
    </w:p>
    <w:p>
      <w:pPr>
        <w:spacing w:after="0" w:line="94" w:lineRule="exact"/>
        <w:rPr>
          <w:rFonts w:ascii="Arial" w:cs="Arial" w:eastAsia="Arial" w:hAnsi="Arial"/>
          <w:sz w:val="18"/>
          <w:szCs w:val="18"/>
          <w:color w:val="auto"/>
        </w:rPr>
      </w:pPr>
    </w:p>
    <w:p>
      <w:pPr>
        <w:ind w:left="480" w:right="4199" w:hanging="422"/>
        <w:spacing w:after="0" w:line="282" w:lineRule="auto"/>
        <w:tabs>
          <w:tab w:leader="none" w:pos="480" w:val="left"/>
        </w:tabs>
        <w:numPr>
          <w:ilvl w:val="0"/>
          <w:numId w:val="12"/>
        </w:numPr>
        <w:rPr>
          <w:rFonts w:ascii="Arial" w:cs="Arial" w:eastAsia="Arial" w:hAnsi="Arial"/>
          <w:sz w:val="18"/>
          <w:szCs w:val="18"/>
          <w:color w:val="auto"/>
        </w:rPr>
      </w:pPr>
      <w:r>
        <w:rPr>
          <w:rFonts w:ascii="Arial" w:cs="Arial" w:eastAsia="Arial" w:hAnsi="Arial"/>
          <w:sz w:val="18"/>
          <w:szCs w:val="18"/>
          <w:b w:val="1"/>
          <w:bCs w:val="1"/>
          <w:color w:val="auto"/>
        </w:rPr>
        <w:t xml:space="preserve">PERCENT OF CLASS REPRESENTED BY AMOUNT IN ROW (9) </w:t>
      </w:r>
      <w:r>
        <w:rPr>
          <w:rFonts w:ascii="Arial" w:cs="Arial" w:eastAsia="Arial" w:hAnsi="Arial"/>
          <w:sz w:val="18"/>
          <w:szCs w:val="18"/>
          <w:color w:val="auto"/>
        </w:rPr>
        <w:t>8%</w:t>
      </w:r>
    </w:p>
    <w:p>
      <w:pPr>
        <w:spacing w:after="0" w:line="94" w:lineRule="exact"/>
        <w:rPr>
          <w:rFonts w:ascii="Arial" w:cs="Arial" w:eastAsia="Arial" w:hAnsi="Arial"/>
          <w:sz w:val="18"/>
          <w:szCs w:val="18"/>
          <w:color w:val="auto"/>
        </w:rPr>
      </w:pPr>
    </w:p>
    <w:p>
      <w:pPr>
        <w:ind w:left="480" w:right="6839" w:hanging="425"/>
        <w:spacing w:after="0" w:line="282" w:lineRule="auto"/>
        <w:tabs>
          <w:tab w:leader="none" w:pos="480" w:val="left"/>
        </w:tabs>
        <w:numPr>
          <w:ilvl w:val="0"/>
          <w:numId w:val="12"/>
        </w:numPr>
        <w:rPr>
          <w:rFonts w:ascii="Arial" w:cs="Arial" w:eastAsia="Arial" w:hAnsi="Arial"/>
          <w:sz w:val="18"/>
          <w:szCs w:val="18"/>
          <w:color w:val="auto"/>
        </w:rPr>
      </w:pPr>
      <w:r>
        <w:rPr>
          <w:rFonts w:ascii="Arial" w:cs="Arial" w:eastAsia="Arial" w:hAnsi="Arial"/>
          <w:sz w:val="18"/>
          <w:szCs w:val="18"/>
          <w:b w:val="1"/>
          <w:bCs w:val="1"/>
          <w:color w:val="auto"/>
        </w:rPr>
        <w:t xml:space="preserve">TYPE OF REPORTING PERSON </w:t>
      </w:r>
      <w:r>
        <w:rPr>
          <w:rFonts w:ascii="Arial" w:cs="Arial" w:eastAsia="Arial" w:hAnsi="Arial"/>
          <w:sz w:val="18"/>
          <w:szCs w:val="18"/>
          <w:color w:val="auto"/>
        </w:rPr>
        <w:t>PN</w:t>
      </w:r>
    </w:p>
    <w:p>
      <w:pPr>
        <w:sectPr>
          <w:pgSz w:w="11900" w:h="16838" w:orient="portrait"/>
          <w:cols w:equalWidth="0" w:num="1">
            <w:col w:w="9999"/>
          </w:cols>
          <w:pgMar w:left="460" w:top="931" w:right="1440" w:bottom="1440" w:gutter="0" w:footer="0" w:header="0"/>
          <w:type w:val="continuous"/>
        </w:sectPr>
      </w:pPr>
    </w:p>
    <w:bookmarkStart w:id="2" w:name="page3"/>
    <w:bookmarkEnd w:id="2"/>
    <w:p>
      <w:pPr>
        <w:ind w:left="2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206375</wp:posOffset>
            </wp:positionH>
            <wp:positionV relativeFrom="page">
              <wp:posOffset>541020</wp:posOffset>
            </wp:positionV>
            <wp:extent cx="2078355" cy="2698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078355" cy="269875"/>
                    </a:xfrm>
                    <a:prstGeom prst="rect">
                      <a:avLst/>
                    </a:prstGeom>
                    <a:noFill/>
                  </pic:spPr>
                </pic:pic>
              </a:graphicData>
            </a:graphic>
          </wp:anchor>
        </w:drawing>
        <w:t>CUSIP No.: 629337106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231775</wp:posOffset>
            </wp:positionV>
            <wp:extent cx="6755130" cy="48177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755130" cy="4817745"/>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ind w:left="480" w:right="6759" w:hanging="380"/>
        <w:spacing w:after="0" w:line="312" w:lineRule="auto"/>
        <w:tabs>
          <w:tab w:leader="none" w:pos="480" w:val="left"/>
        </w:tabs>
        <w:numPr>
          <w:ilvl w:val="0"/>
          <w:numId w:val="13"/>
        </w:numPr>
        <w:rPr>
          <w:rFonts w:ascii="Arial" w:cs="Arial" w:eastAsia="Arial" w:hAnsi="Arial"/>
          <w:sz w:val="17"/>
          <w:szCs w:val="17"/>
          <w:color w:val="auto"/>
        </w:rPr>
      </w:pPr>
      <w:r>
        <w:rPr>
          <w:rFonts w:ascii="Arial" w:cs="Arial" w:eastAsia="Arial" w:hAnsi="Arial"/>
          <w:sz w:val="17"/>
          <w:szCs w:val="17"/>
          <w:b w:val="1"/>
          <w:bCs w:val="1"/>
          <w:color w:val="auto"/>
        </w:rPr>
        <w:t xml:space="preserve">NAME OF REPORTING PERSON </w:t>
      </w:r>
      <w:r>
        <w:rPr>
          <w:rFonts w:ascii="Arial" w:cs="Arial" w:eastAsia="Arial" w:hAnsi="Arial"/>
          <w:sz w:val="17"/>
          <w:szCs w:val="17"/>
          <w:color w:val="auto"/>
        </w:rPr>
        <w:t>Corre Partners Management, LLC</w:t>
      </w:r>
    </w:p>
    <w:p>
      <w:pPr>
        <w:spacing w:after="0" w:line="99" w:lineRule="exact"/>
        <w:rPr>
          <w:sz w:val="20"/>
          <w:szCs w:val="20"/>
          <w:color w:val="auto"/>
        </w:rPr>
      </w:pPr>
    </w:p>
    <w:p>
      <w:pPr>
        <w:ind w:left="480"/>
        <w:spacing w:after="0"/>
        <w:rPr>
          <w:sz w:val="20"/>
          <w:szCs w:val="20"/>
          <w:color w:val="auto"/>
        </w:rPr>
      </w:pPr>
      <w:r>
        <w:rPr>
          <w:rFonts w:ascii="Arial" w:cs="Arial" w:eastAsia="Arial" w:hAnsi="Arial"/>
          <w:sz w:val="18"/>
          <w:szCs w:val="18"/>
          <w:b w:val="1"/>
          <w:bCs w:val="1"/>
          <w:color w:val="auto"/>
        </w:rPr>
        <w:t>I.R.S. IDENTIFICATION NO. OF ABOVE PERSON (ENTITIES ONLY)</w:t>
      </w:r>
    </w:p>
    <w:p>
      <w:pPr>
        <w:spacing w:after="0" w:line="27" w:lineRule="exact"/>
        <w:rPr>
          <w:sz w:val="20"/>
          <w:szCs w:val="20"/>
          <w:color w:val="auto"/>
        </w:rPr>
      </w:pPr>
    </w:p>
    <w:p>
      <w:pPr>
        <w:ind w:left="480"/>
        <w:spacing w:after="0"/>
        <w:rPr>
          <w:sz w:val="20"/>
          <w:szCs w:val="20"/>
          <w:color w:val="auto"/>
        </w:rPr>
      </w:pPr>
      <w:r>
        <w:rPr>
          <w:rFonts w:ascii="Arial" w:cs="Arial" w:eastAsia="Arial" w:hAnsi="Arial"/>
          <w:sz w:val="18"/>
          <w:szCs w:val="18"/>
          <w:color w:val="auto"/>
        </w:rPr>
        <w:t>26-4570258</w:t>
      </w:r>
    </w:p>
    <w:p>
      <w:pPr>
        <w:spacing w:after="0" w:line="139" w:lineRule="exact"/>
        <w:rPr>
          <w:sz w:val="20"/>
          <w:szCs w:val="20"/>
          <w:color w:val="auto"/>
        </w:rPr>
      </w:pPr>
    </w:p>
    <w:p>
      <w:pPr>
        <w:ind w:left="480" w:hanging="380"/>
        <w:spacing w:after="0"/>
        <w:tabs>
          <w:tab w:leader="none" w:pos="480" w:val="left"/>
        </w:tabs>
        <w:numPr>
          <w:ilvl w:val="0"/>
          <w:numId w:val="14"/>
        </w:numPr>
        <w:rPr>
          <w:rFonts w:ascii="Arial" w:cs="Arial" w:eastAsia="Arial" w:hAnsi="Arial"/>
          <w:sz w:val="18"/>
          <w:szCs w:val="18"/>
          <w:color w:val="auto"/>
        </w:rPr>
      </w:pPr>
      <w:r>
        <w:rPr>
          <w:rFonts w:ascii="Arial" w:cs="Arial" w:eastAsia="Arial" w:hAnsi="Arial"/>
          <w:sz w:val="18"/>
          <w:szCs w:val="18"/>
          <w:b w:val="1"/>
          <w:bCs w:val="1"/>
          <w:color w:val="auto"/>
        </w:rPr>
        <w:t>CHECK THE APPROPRIATE BOX IF A MEMBER OF A GROUP</w:t>
      </w:r>
    </w:p>
    <w:p>
      <w:pPr>
        <w:spacing w:after="0" w:line="27" w:lineRule="exact"/>
        <w:rPr>
          <w:rFonts w:ascii="Arial" w:cs="Arial" w:eastAsia="Arial" w:hAnsi="Arial"/>
          <w:sz w:val="18"/>
          <w:szCs w:val="18"/>
          <w:color w:val="auto"/>
        </w:rPr>
      </w:pPr>
    </w:p>
    <w:p>
      <w:pPr>
        <w:ind w:left="740" w:hanging="251"/>
        <w:spacing w:after="0"/>
        <w:tabs>
          <w:tab w:leader="none" w:pos="740" w:val="left"/>
        </w:tabs>
        <w:numPr>
          <w:ilvl w:val="1"/>
          <w:numId w:val="14"/>
        </w:numPr>
        <w:rPr>
          <w:rFonts w:ascii="Arial" w:cs="Arial" w:eastAsia="Arial" w:hAnsi="Arial"/>
          <w:sz w:val="18"/>
          <w:szCs w:val="18"/>
          <w:color w:val="auto"/>
        </w:rPr>
      </w:pPr>
      <w:r>
        <w:rPr>
          <w:rFonts w:ascii="Arial" w:cs="Arial" w:eastAsia="Arial" w:hAnsi="Arial"/>
          <w:sz w:val="18"/>
          <w:szCs w:val="18"/>
          <w:color w:val="auto"/>
        </w:rPr>
        <w:t>[  ]</w:t>
      </w:r>
    </w:p>
    <w:p>
      <w:pPr>
        <w:spacing w:after="0" w:line="9" w:lineRule="exact"/>
        <w:rPr>
          <w:rFonts w:ascii="Arial" w:cs="Arial" w:eastAsia="Arial" w:hAnsi="Arial"/>
          <w:sz w:val="18"/>
          <w:szCs w:val="18"/>
          <w:color w:val="auto"/>
        </w:rPr>
      </w:pPr>
    </w:p>
    <w:p>
      <w:pPr>
        <w:ind w:left="740" w:hanging="251"/>
        <w:spacing w:after="0"/>
        <w:tabs>
          <w:tab w:leader="none" w:pos="740" w:val="left"/>
        </w:tabs>
        <w:numPr>
          <w:ilvl w:val="1"/>
          <w:numId w:val="14"/>
        </w:numPr>
        <w:rPr>
          <w:rFonts w:ascii="Arial" w:cs="Arial" w:eastAsia="Arial" w:hAnsi="Arial"/>
          <w:sz w:val="18"/>
          <w:szCs w:val="18"/>
          <w:color w:val="auto"/>
        </w:rPr>
      </w:pPr>
      <w:r>
        <w:rPr>
          <w:rFonts w:ascii="Arial" w:cs="Arial" w:eastAsia="Arial" w:hAnsi="Arial"/>
          <w:sz w:val="18"/>
          <w:szCs w:val="18"/>
          <w:color w:val="auto"/>
        </w:rPr>
        <w:t>[X]</w:t>
      </w:r>
    </w:p>
    <w:p>
      <w:pPr>
        <w:spacing w:after="0" w:line="139" w:lineRule="exact"/>
        <w:rPr>
          <w:sz w:val="20"/>
          <w:szCs w:val="20"/>
          <w:color w:val="auto"/>
        </w:rPr>
      </w:pPr>
    </w:p>
    <w:p>
      <w:pPr>
        <w:ind w:left="480" w:hanging="380"/>
        <w:spacing w:after="0"/>
        <w:tabs>
          <w:tab w:leader="none" w:pos="480" w:val="left"/>
        </w:tabs>
        <w:numPr>
          <w:ilvl w:val="0"/>
          <w:numId w:val="15"/>
        </w:numPr>
        <w:rPr>
          <w:rFonts w:ascii="Arial" w:cs="Arial" w:eastAsia="Arial" w:hAnsi="Arial"/>
          <w:sz w:val="18"/>
          <w:szCs w:val="18"/>
          <w:color w:val="auto"/>
        </w:rPr>
      </w:pPr>
      <w:r>
        <w:rPr>
          <w:rFonts w:ascii="Arial" w:cs="Arial" w:eastAsia="Arial" w:hAnsi="Arial"/>
          <w:sz w:val="18"/>
          <w:szCs w:val="18"/>
          <w:b w:val="1"/>
          <w:bCs w:val="1"/>
          <w:color w:val="auto"/>
        </w:rPr>
        <w:t>SEC USE ONLY</w:t>
      </w:r>
    </w:p>
    <w:p>
      <w:pPr>
        <w:spacing w:after="0" w:line="158" w:lineRule="exact"/>
        <w:rPr>
          <w:sz w:val="20"/>
          <w:szCs w:val="20"/>
          <w:color w:val="auto"/>
        </w:rPr>
      </w:pPr>
    </w:p>
    <w:p>
      <w:pPr>
        <w:ind w:left="480" w:right="5579" w:hanging="380"/>
        <w:spacing w:after="0" w:line="282" w:lineRule="auto"/>
        <w:tabs>
          <w:tab w:leader="none" w:pos="480" w:val="left"/>
        </w:tabs>
        <w:numPr>
          <w:ilvl w:val="0"/>
          <w:numId w:val="16"/>
        </w:numPr>
        <w:rPr>
          <w:rFonts w:ascii="Arial" w:cs="Arial" w:eastAsia="Arial" w:hAnsi="Arial"/>
          <w:sz w:val="18"/>
          <w:szCs w:val="18"/>
          <w:color w:val="auto"/>
        </w:rPr>
      </w:pPr>
      <w:r>
        <w:rPr>
          <w:rFonts w:ascii="Arial" w:cs="Arial" w:eastAsia="Arial" w:hAnsi="Arial"/>
          <w:sz w:val="18"/>
          <w:szCs w:val="18"/>
          <w:b w:val="1"/>
          <w:bCs w:val="1"/>
          <w:color w:val="auto"/>
        </w:rPr>
        <w:t xml:space="preserve">CITIZENSHIP OR PLACE OF ORGANIZATION </w:t>
      </w:r>
      <w:r>
        <w:rPr>
          <w:rFonts w:ascii="Arial" w:cs="Arial" w:eastAsia="Arial" w:hAnsi="Arial"/>
          <w:sz w:val="18"/>
          <w:szCs w:val="18"/>
          <w:color w:val="auto"/>
        </w:rPr>
        <w:t>Delaware</w:t>
      </w:r>
    </w:p>
    <w:p>
      <w:pPr>
        <w:sectPr>
          <w:pgSz w:w="11900" w:h="16838" w:orient="portrait"/>
          <w:cols w:equalWidth="0" w:num="1">
            <w:col w:w="9999"/>
          </w:cols>
          <w:pgMar w:left="460" w:top="931" w:right="1440" w:bottom="1440" w:gutter="0" w:footer="0" w:header="0"/>
        </w:sect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NUMBER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SHARES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BENEFICIALLY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OWNED BY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EACH</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REPORTING</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PERSON WITH</w:t>
      </w:r>
    </w:p>
    <w:p>
      <w:pPr>
        <w:spacing w:after="0" w:line="20" w:lineRule="exact"/>
        <w:rPr>
          <w:sz w:val="20"/>
          <w:szCs w:val="20"/>
          <w:color w:val="auto"/>
        </w:rPr>
      </w:pPr>
      <w:r>
        <w:rPr>
          <w:sz w:val="20"/>
          <w:szCs w:val="20"/>
          <w:color w:val="auto"/>
        </w:rPr>
        <w:br w:type="column"/>
      </w:r>
    </w:p>
    <w:p>
      <w:pPr>
        <w:spacing w:after="0" w:line="74" w:lineRule="exact"/>
        <w:rPr>
          <w:sz w:val="20"/>
          <w:szCs w:val="20"/>
          <w:color w:val="auto"/>
        </w:rPr>
      </w:pPr>
    </w:p>
    <w:p>
      <w:pPr>
        <w:ind w:left="380" w:right="5939" w:hanging="380"/>
        <w:spacing w:after="0" w:line="282" w:lineRule="auto"/>
        <w:tabs>
          <w:tab w:leader="none" w:pos="380" w:val="left"/>
        </w:tabs>
        <w:numPr>
          <w:ilvl w:val="0"/>
          <w:numId w:val="17"/>
        </w:numPr>
        <w:rPr>
          <w:rFonts w:ascii="Arial" w:cs="Arial" w:eastAsia="Arial" w:hAnsi="Arial"/>
          <w:sz w:val="18"/>
          <w:szCs w:val="18"/>
          <w:color w:val="auto"/>
        </w:rPr>
      </w:pPr>
      <w:r>
        <w:rPr>
          <w:rFonts w:ascii="Arial" w:cs="Arial" w:eastAsia="Arial" w:hAnsi="Arial"/>
          <w:sz w:val="18"/>
          <w:szCs w:val="18"/>
          <w:b w:val="1"/>
          <w:bCs w:val="1"/>
          <w:color w:val="auto"/>
        </w:rPr>
        <w:t xml:space="preserve">SOLE VOTING POWER </w:t>
      </w:r>
      <w:r>
        <w:rPr>
          <w:rFonts w:ascii="Arial" w:cs="Arial" w:eastAsia="Arial" w:hAnsi="Arial"/>
          <w:sz w:val="18"/>
          <w:szCs w:val="18"/>
          <w:color w:val="auto"/>
        </w:rPr>
        <w:t>0</w:t>
      </w:r>
    </w:p>
    <w:p>
      <w:pPr>
        <w:spacing w:after="0" w:line="94" w:lineRule="exact"/>
        <w:rPr>
          <w:sz w:val="20"/>
          <w:szCs w:val="20"/>
          <w:color w:val="auto"/>
        </w:rPr>
      </w:pPr>
    </w:p>
    <w:p>
      <w:pPr>
        <w:ind w:left="380" w:right="5679" w:hanging="380"/>
        <w:spacing w:after="0" w:line="282" w:lineRule="auto"/>
        <w:tabs>
          <w:tab w:leader="none" w:pos="380" w:val="left"/>
        </w:tabs>
        <w:numPr>
          <w:ilvl w:val="0"/>
          <w:numId w:val="18"/>
        </w:numPr>
        <w:rPr>
          <w:rFonts w:ascii="Arial" w:cs="Arial" w:eastAsia="Arial" w:hAnsi="Arial"/>
          <w:sz w:val="18"/>
          <w:szCs w:val="18"/>
          <w:color w:val="auto"/>
        </w:rPr>
      </w:pPr>
      <w:r>
        <w:rPr>
          <w:rFonts w:ascii="Arial" w:cs="Arial" w:eastAsia="Arial" w:hAnsi="Arial"/>
          <w:sz w:val="18"/>
          <w:szCs w:val="18"/>
          <w:b w:val="1"/>
          <w:bCs w:val="1"/>
          <w:color w:val="auto"/>
        </w:rPr>
        <w:t xml:space="preserve">SHARED VOTING POWER </w:t>
      </w:r>
      <w:r>
        <w:rPr>
          <w:rFonts w:ascii="Arial" w:cs="Arial" w:eastAsia="Arial" w:hAnsi="Arial"/>
          <w:sz w:val="18"/>
          <w:szCs w:val="18"/>
          <w:color w:val="auto"/>
        </w:rPr>
        <w:t>4,092,112</w:t>
      </w:r>
    </w:p>
    <w:p>
      <w:pPr>
        <w:spacing w:after="0" w:line="94" w:lineRule="exact"/>
        <w:rPr>
          <w:sz w:val="20"/>
          <w:szCs w:val="20"/>
          <w:color w:val="auto"/>
        </w:rPr>
      </w:pPr>
    </w:p>
    <w:p>
      <w:pPr>
        <w:ind w:left="380" w:right="5499" w:hanging="380"/>
        <w:spacing w:after="0" w:line="282" w:lineRule="auto"/>
        <w:tabs>
          <w:tab w:leader="none" w:pos="380" w:val="left"/>
        </w:tabs>
        <w:numPr>
          <w:ilvl w:val="0"/>
          <w:numId w:val="19"/>
        </w:numPr>
        <w:rPr>
          <w:rFonts w:ascii="Arial" w:cs="Arial" w:eastAsia="Arial" w:hAnsi="Arial"/>
          <w:sz w:val="18"/>
          <w:szCs w:val="18"/>
          <w:color w:val="auto"/>
        </w:rPr>
      </w:pPr>
      <w:r>
        <w:rPr>
          <w:rFonts w:ascii="Arial" w:cs="Arial" w:eastAsia="Arial" w:hAnsi="Arial"/>
          <w:sz w:val="18"/>
          <w:szCs w:val="18"/>
          <w:b w:val="1"/>
          <w:bCs w:val="1"/>
          <w:color w:val="auto"/>
        </w:rPr>
        <w:t xml:space="preserve">SOLE DISPOSITIVE POWER </w:t>
      </w:r>
      <w:r>
        <w:rPr>
          <w:rFonts w:ascii="Arial" w:cs="Arial" w:eastAsia="Arial" w:hAnsi="Arial"/>
          <w:sz w:val="18"/>
          <w:szCs w:val="18"/>
          <w:color w:val="auto"/>
        </w:rPr>
        <w:t>0</w:t>
      </w:r>
    </w:p>
    <w:p>
      <w:pPr>
        <w:spacing w:after="0" w:line="94" w:lineRule="exact"/>
        <w:rPr>
          <w:sz w:val="20"/>
          <w:szCs w:val="20"/>
          <w:color w:val="auto"/>
        </w:rPr>
      </w:pPr>
    </w:p>
    <w:p>
      <w:pPr>
        <w:ind w:left="380" w:right="5239" w:hanging="380"/>
        <w:spacing w:after="0" w:line="282" w:lineRule="auto"/>
        <w:tabs>
          <w:tab w:leader="none" w:pos="380" w:val="left"/>
        </w:tabs>
        <w:numPr>
          <w:ilvl w:val="0"/>
          <w:numId w:val="20"/>
        </w:numPr>
        <w:rPr>
          <w:rFonts w:ascii="Arial" w:cs="Arial" w:eastAsia="Arial" w:hAnsi="Arial"/>
          <w:sz w:val="18"/>
          <w:szCs w:val="18"/>
          <w:color w:val="auto"/>
        </w:rPr>
      </w:pPr>
      <w:r>
        <w:rPr>
          <w:rFonts w:ascii="Arial" w:cs="Arial" w:eastAsia="Arial" w:hAnsi="Arial"/>
          <w:sz w:val="18"/>
          <w:szCs w:val="18"/>
          <w:b w:val="1"/>
          <w:bCs w:val="1"/>
          <w:color w:val="auto"/>
        </w:rPr>
        <w:t xml:space="preserve">SHARED DISPOSITIVE POWER </w:t>
      </w:r>
      <w:r>
        <w:rPr>
          <w:rFonts w:ascii="Arial" w:cs="Arial" w:eastAsia="Arial" w:hAnsi="Arial"/>
          <w:sz w:val="18"/>
          <w:szCs w:val="18"/>
          <w:color w:val="auto"/>
        </w:rPr>
        <w:t>4,092,112</w:t>
      </w:r>
    </w:p>
    <w:p>
      <w:pPr>
        <w:spacing w:after="0" w:line="94" w:lineRule="exact"/>
        <w:rPr>
          <w:sz w:val="20"/>
          <w:szCs w:val="20"/>
          <w:color w:val="auto"/>
        </w:rPr>
      </w:pPr>
    </w:p>
    <w:p>
      <w:pPr>
        <w:sectPr>
          <w:pgSz w:w="11900" w:h="16838" w:orient="portrait"/>
          <w:cols w:equalWidth="0" w:num="2">
            <w:col w:w="1360" w:space="340"/>
            <w:col w:w="8300"/>
          </w:cols>
          <w:pgMar w:left="460" w:top="931" w:right="1440" w:bottom="1440" w:gutter="0" w:footer="0" w:header="0"/>
          <w:type w:val="continuous"/>
        </w:sectPr>
      </w:pPr>
    </w:p>
    <w:p>
      <w:pPr>
        <w:ind w:left="480" w:right="2579" w:hanging="380"/>
        <w:spacing w:after="0" w:line="282" w:lineRule="auto"/>
        <w:tabs>
          <w:tab w:leader="none" w:pos="480" w:val="left"/>
        </w:tabs>
        <w:numPr>
          <w:ilvl w:val="0"/>
          <w:numId w:val="21"/>
        </w:numPr>
        <w:rPr>
          <w:rFonts w:ascii="Arial" w:cs="Arial" w:eastAsia="Arial" w:hAnsi="Arial"/>
          <w:sz w:val="18"/>
          <w:szCs w:val="18"/>
          <w:color w:val="auto"/>
        </w:rPr>
      </w:pPr>
      <w:r>
        <w:rPr>
          <w:rFonts w:ascii="Arial" w:cs="Arial" w:eastAsia="Arial" w:hAnsi="Arial"/>
          <w:sz w:val="18"/>
          <w:szCs w:val="18"/>
          <w:b w:val="1"/>
          <w:bCs w:val="1"/>
          <w:color w:val="auto"/>
        </w:rPr>
        <w:t xml:space="preserve">AGGREGATE AMOUNT BENEFICIALLY OWNED BY EACH REPORTING PERSON </w:t>
      </w:r>
      <w:r>
        <w:rPr>
          <w:rFonts w:ascii="Arial" w:cs="Arial" w:eastAsia="Arial" w:hAnsi="Arial"/>
          <w:sz w:val="18"/>
          <w:szCs w:val="18"/>
          <w:color w:val="auto"/>
        </w:rPr>
        <w:t>4,092,112</w:t>
      </w:r>
    </w:p>
    <w:p>
      <w:pPr>
        <w:spacing w:after="0" w:line="94" w:lineRule="exact"/>
        <w:rPr>
          <w:sz w:val="20"/>
          <w:szCs w:val="20"/>
          <w:color w:val="auto"/>
        </w:rPr>
      </w:pPr>
    </w:p>
    <w:p>
      <w:pPr>
        <w:ind w:left="480" w:right="2059" w:hanging="425"/>
        <w:spacing w:after="0" w:line="282" w:lineRule="auto"/>
        <w:tabs>
          <w:tab w:leader="none" w:pos="480" w:val="left"/>
        </w:tabs>
        <w:numPr>
          <w:ilvl w:val="0"/>
          <w:numId w:val="22"/>
        </w:numPr>
        <w:rPr>
          <w:rFonts w:ascii="Arial" w:cs="Arial" w:eastAsia="Arial" w:hAnsi="Arial"/>
          <w:sz w:val="18"/>
          <w:szCs w:val="18"/>
          <w:color w:val="auto"/>
        </w:rPr>
      </w:pPr>
      <w:r>
        <w:rPr>
          <w:rFonts w:ascii="Arial" w:cs="Arial" w:eastAsia="Arial" w:hAnsi="Arial"/>
          <w:sz w:val="18"/>
          <w:szCs w:val="18"/>
          <w:b w:val="1"/>
          <w:bCs w:val="1"/>
          <w:color w:val="auto"/>
        </w:rPr>
        <w:t xml:space="preserve">CHECK BOX IF THE AGGREGATE AMOUNT IN ROW (9) EXCLUDES CERTAIN SHARES </w:t>
      </w:r>
      <w:r>
        <w:rPr>
          <w:rFonts w:ascii="Arial" w:cs="Arial" w:eastAsia="Arial" w:hAnsi="Arial"/>
          <w:sz w:val="18"/>
          <w:szCs w:val="18"/>
          <w:color w:val="auto"/>
        </w:rPr>
        <w:t>[ ]</w:t>
      </w:r>
    </w:p>
    <w:p>
      <w:pPr>
        <w:spacing w:after="0" w:line="94" w:lineRule="exact"/>
        <w:rPr>
          <w:rFonts w:ascii="Arial" w:cs="Arial" w:eastAsia="Arial" w:hAnsi="Arial"/>
          <w:sz w:val="18"/>
          <w:szCs w:val="18"/>
          <w:color w:val="auto"/>
        </w:rPr>
      </w:pPr>
    </w:p>
    <w:p>
      <w:pPr>
        <w:ind w:left="480" w:right="4199" w:hanging="422"/>
        <w:spacing w:after="0" w:line="282" w:lineRule="auto"/>
        <w:tabs>
          <w:tab w:leader="none" w:pos="480" w:val="left"/>
        </w:tabs>
        <w:numPr>
          <w:ilvl w:val="0"/>
          <w:numId w:val="22"/>
        </w:numPr>
        <w:rPr>
          <w:rFonts w:ascii="Arial" w:cs="Arial" w:eastAsia="Arial" w:hAnsi="Arial"/>
          <w:sz w:val="18"/>
          <w:szCs w:val="18"/>
          <w:color w:val="auto"/>
        </w:rPr>
      </w:pPr>
      <w:r>
        <w:rPr>
          <w:rFonts w:ascii="Arial" w:cs="Arial" w:eastAsia="Arial" w:hAnsi="Arial"/>
          <w:sz w:val="18"/>
          <w:szCs w:val="18"/>
          <w:b w:val="1"/>
          <w:bCs w:val="1"/>
          <w:color w:val="auto"/>
        </w:rPr>
        <w:t xml:space="preserve">PERCENT OF CLASS REPRESENTED BY AMOUNT IN ROW (9) </w:t>
      </w:r>
      <w:r>
        <w:rPr>
          <w:rFonts w:ascii="Arial" w:cs="Arial" w:eastAsia="Arial" w:hAnsi="Arial"/>
          <w:sz w:val="18"/>
          <w:szCs w:val="18"/>
          <w:color w:val="auto"/>
        </w:rPr>
        <w:t>9.6%</w:t>
      </w:r>
    </w:p>
    <w:p>
      <w:pPr>
        <w:spacing w:after="0" w:line="94" w:lineRule="exact"/>
        <w:rPr>
          <w:rFonts w:ascii="Arial" w:cs="Arial" w:eastAsia="Arial" w:hAnsi="Arial"/>
          <w:sz w:val="18"/>
          <w:szCs w:val="18"/>
          <w:color w:val="auto"/>
        </w:rPr>
      </w:pPr>
    </w:p>
    <w:p>
      <w:pPr>
        <w:ind w:left="480" w:right="6839" w:hanging="425"/>
        <w:spacing w:after="0" w:line="282" w:lineRule="auto"/>
        <w:tabs>
          <w:tab w:leader="none" w:pos="480" w:val="left"/>
        </w:tabs>
        <w:numPr>
          <w:ilvl w:val="0"/>
          <w:numId w:val="22"/>
        </w:numPr>
        <w:rPr>
          <w:rFonts w:ascii="Arial" w:cs="Arial" w:eastAsia="Arial" w:hAnsi="Arial"/>
          <w:sz w:val="18"/>
          <w:szCs w:val="18"/>
          <w:color w:val="auto"/>
        </w:rPr>
      </w:pPr>
      <w:r>
        <w:rPr>
          <w:rFonts w:ascii="Arial" w:cs="Arial" w:eastAsia="Arial" w:hAnsi="Arial"/>
          <w:sz w:val="18"/>
          <w:szCs w:val="18"/>
          <w:b w:val="1"/>
          <w:bCs w:val="1"/>
          <w:color w:val="auto"/>
        </w:rPr>
        <w:t xml:space="preserve">TYPE OF REPORTING PERSON </w:t>
      </w:r>
      <w:r>
        <w:rPr>
          <w:rFonts w:ascii="Arial" w:cs="Arial" w:eastAsia="Arial" w:hAnsi="Arial"/>
          <w:sz w:val="18"/>
          <w:szCs w:val="18"/>
          <w:color w:val="auto"/>
        </w:rPr>
        <w:t>IA, OO</w:t>
      </w:r>
    </w:p>
    <w:p>
      <w:pPr>
        <w:sectPr>
          <w:pgSz w:w="11900" w:h="16838" w:orient="portrait"/>
          <w:cols w:equalWidth="0" w:num="1">
            <w:col w:w="9999"/>
          </w:cols>
          <w:pgMar w:left="460" w:top="931" w:right="1440" w:bottom="1440" w:gutter="0" w:footer="0" w:header="0"/>
          <w:type w:val="continuous"/>
        </w:sectPr>
      </w:pPr>
    </w:p>
    <w:bookmarkStart w:id="3" w:name="page4"/>
    <w:bookmarkEnd w:id="3"/>
    <w:p>
      <w:pPr>
        <w:ind w:left="2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206375</wp:posOffset>
            </wp:positionH>
            <wp:positionV relativeFrom="page">
              <wp:posOffset>541020</wp:posOffset>
            </wp:positionV>
            <wp:extent cx="2078355" cy="2698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078355" cy="269875"/>
                    </a:xfrm>
                    <a:prstGeom prst="rect">
                      <a:avLst/>
                    </a:prstGeom>
                    <a:noFill/>
                  </pic:spPr>
                </pic:pic>
              </a:graphicData>
            </a:graphic>
          </wp:anchor>
        </w:drawing>
        <w:t>CUSIP No.: 629337106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231775</wp:posOffset>
            </wp:positionV>
            <wp:extent cx="6755130" cy="48177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755130" cy="4817745"/>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ind w:left="480" w:right="6759" w:hanging="380"/>
        <w:spacing w:after="0" w:line="312" w:lineRule="auto"/>
        <w:tabs>
          <w:tab w:leader="none" w:pos="480" w:val="left"/>
        </w:tabs>
        <w:numPr>
          <w:ilvl w:val="0"/>
          <w:numId w:val="23"/>
        </w:numPr>
        <w:rPr>
          <w:rFonts w:ascii="Arial" w:cs="Arial" w:eastAsia="Arial" w:hAnsi="Arial"/>
          <w:sz w:val="17"/>
          <w:szCs w:val="17"/>
          <w:color w:val="auto"/>
        </w:rPr>
      </w:pPr>
      <w:r>
        <w:rPr>
          <w:rFonts w:ascii="Arial" w:cs="Arial" w:eastAsia="Arial" w:hAnsi="Arial"/>
          <w:sz w:val="17"/>
          <w:szCs w:val="17"/>
          <w:b w:val="1"/>
          <w:bCs w:val="1"/>
          <w:color w:val="auto"/>
        </w:rPr>
        <w:t xml:space="preserve">NAME OF REPORTING PERSON </w:t>
      </w:r>
      <w:r>
        <w:rPr>
          <w:rFonts w:ascii="Arial" w:cs="Arial" w:eastAsia="Arial" w:hAnsi="Arial"/>
          <w:sz w:val="17"/>
          <w:szCs w:val="17"/>
          <w:color w:val="auto"/>
        </w:rPr>
        <w:t>Corre Partners Advisors, LLC</w:t>
      </w:r>
    </w:p>
    <w:p>
      <w:pPr>
        <w:spacing w:after="0" w:line="99" w:lineRule="exact"/>
        <w:rPr>
          <w:sz w:val="20"/>
          <w:szCs w:val="20"/>
          <w:color w:val="auto"/>
        </w:rPr>
      </w:pPr>
    </w:p>
    <w:p>
      <w:pPr>
        <w:ind w:left="480"/>
        <w:spacing w:after="0"/>
        <w:rPr>
          <w:sz w:val="20"/>
          <w:szCs w:val="20"/>
          <w:color w:val="auto"/>
        </w:rPr>
      </w:pPr>
      <w:r>
        <w:rPr>
          <w:rFonts w:ascii="Arial" w:cs="Arial" w:eastAsia="Arial" w:hAnsi="Arial"/>
          <w:sz w:val="18"/>
          <w:szCs w:val="18"/>
          <w:b w:val="1"/>
          <w:bCs w:val="1"/>
          <w:color w:val="auto"/>
        </w:rPr>
        <w:t>I.R.S. IDENTIFICATION NO. OF ABOVE PERSON (ENTITIES ONLY)</w:t>
      </w:r>
    </w:p>
    <w:p>
      <w:pPr>
        <w:spacing w:after="0" w:line="27" w:lineRule="exact"/>
        <w:rPr>
          <w:sz w:val="20"/>
          <w:szCs w:val="20"/>
          <w:color w:val="auto"/>
        </w:rPr>
      </w:pPr>
    </w:p>
    <w:p>
      <w:pPr>
        <w:ind w:left="480"/>
        <w:spacing w:after="0"/>
        <w:rPr>
          <w:sz w:val="20"/>
          <w:szCs w:val="20"/>
          <w:color w:val="auto"/>
        </w:rPr>
      </w:pPr>
      <w:r>
        <w:rPr>
          <w:rFonts w:ascii="Arial" w:cs="Arial" w:eastAsia="Arial" w:hAnsi="Arial"/>
          <w:sz w:val="18"/>
          <w:szCs w:val="18"/>
          <w:color w:val="auto"/>
        </w:rPr>
        <w:t>26-4570038</w:t>
      </w:r>
    </w:p>
    <w:p>
      <w:pPr>
        <w:spacing w:after="0" w:line="139" w:lineRule="exact"/>
        <w:rPr>
          <w:sz w:val="20"/>
          <w:szCs w:val="20"/>
          <w:color w:val="auto"/>
        </w:rPr>
      </w:pPr>
    </w:p>
    <w:p>
      <w:pPr>
        <w:ind w:left="480" w:hanging="380"/>
        <w:spacing w:after="0"/>
        <w:tabs>
          <w:tab w:leader="none" w:pos="480" w:val="left"/>
        </w:tabs>
        <w:numPr>
          <w:ilvl w:val="0"/>
          <w:numId w:val="24"/>
        </w:numPr>
        <w:rPr>
          <w:rFonts w:ascii="Arial" w:cs="Arial" w:eastAsia="Arial" w:hAnsi="Arial"/>
          <w:sz w:val="18"/>
          <w:szCs w:val="18"/>
          <w:color w:val="auto"/>
        </w:rPr>
      </w:pPr>
      <w:r>
        <w:rPr>
          <w:rFonts w:ascii="Arial" w:cs="Arial" w:eastAsia="Arial" w:hAnsi="Arial"/>
          <w:sz w:val="18"/>
          <w:szCs w:val="18"/>
          <w:b w:val="1"/>
          <w:bCs w:val="1"/>
          <w:color w:val="auto"/>
        </w:rPr>
        <w:t>CHECK THE APPROPRIATE BOX IF A MEMBER OF A GROUP</w:t>
      </w:r>
    </w:p>
    <w:p>
      <w:pPr>
        <w:spacing w:after="0" w:line="27" w:lineRule="exact"/>
        <w:rPr>
          <w:rFonts w:ascii="Arial" w:cs="Arial" w:eastAsia="Arial" w:hAnsi="Arial"/>
          <w:sz w:val="18"/>
          <w:szCs w:val="18"/>
          <w:color w:val="auto"/>
        </w:rPr>
      </w:pPr>
    </w:p>
    <w:p>
      <w:pPr>
        <w:ind w:left="740" w:hanging="251"/>
        <w:spacing w:after="0"/>
        <w:tabs>
          <w:tab w:leader="none" w:pos="740" w:val="left"/>
        </w:tabs>
        <w:numPr>
          <w:ilvl w:val="1"/>
          <w:numId w:val="24"/>
        </w:numPr>
        <w:rPr>
          <w:rFonts w:ascii="Arial" w:cs="Arial" w:eastAsia="Arial" w:hAnsi="Arial"/>
          <w:sz w:val="18"/>
          <w:szCs w:val="18"/>
          <w:color w:val="auto"/>
        </w:rPr>
      </w:pPr>
      <w:r>
        <w:rPr>
          <w:rFonts w:ascii="Arial" w:cs="Arial" w:eastAsia="Arial" w:hAnsi="Arial"/>
          <w:sz w:val="18"/>
          <w:szCs w:val="18"/>
          <w:color w:val="auto"/>
        </w:rPr>
        <w:t>[  ]</w:t>
      </w:r>
    </w:p>
    <w:p>
      <w:pPr>
        <w:spacing w:after="0" w:line="9" w:lineRule="exact"/>
        <w:rPr>
          <w:rFonts w:ascii="Arial" w:cs="Arial" w:eastAsia="Arial" w:hAnsi="Arial"/>
          <w:sz w:val="18"/>
          <w:szCs w:val="18"/>
          <w:color w:val="auto"/>
        </w:rPr>
      </w:pPr>
    </w:p>
    <w:p>
      <w:pPr>
        <w:ind w:left="740" w:hanging="251"/>
        <w:spacing w:after="0"/>
        <w:tabs>
          <w:tab w:leader="none" w:pos="740" w:val="left"/>
        </w:tabs>
        <w:numPr>
          <w:ilvl w:val="1"/>
          <w:numId w:val="24"/>
        </w:numPr>
        <w:rPr>
          <w:rFonts w:ascii="Arial" w:cs="Arial" w:eastAsia="Arial" w:hAnsi="Arial"/>
          <w:sz w:val="18"/>
          <w:szCs w:val="18"/>
          <w:color w:val="auto"/>
        </w:rPr>
      </w:pPr>
      <w:r>
        <w:rPr>
          <w:rFonts w:ascii="Arial" w:cs="Arial" w:eastAsia="Arial" w:hAnsi="Arial"/>
          <w:sz w:val="18"/>
          <w:szCs w:val="18"/>
          <w:color w:val="auto"/>
        </w:rPr>
        <w:t>[X]</w:t>
      </w:r>
    </w:p>
    <w:p>
      <w:pPr>
        <w:spacing w:after="0" w:line="139" w:lineRule="exact"/>
        <w:rPr>
          <w:sz w:val="20"/>
          <w:szCs w:val="20"/>
          <w:color w:val="auto"/>
        </w:rPr>
      </w:pPr>
    </w:p>
    <w:p>
      <w:pPr>
        <w:ind w:left="480" w:hanging="380"/>
        <w:spacing w:after="0"/>
        <w:tabs>
          <w:tab w:leader="none" w:pos="480" w:val="left"/>
        </w:tabs>
        <w:numPr>
          <w:ilvl w:val="0"/>
          <w:numId w:val="25"/>
        </w:numPr>
        <w:rPr>
          <w:rFonts w:ascii="Arial" w:cs="Arial" w:eastAsia="Arial" w:hAnsi="Arial"/>
          <w:sz w:val="18"/>
          <w:szCs w:val="18"/>
          <w:color w:val="auto"/>
        </w:rPr>
      </w:pPr>
      <w:r>
        <w:rPr>
          <w:rFonts w:ascii="Arial" w:cs="Arial" w:eastAsia="Arial" w:hAnsi="Arial"/>
          <w:sz w:val="18"/>
          <w:szCs w:val="18"/>
          <w:b w:val="1"/>
          <w:bCs w:val="1"/>
          <w:color w:val="auto"/>
        </w:rPr>
        <w:t>SEC USE ONLY</w:t>
      </w:r>
    </w:p>
    <w:p>
      <w:pPr>
        <w:spacing w:after="0" w:line="158" w:lineRule="exact"/>
        <w:rPr>
          <w:sz w:val="20"/>
          <w:szCs w:val="20"/>
          <w:color w:val="auto"/>
        </w:rPr>
      </w:pPr>
    </w:p>
    <w:p>
      <w:pPr>
        <w:ind w:left="480" w:right="5579" w:hanging="380"/>
        <w:spacing w:after="0" w:line="282" w:lineRule="auto"/>
        <w:tabs>
          <w:tab w:leader="none" w:pos="480" w:val="left"/>
        </w:tabs>
        <w:numPr>
          <w:ilvl w:val="0"/>
          <w:numId w:val="26"/>
        </w:numPr>
        <w:rPr>
          <w:rFonts w:ascii="Arial" w:cs="Arial" w:eastAsia="Arial" w:hAnsi="Arial"/>
          <w:sz w:val="18"/>
          <w:szCs w:val="18"/>
          <w:color w:val="auto"/>
        </w:rPr>
      </w:pPr>
      <w:r>
        <w:rPr>
          <w:rFonts w:ascii="Arial" w:cs="Arial" w:eastAsia="Arial" w:hAnsi="Arial"/>
          <w:sz w:val="18"/>
          <w:szCs w:val="18"/>
          <w:b w:val="1"/>
          <w:bCs w:val="1"/>
          <w:color w:val="auto"/>
        </w:rPr>
        <w:t xml:space="preserve">CITIZENSHIP OR PLACE OF ORGANIZATION </w:t>
      </w:r>
      <w:r>
        <w:rPr>
          <w:rFonts w:ascii="Arial" w:cs="Arial" w:eastAsia="Arial" w:hAnsi="Arial"/>
          <w:sz w:val="18"/>
          <w:szCs w:val="18"/>
          <w:color w:val="auto"/>
        </w:rPr>
        <w:t>Delaware</w:t>
      </w:r>
    </w:p>
    <w:p>
      <w:pPr>
        <w:sectPr>
          <w:pgSz w:w="11900" w:h="16838" w:orient="portrait"/>
          <w:cols w:equalWidth="0" w:num="1">
            <w:col w:w="9999"/>
          </w:cols>
          <w:pgMar w:left="460" w:top="931" w:right="1440" w:bottom="1440" w:gutter="0" w:footer="0" w:header="0"/>
        </w:sect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NUMBER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SHARES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BENEFICIALLY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OWNED BY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EACH</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REPORTING</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PERSON WITH</w:t>
      </w:r>
    </w:p>
    <w:p>
      <w:pPr>
        <w:spacing w:after="0" w:line="20" w:lineRule="exact"/>
        <w:rPr>
          <w:sz w:val="20"/>
          <w:szCs w:val="20"/>
          <w:color w:val="auto"/>
        </w:rPr>
      </w:pPr>
      <w:r>
        <w:rPr>
          <w:sz w:val="20"/>
          <w:szCs w:val="20"/>
          <w:color w:val="auto"/>
        </w:rPr>
        <w:br w:type="column"/>
      </w:r>
    </w:p>
    <w:p>
      <w:pPr>
        <w:spacing w:after="0" w:line="74" w:lineRule="exact"/>
        <w:rPr>
          <w:sz w:val="20"/>
          <w:szCs w:val="20"/>
          <w:color w:val="auto"/>
        </w:rPr>
      </w:pPr>
    </w:p>
    <w:p>
      <w:pPr>
        <w:ind w:left="380" w:right="5939" w:hanging="380"/>
        <w:spacing w:after="0" w:line="282" w:lineRule="auto"/>
        <w:tabs>
          <w:tab w:leader="none" w:pos="380" w:val="left"/>
        </w:tabs>
        <w:numPr>
          <w:ilvl w:val="0"/>
          <w:numId w:val="27"/>
        </w:numPr>
        <w:rPr>
          <w:rFonts w:ascii="Arial" w:cs="Arial" w:eastAsia="Arial" w:hAnsi="Arial"/>
          <w:sz w:val="18"/>
          <w:szCs w:val="18"/>
          <w:color w:val="auto"/>
        </w:rPr>
      </w:pPr>
      <w:r>
        <w:rPr>
          <w:rFonts w:ascii="Arial" w:cs="Arial" w:eastAsia="Arial" w:hAnsi="Arial"/>
          <w:sz w:val="18"/>
          <w:szCs w:val="18"/>
          <w:b w:val="1"/>
          <w:bCs w:val="1"/>
          <w:color w:val="auto"/>
        </w:rPr>
        <w:t xml:space="preserve">SOLE VOTING POWER </w:t>
      </w:r>
      <w:r>
        <w:rPr>
          <w:rFonts w:ascii="Arial" w:cs="Arial" w:eastAsia="Arial" w:hAnsi="Arial"/>
          <w:sz w:val="18"/>
          <w:szCs w:val="18"/>
          <w:color w:val="auto"/>
        </w:rPr>
        <w:t>0</w:t>
      </w:r>
    </w:p>
    <w:p>
      <w:pPr>
        <w:spacing w:after="0" w:line="94" w:lineRule="exact"/>
        <w:rPr>
          <w:sz w:val="20"/>
          <w:szCs w:val="20"/>
          <w:color w:val="auto"/>
        </w:rPr>
      </w:pPr>
    </w:p>
    <w:p>
      <w:pPr>
        <w:ind w:left="380" w:right="5679" w:hanging="380"/>
        <w:spacing w:after="0" w:line="282" w:lineRule="auto"/>
        <w:tabs>
          <w:tab w:leader="none" w:pos="380" w:val="left"/>
        </w:tabs>
        <w:numPr>
          <w:ilvl w:val="0"/>
          <w:numId w:val="28"/>
        </w:numPr>
        <w:rPr>
          <w:rFonts w:ascii="Arial" w:cs="Arial" w:eastAsia="Arial" w:hAnsi="Arial"/>
          <w:sz w:val="18"/>
          <w:szCs w:val="18"/>
          <w:color w:val="auto"/>
        </w:rPr>
      </w:pPr>
      <w:r>
        <w:rPr>
          <w:rFonts w:ascii="Arial" w:cs="Arial" w:eastAsia="Arial" w:hAnsi="Arial"/>
          <w:sz w:val="18"/>
          <w:szCs w:val="18"/>
          <w:b w:val="1"/>
          <w:bCs w:val="1"/>
          <w:color w:val="auto"/>
        </w:rPr>
        <w:t xml:space="preserve">SHARED VOTING POWER </w:t>
      </w:r>
      <w:r>
        <w:rPr>
          <w:rFonts w:ascii="Arial" w:cs="Arial" w:eastAsia="Arial" w:hAnsi="Arial"/>
          <w:sz w:val="18"/>
          <w:szCs w:val="18"/>
          <w:color w:val="auto"/>
        </w:rPr>
        <w:t>4,092,112</w:t>
      </w:r>
    </w:p>
    <w:p>
      <w:pPr>
        <w:spacing w:after="0" w:line="94" w:lineRule="exact"/>
        <w:rPr>
          <w:sz w:val="20"/>
          <w:szCs w:val="20"/>
          <w:color w:val="auto"/>
        </w:rPr>
      </w:pPr>
    </w:p>
    <w:p>
      <w:pPr>
        <w:ind w:left="380" w:right="5499" w:hanging="380"/>
        <w:spacing w:after="0" w:line="282" w:lineRule="auto"/>
        <w:tabs>
          <w:tab w:leader="none" w:pos="380" w:val="left"/>
        </w:tabs>
        <w:numPr>
          <w:ilvl w:val="0"/>
          <w:numId w:val="29"/>
        </w:numPr>
        <w:rPr>
          <w:rFonts w:ascii="Arial" w:cs="Arial" w:eastAsia="Arial" w:hAnsi="Arial"/>
          <w:sz w:val="18"/>
          <w:szCs w:val="18"/>
          <w:color w:val="auto"/>
        </w:rPr>
      </w:pPr>
      <w:r>
        <w:rPr>
          <w:rFonts w:ascii="Arial" w:cs="Arial" w:eastAsia="Arial" w:hAnsi="Arial"/>
          <w:sz w:val="18"/>
          <w:szCs w:val="18"/>
          <w:b w:val="1"/>
          <w:bCs w:val="1"/>
          <w:color w:val="auto"/>
        </w:rPr>
        <w:t xml:space="preserve">SOLE DISPOSITIVE POWER </w:t>
      </w:r>
      <w:r>
        <w:rPr>
          <w:rFonts w:ascii="Arial" w:cs="Arial" w:eastAsia="Arial" w:hAnsi="Arial"/>
          <w:sz w:val="18"/>
          <w:szCs w:val="18"/>
          <w:color w:val="auto"/>
        </w:rPr>
        <w:t>0</w:t>
      </w:r>
    </w:p>
    <w:p>
      <w:pPr>
        <w:spacing w:after="0" w:line="94" w:lineRule="exact"/>
        <w:rPr>
          <w:sz w:val="20"/>
          <w:szCs w:val="20"/>
          <w:color w:val="auto"/>
        </w:rPr>
      </w:pPr>
    </w:p>
    <w:p>
      <w:pPr>
        <w:ind w:left="380" w:right="5239" w:hanging="380"/>
        <w:spacing w:after="0" w:line="282" w:lineRule="auto"/>
        <w:tabs>
          <w:tab w:leader="none" w:pos="380" w:val="left"/>
        </w:tabs>
        <w:numPr>
          <w:ilvl w:val="0"/>
          <w:numId w:val="30"/>
        </w:numPr>
        <w:rPr>
          <w:rFonts w:ascii="Arial" w:cs="Arial" w:eastAsia="Arial" w:hAnsi="Arial"/>
          <w:sz w:val="18"/>
          <w:szCs w:val="18"/>
          <w:color w:val="auto"/>
        </w:rPr>
      </w:pPr>
      <w:r>
        <w:rPr>
          <w:rFonts w:ascii="Arial" w:cs="Arial" w:eastAsia="Arial" w:hAnsi="Arial"/>
          <w:sz w:val="18"/>
          <w:szCs w:val="18"/>
          <w:b w:val="1"/>
          <w:bCs w:val="1"/>
          <w:color w:val="auto"/>
        </w:rPr>
        <w:t xml:space="preserve">SHARED DISPOSITIVE POWER </w:t>
      </w:r>
      <w:r>
        <w:rPr>
          <w:rFonts w:ascii="Arial" w:cs="Arial" w:eastAsia="Arial" w:hAnsi="Arial"/>
          <w:sz w:val="18"/>
          <w:szCs w:val="18"/>
          <w:color w:val="auto"/>
        </w:rPr>
        <w:t>4,092,112</w:t>
      </w:r>
    </w:p>
    <w:p>
      <w:pPr>
        <w:spacing w:after="0" w:line="94" w:lineRule="exact"/>
        <w:rPr>
          <w:sz w:val="20"/>
          <w:szCs w:val="20"/>
          <w:color w:val="auto"/>
        </w:rPr>
      </w:pPr>
    </w:p>
    <w:p>
      <w:pPr>
        <w:sectPr>
          <w:pgSz w:w="11900" w:h="16838" w:orient="portrait"/>
          <w:cols w:equalWidth="0" w:num="2">
            <w:col w:w="1360" w:space="340"/>
            <w:col w:w="8300"/>
          </w:cols>
          <w:pgMar w:left="460" w:top="931" w:right="1440" w:bottom="1440" w:gutter="0" w:footer="0" w:header="0"/>
          <w:type w:val="continuous"/>
        </w:sectPr>
      </w:pPr>
    </w:p>
    <w:p>
      <w:pPr>
        <w:ind w:left="480" w:right="2579" w:hanging="380"/>
        <w:spacing w:after="0" w:line="282" w:lineRule="auto"/>
        <w:tabs>
          <w:tab w:leader="none" w:pos="480" w:val="left"/>
        </w:tabs>
        <w:numPr>
          <w:ilvl w:val="0"/>
          <w:numId w:val="31"/>
        </w:numPr>
        <w:rPr>
          <w:rFonts w:ascii="Arial" w:cs="Arial" w:eastAsia="Arial" w:hAnsi="Arial"/>
          <w:sz w:val="18"/>
          <w:szCs w:val="18"/>
          <w:color w:val="auto"/>
        </w:rPr>
      </w:pPr>
      <w:r>
        <w:rPr>
          <w:rFonts w:ascii="Arial" w:cs="Arial" w:eastAsia="Arial" w:hAnsi="Arial"/>
          <w:sz w:val="18"/>
          <w:szCs w:val="18"/>
          <w:b w:val="1"/>
          <w:bCs w:val="1"/>
          <w:color w:val="auto"/>
        </w:rPr>
        <w:t xml:space="preserve">AGGREGATE AMOUNT BENEFICIALLY OWNED BY EACH REPORTING PERSON </w:t>
      </w:r>
      <w:r>
        <w:rPr>
          <w:rFonts w:ascii="Arial" w:cs="Arial" w:eastAsia="Arial" w:hAnsi="Arial"/>
          <w:sz w:val="18"/>
          <w:szCs w:val="18"/>
          <w:color w:val="auto"/>
        </w:rPr>
        <w:t>4,092,112</w:t>
      </w:r>
    </w:p>
    <w:p>
      <w:pPr>
        <w:spacing w:after="0" w:line="94" w:lineRule="exact"/>
        <w:rPr>
          <w:sz w:val="20"/>
          <w:szCs w:val="20"/>
          <w:color w:val="auto"/>
        </w:rPr>
      </w:pPr>
    </w:p>
    <w:p>
      <w:pPr>
        <w:ind w:left="480" w:right="2059" w:hanging="425"/>
        <w:spacing w:after="0" w:line="282" w:lineRule="auto"/>
        <w:tabs>
          <w:tab w:leader="none" w:pos="480" w:val="left"/>
        </w:tabs>
        <w:numPr>
          <w:ilvl w:val="0"/>
          <w:numId w:val="32"/>
        </w:numPr>
        <w:rPr>
          <w:rFonts w:ascii="Arial" w:cs="Arial" w:eastAsia="Arial" w:hAnsi="Arial"/>
          <w:sz w:val="18"/>
          <w:szCs w:val="18"/>
          <w:color w:val="auto"/>
        </w:rPr>
      </w:pPr>
      <w:r>
        <w:rPr>
          <w:rFonts w:ascii="Arial" w:cs="Arial" w:eastAsia="Arial" w:hAnsi="Arial"/>
          <w:sz w:val="18"/>
          <w:szCs w:val="18"/>
          <w:b w:val="1"/>
          <w:bCs w:val="1"/>
          <w:color w:val="auto"/>
        </w:rPr>
        <w:t xml:space="preserve">CHECK BOX IF THE AGGREGATE AMOUNT IN ROW (9) EXCLUDES CERTAIN SHARES </w:t>
      </w:r>
      <w:r>
        <w:rPr>
          <w:rFonts w:ascii="Arial" w:cs="Arial" w:eastAsia="Arial" w:hAnsi="Arial"/>
          <w:sz w:val="18"/>
          <w:szCs w:val="18"/>
          <w:color w:val="auto"/>
        </w:rPr>
        <w:t>[ ]</w:t>
      </w:r>
    </w:p>
    <w:p>
      <w:pPr>
        <w:spacing w:after="0" w:line="94" w:lineRule="exact"/>
        <w:rPr>
          <w:rFonts w:ascii="Arial" w:cs="Arial" w:eastAsia="Arial" w:hAnsi="Arial"/>
          <w:sz w:val="18"/>
          <w:szCs w:val="18"/>
          <w:color w:val="auto"/>
        </w:rPr>
      </w:pPr>
    </w:p>
    <w:p>
      <w:pPr>
        <w:ind w:left="480" w:right="4199" w:hanging="422"/>
        <w:spacing w:after="0" w:line="282" w:lineRule="auto"/>
        <w:tabs>
          <w:tab w:leader="none" w:pos="480" w:val="left"/>
        </w:tabs>
        <w:numPr>
          <w:ilvl w:val="0"/>
          <w:numId w:val="32"/>
        </w:numPr>
        <w:rPr>
          <w:rFonts w:ascii="Arial" w:cs="Arial" w:eastAsia="Arial" w:hAnsi="Arial"/>
          <w:sz w:val="18"/>
          <w:szCs w:val="18"/>
          <w:color w:val="auto"/>
        </w:rPr>
      </w:pPr>
      <w:r>
        <w:rPr>
          <w:rFonts w:ascii="Arial" w:cs="Arial" w:eastAsia="Arial" w:hAnsi="Arial"/>
          <w:sz w:val="18"/>
          <w:szCs w:val="18"/>
          <w:b w:val="1"/>
          <w:bCs w:val="1"/>
          <w:color w:val="auto"/>
        </w:rPr>
        <w:t xml:space="preserve">PERCENT OF CLASS REPRESENTED BY AMOUNT IN ROW (9) </w:t>
      </w:r>
      <w:r>
        <w:rPr>
          <w:rFonts w:ascii="Arial" w:cs="Arial" w:eastAsia="Arial" w:hAnsi="Arial"/>
          <w:sz w:val="18"/>
          <w:szCs w:val="18"/>
          <w:color w:val="auto"/>
        </w:rPr>
        <w:t>9.6%</w:t>
      </w:r>
    </w:p>
    <w:p>
      <w:pPr>
        <w:spacing w:after="0" w:line="94" w:lineRule="exact"/>
        <w:rPr>
          <w:rFonts w:ascii="Arial" w:cs="Arial" w:eastAsia="Arial" w:hAnsi="Arial"/>
          <w:sz w:val="18"/>
          <w:szCs w:val="18"/>
          <w:color w:val="auto"/>
        </w:rPr>
      </w:pPr>
    </w:p>
    <w:p>
      <w:pPr>
        <w:ind w:left="480" w:right="6839" w:hanging="425"/>
        <w:spacing w:after="0" w:line="282" w:lineRule="auto"/>
        <w:tabs>
          <w:tab w:leader="none" w:pos="480" w:val="left"/>
        </w:tabs>
        <w:numPr>
          <w:ilvl w:val="0"/>
          <w:numId w:val="32"/>
        </w:numPr>
        <w:rPr>
          <w:rFonts w:ascii="Arial" w:cs="Arial" w:eastAsia="Arial" w:hAnsi="Arial"/>
          <w:sz w:val="18"/>
          <w:szCs w:val="18"/>
          <w:color w:val="auto"/>
        </w:rPr>
      </w:pPr>
      <w:r>
        <w:rPr>
          <w:rFonts w:ascii="Arial" w:cs="Arial" w:eastAsia="Arial" w:hAnsi="Arial"/>
          <w:sz w:val="18"/>
          <w:szCs w:val="18"/>
          <w:b w:val="1"/>
          <w:bCs w:val="1"/>
          <w:color w:val="auto"/>
        </w:rPr>
        <w:t xml:space="preserve">TYPE OF REPORTING PERSON </w:t>
      </w:r>
      <w:r>
        <w:rPr>
          <w:rFonts w:ascii="Arial" w:cs="Arial" w:eastAsia="Arial" w:hAnsi="Arial"/>
          <w:sz w:val="18"/>
          <w:szCs w:val="18"/>
          <w:color w:val="auto"/>
        </w:rPr>
        <w:t>OO</w:t>
      </w:r>
    </w:p>
    <w:p>
      <w:pPr>
        <w:sectPr>
          <w:pgSz w:w="11900" w:h="16838" w:orient="portrait"/>
          <w:cols w:equalWidth="0" w:num="1">
            <w:col w:w="9999"/>
          </w:cols>
          <w:pgMar w:left="460" w:top="931" w:right="1440" w:bottom="1440" w:gutter="0" w:footer="0" w:header="0"/>
          <w:type w:val="continuous"/>
        </w:sectPr>
      </w:pPr>
    </w:p>
    <w:bookmarkStart w:id="4" w:name="page5"/>
    <w:bookmarkEnd w:id="4"/>
    <w:p>
      <w:pPr>
        <w:ind w:left="2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206375</wp:posOffset>
            </wp:positionH>
            <wp:positionV relativeFrom="page">
              <wp:posOffset>541020</wp:posOffset>
            </wp:positionV>
            <wp:extent cx="2078355" cy="2698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078355" cy="269875"/>
                    </a:xfrm>
                    <a:prstGeom prst="rect">
                      <a:avLst/>
                    </a:prstGeom>
                    <a:noFill/>
                  </pic:spPr>
                </pic:pic>
              </a:graphicData>
            </a:graphic>
          </wp:anchor>
        </w:drawing>
        <w:t>CUSIP No.: 629337106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231775</wp:posOffset>
            </wp:positionV>
            <wp:extent cx="6755130" cy="46805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755130" cy="4680585"/>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ind w:left="480" w:right="6759" w:hanging="380"/>
        <w:spacing w:after="0" w:line="282" w:lineRule="auto"/>
        <w:tabs>
          <w:tab w:leader="none" w:pos="480" w:val="left"/>
        </w:tabs>
        <w:numPr>
          <w:ilvl w:val="0"/>
          <w:numId w:val="33"/>
        </w:numPr>
        <w:rPr>
          <w:rFonts w:ascii="Arial" w:cs="Arial" w:eastAsia="Arial" w:hAnsi="Arial"/>
          <w:sz w:val="18"/>
          <w:szCs w:val="18"/>
          <w:color w:val="auto"/>
        </w:rPr>
      </w:pPr>
      <w:r>
        <w:rPr>
          <w:rFonts w:ascii="Arial" w:cs="Arial" w:eastAsia="Arial" w:hAnsi="Arial"/>
          <w:sz w:val="18"/>
          <w:szCs w:val="18"/>
          <w:b w:val="1"/>
          <w:bCs w:val="1"/>
          <w:color w:val="auto"/>
        </w:rPr>
        <w:t xml:space="preserve">NAME OF REPORTING PERSON </w:t>
      </w:r>
      <w:r>
        <w:rPr>
          <w:rFonts w:ascii="Arial" w:cs="Arial" w:eastAsia="Arial" w:hAnsi="Arial"/>
          <w:sz w:val="18"/>
          <w:szCs w:val="18"/>
          <w:color w:val="auto"/>
        </w:rPr>
        <w:t>Eric Soderlund</w:t>
      </w:r>
    </w:p>
    <w:p>
      <w:pPr>
        <w:spacing w:after="0" w:line="121" w:lineRule="exact"/>
        <w:rPr>
          <w:sz w:val="20"/>
          <w:szCs w:val="20"/>
          <w:color w:val="auto"/>
        </w:rPr>
      </w:pPr>
    </w:p>
    <w:p>
      <w:pPr>
        <w:ind w:left="480"/>
        <w:spacing w:after="0"/>
        <w:rPr>
          <w:sz w:val="20"/>
          <w:szCs w:val="20"/>
          <w:color w:val="auto"/>
        </w:rPr>
      </w:pPr>
      <w:r>
        <w:rPr>
          <w:rFonts w:ascii="Arial" w:cs="Arial" w:eastAsia="Arial" w:hAnsi="Arial"/>
          <w:sz w:val="18"/>
          <w:szCs w:val="18"/>
          <w:b w:val="1"/>
          <w:bCs w:val="1"/>
          <w:color w:val="auto"/>
        </w:rPr>
        <w:t>I.R.S. IDENTIFICATION NO. OF ABOVE PERSON (ENTITIES ONLY)</w:t>
      </w:r>
    </w:p>
    <w:p>
      <w:pPr>
        <w:spacing w:after="0" w:line="158" w:lineRule="exact"/>
        <w:rPr>
          <w:sz w:val="20"/>
          <w:szCs w:val="20"/>
          <w:color w:val="auto"/>
        </w:rPr>
      </w:pPr>
    </w:p>
    <w:p>
      <w:pPr>
        <w:ind w:left="480" w:hanging="380"/>
        <w:spacing w:after="0"/>
        <w:tabs>
          <w:tab w:leader="none" w:pos="480" w:val="left"/>
        </w:tabs>
        <w:numPr>
          <w:ilvl w:val="0"/>
          <w:numId w:val="34"/>
        </w:numPr>
        <w:rPr>
          <w:rFonts w:ascii="Arial" w:cs="Arial" w:eastAsia="Arial" w:hAnsi="Arial"/>
          <w:sz w:val="18"/>
          <w:szCs w:val="18"/>
          <w:color w:val="auto"/>
        </w:rPr>
      </w:pPr>
      <w:r>
        <w:rPr>
          <w:rFonts w:ascii="Arial" w:cs="Arial" w:eastAsia="Arial" w:hAnsi="Arial"/>
          <w:sz w:val="18"/>
          <w:szCs w:val="18"/>
          <w:b w:val="1"/>
          <w:bCs w:val="1"/>
          <w:color w:val="auto"/>
        </w:rPr>
        <w:t>CHECK THE APPROPRIATE BOX IF A MEMBER OF A GROUP</w:t>
      </w:r>
    </w:p>
    <w:p>
      <w:pPr>
        <w:spacing w:after="0" w:line="27" w:lineRule="exact"/>
        <w:rPr>
          <w:rFonts w:ascii="Arial" w:cs="Arial" w:eastAsia="Arial" w:hAnsi="Arial"/>
          <w:sz w:val="18"/>
          <w:szCs w:val="18"/>
          <w:color w:val="auto"/>
        </w:rPr>
      </w:pPr>
    </w:p>
    <w:p>
      <w:pPr>
        <w:ind w:left="740" w:hanging="251"/>
        <w:spacing w:after="0"/>
        <w:tabs>
          <w:tab w:leader="none" w:pos="740" w:val="left"/>
        </w:tabs>
        <w:numPr>
          <w:ilvl w:val="1"/>
          <w:numId w:val="34"/>
        </w:numPr>
        <w:rPr>
          <w:rFonts w:ascii="Arial" w:cs="Arial" w:eastAsia="Arial" w:hAnsi="Arial"/>
          <w:sz w:val="18"/>
          <w:szCs w:val="18"/>
          <w:color w:val="auto"/>
        </w:rPr>
      </w:pPr>
      <w:r>
        <w:rPr>
          <w:rFonts w:ascii="Arial" w:cs="Arial" w:eastAsia="Arial" w:hAnsi="Arial"/>
          <w:sz w:val="18"/>
          <w:szCs w:val="18"/>
          <w:color w:val="auto"/>
        </w:rPr>
        <w:t>[  ]</w:t>
      </w:r>
    </w:p>
    <w:p>
      <w:pPr>
        <w:spacing w:after="0" w:line="9" w:lineRule="exact"/>
        <w:rPr>
          <w:rFonts w:ascii="Arial" w:cs="Arial" w:eastAsia="Arial" w:hAnsi="Arial"/>
          <w:sz w:val="18"/>
          <w:szCs w:val="18"/>
          <w:color w:val="auto"/>
        </w:rPr>
      </w:pPr>
    </w:p>
    <w:p>
      <w:pPr>
        <w:ind w:left="740" w:hanging="251"/>
        <w:spacing w:after="0"/>
        <w:tabs>
          <w:tab w:leader="none" w:pos="740" w:val="left"/>
        </w:tabs>
        <w:numPr>
          <w:ilvl w:val="1"/>
          <w:numId w:val="34"/>
        </w:numPr>
        <w:rPr>
          <w:rFonts w:ascii="Arial" w:cs="Arial" w:eastAsia="Arial" w:hAnsi="Arial"/>
          <w:sz w:val="18"/>
          <w:szCs w:val="18"/>
          <w:color w:val="auto"/>
        </w:rPr>
      </w:pPr>
      <w:r>
        <w:rPr>
          <w:rFonts w:ascii="Arial" w:cs="Arial" w:eastAsia="Arial" w:hAnsi="Arial"/>
          <w:sz w:val="18"/>
          <w:szCs w:val="18"/>
          <w:color w:val="auto"/>
        </w:rPr>
        <w:t>[X]</w:t>
      </w:r>
    </w:p>
    <w:p>
      <w:pPr>
        <w:spacing w:after="0" w:line="139" w:lineRule="exact"/>
        <w:rPr>
          <w:sz w:val="20"/>
          <w:szCs w:val="20"/>
          <w:color w:val="auto"/>
        </w:rPr>
      </w:pPr>
    </w:p>
    <w:p>
      <w:pPr>
        <w:ind w:left="480" w:hanging="380"/>
        <w:spacing w:after="0"/>
        <w:tabs>
          <w:tab w:leader="none" w:pos="480" w:val="left"/>
        </w:tabs>
        <w:numPr>
          <w:ilvl w:val="0"/>
          <w:numId w:val="35"/>
        </w:numPr>
        <w:rPr>
          <w:rFonts w:ascii="Arial" w:cs="Arial" w:eastAsia="Arial" w:hAnsi="Arial"/>
          <w:sz w:val="18"/>
          <w:szCs w:val="18"/>
          <w:color w:val="auto"/>
        </w:rPr>
      </w:pPr>
      <w:r>
        <w:rPr>
          <w:rFonts w:ascii="Arial" w:cs="Arial" w:eastAsia="Arial" w:hAnsi="Arial"/>
          <w:sz w:val="18"/>
          <w:szCs w:val="18"/>
          <w:b w:val="1"/>
          <w:bCs w:val="1"/>
          <w:color w:val="auto"/>
        </w:rPr>
        <w:t>SEC USE ONLY</w:t>
      </w:r>
    </w:p>
    <w:p>
      <w:pPr>
        <w:spacing w:after="0" w:line="158" w:lineRule="exact"/>
        <w:rPr>
          <w:sz w:val="20"/>
          <w:szCs w:val="20"/>
          <w:color w:val="auto"/>
        </w:rPr>
      </w:pPr>
    </w:p>
    <w:p>
      <w:pPr>
        <w:ind w:left="480" w:right="5579" w:hanging="380"/>
        <w:spacing w:after="0" w:line="282" w:lineRule="auto"/>
        <w:tabs>
          <w:tab w:leader="none" w:pos="480" w:val="left"/>
        </w:tabs>
        <w:numPr>
          <w:ilvl w:val="0"/>
          <w:numId w:val="36"/>
        </w:numPr>
        <w:rPr>
          <w:rFonts w:ascii="Arial" w:cs="Arial" w:eastAsia="Arial" w:hAnsi="Arial"/>
          <w:sz w:val="18"/>
          <w:szCs w:val="18"/>
          <w:color w:val="auto"/>
        </w:rPr>
      </w:pPr>
      <w:r>
        <w:rPr>
          <w:rFonts w:ascii="Arial" w:cs="Arial" w:eastAsia="Arial" w:hAnsi="Arial"/>
          <w:sz w:val="18"/>
          <w:szCs w:val="18"/>
          <w:b w:val="1"/>
          <w:bCs w:val="1"/>
          <w:color w:val="auto"/>
        </w:rPr>
        <w:t xml:space="preserve">CITIZENSHIP OR PLACE OF ORGANIZATION </w:t>
      </w:r>
      <w:r>
        <w:rPr>
          <w:rFonts w:ascii="Arial" w:cs="Arial" w:eastAsia="Arial" w:hAnsi="Arial"/>
          <w:sz w:val="18"/>
          <w:szCs w:val="18"/>
          <w:color w:val="auto"/>
        </w:rPr>
        <w:t>USA</w:t>
      </w:r>
    </w:p>
    <w:p>
      <w:pPr>
        <w:sectPr>
          <w:pgSz w:w="11900" w:h="16838" w:orient="portrait"/>
          <w:cols w:equalWidth="0" w:num="1">
            <w:col w:w="9999"/>
          </w:cols>
          <w:pgMar w:left="460" w:top="931" w:right="1440" w:bottom="1440" w:gutter="0" w:footer="0" w:header="0"/>
        </w:sect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NUMBER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SHARES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BENEFICIALLY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OWNED BY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EACH</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REPORTING</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PERSON WITH</w:t>
      </w:r>
    </w:p>
    <w:p>
      <w:pPr>
        <w:spacing w:after="0" w:line="20" w:lineRule="exact"/>
        <w:rPr>
          <w:sz w:val="20"/>
          <w:szCs w:val="20"/>
          <w:color w:val="auto"/>
        </w:rPr>
      </w:pPr>
      <w:r>
        <w:rPr>
          <w:sz w:val="20"/>
          <w:szCs w:val="20"/>
          <w:color w:val="auto"/>
        </w:rPr>
        <w:br w:type="column"/>
      </w:r>
    </w:p>
    <w:p>
      <w:pPr>
        <w:spacing w:after="0" w:line="74" w:lineRule="exact"/>
        <w:rPr>
          <w:sz w:val="20"/>
          <w:szCs w:val="20"/>
          <w:color w:val="auto"/>
        </w:rPr>
      </w:pPr>
    </w:p>
    <w:p>
      <w:pPr>
        <w:ind w:left="380" w:right="5939" w:hanging="380"/>
        <w:spacing w:after="0" w:line="282" w:lineRule="auto"/>
        <w:tabs>
          <w:tab w:leader="none" w:pos="380" w:val="left"/>
        </w:tabs>
        <w:numPr>
          <w:ilvl w:val="0"/>
          <w:numId w:val="37"/>
        </w:numPr>
        <w:rPr>
          <w:rFonts w:ascii="Arial" w:cs="Arial" w:eastAsia="Arial" w:hAnsi="Arial"/>
          <w:sz w:val="18"/>
          <w:szCs w:val="18"/>
          <w:color w:val="auto"/>
        </w:rPr>
      </w:pPr>
      <w:r>
        <w:rPr>
          <w:rFonts w:ascii="Arial" w:cs="Arial" w:eastAsia="Arial" w:hAnsi="Arial"/>
          <w:sz w:val="18"/>
          <w:szCs w:val="18"/>
          <w:b w:val="1"/>
          <w:bCs w:val="1"/>
          <w:color w:val="auto"/>
        </w:rPr>
        <w:t xml:space="preserve">SOLE VOTING POWER </w:t>
      </w:r>
      <w:r>
        <w:rPr>
          <w:rFonts w:ascii="Arial" w:cs="Arial" w:eastAsia="Arial" w:hAnsi="Arial"/>
          <w:sz w:val="18"/>
          <w:szCs w:val="18"/>
          <w:color w:val="auto"/>
        </w:rPr>
        <w:t>0</w:t>
      </w:r>
    </w:p>
    <w:p>
      <w:pPr>
        <w:spacing w:after="0" w:line="94" w:lineRule="exact"/>
        <w:rPr>
          <w:sz w:val="20"/>
          <w:szCs w:val="20"/>
          <w:color w:val="auto"/>
        </w:rPr>
      </w:pPr>
    </w:p>
    <w:p>
      <w:pPr>
        <w:ind w:left="380" w:right="5679" w:hanging="380"/>
        <w:spacing w:after="0" w:line="282" w:lineRule="auto"/>
        <w:tabs>
          <w:tab w:leader="none" w:pos="380" w:val="left"/>
        </w:tabs>
        <w:numPr>
          <w:ilvl w:val="0"/>
          <w:numId w:val="38"/>
        </w:numPr>
        <w:rPr>
          <w:rFonts w:ascii="Arial" w:cs="Arial" w:eastAsia="Arial" w:hAnsi="Arial"/>
          <w:sz w:val="18"/>
          <w:szCs w:val="18"/>
          <w:color w:val="auto"/>
        </w:rPr>
      </w:pPr>
      <w:r>
        <w:rPr>
          <w:rFonts w:ascii="Arial" w:cs="Arial" w:eastAsia="Arial" w:hAnsi="Arial"/>
          <w:sz w:val="18"/>
          <w:szCs w:val="18"/>
          <w:b w:val="1"/>
          <w:bCs w:val="1"/>
          <w:color w:val="auto"/>
        </w:rPr>
        <w:t xml:space="preserve">SHARED VOTING POWER </w:t>
      </w:r>
      <w:r>
        <w:rPr>
          <w:rFonts w:ascii="Arial" w:cs="Arial" w:eastAsia="Arial" w:hAnsi="Arial"/>
          <w:sz w:val="18"/>
          <w:szCs w:val="18"/>
          <w:color w:val="auto"/>
        </w:rPr>
        <w:t>4,092,112</w:t>
      </w:r>
    </w:p>
    <w:p>
      <w:pPr>
        <w:spacing w:after="0" w:line="94" w:lineRule="exact"/>
        <w:rPr>
          <w:sz w:val="20"/>
          <w:szCs w:val="20"/>
          <w:color w:val="auto"/>
        </w:rPr>
      </w:pPr>
    </w:p>
    <w:p>
      <w:pPr>
        <w:ind w:left="380" w:right="5499" w:hanging="380"/>
        <w:spacing w:after="0" w:line="282" w:lineRule="auto"/>
        <w:tabs>
          <w:tab w:leader="none" w:pos="380" w:val="left"/>
        </w:tabs>
        <w:numPr>
          <w:ilvl w:val="0"/>
          <w:numId w:val="39"/>
        </w:numPr>
        <w:rPr>
          <w:rFonts w:ascii="Arial" w:cs="Arial" w:eastAsia="Arial" w:hAnsi="Arial"/>
          <w:sz w:val="18"/>
          <w:szCs w:val="18"/>
          <w:color w:val="auto"/>
        </w:rPr>
      </w:pPr>
      <w:r>
        <w:rPr>
          <w:rFonts w:ascii="Arial" w:cs="Arial" w:eastAsia="Arial" w:hAnsi="Arial"/>
          <w:sz w:val="18"/>
          <w:szCs w:val="18"/>
          <w:b w:val="1"/>
          <w:bCs w:val="1"/>
          <w:color w:val="auto"/>
        </w:rPr>
        <w:t xml:space="preserve">SOLE DISPOSITIVE POWER </w:t>
      </w:r>
      <w:r>
        <w:rPr>
          <w:rFonts w:ascii="Arial" w:cs="Arial" w:eastAsia="Arial" w:hAnsi="Arial"/>
          <w:sz w:val="18"/>
          <w:szCs w:val="18"/>
          <w:color w:val="auto"/>
        </w:rPr>
        <w:t>0</w:t>
      </w:r>
    </w:p>
    <w:p>
      <w:pPr>
        <w:spacing w:after="0" w:line="94" w:lineRule="exact"/>
        <w:rPr>
          <w:sz w:val="20"/>
          <w:szCs w:val="20"/>
          <w:color w:val="auto"/>
        </w:rPr>
      </w:pPr>
    </w:p>
    <w:p>
      <w:pPr>
        <w:ind w:left="380" w:right="5239" w:hanging="380"/>
        <w:spacing w:after="0" w:line="282" w:lineRule="auto"/>
        <w:tabs>
          <w:tab w:leader="none" w:pos="380" w:val="left"/>
        </w:tabs>
        <w:numPr>
          <w:ilvl w:val="0"/>
          <w:numId w:val="40"/>
        </w:numPr>
        <w:rPr>
          <w:rFonts w:ascii="Arial" w:cs="Arial" w:eastAsia="Arial" w:hAnsi="Arial"/>
          <w:sz w:val="18"/>
          <w:szCs w:val="18"/>
          <w:color w:val="auto"/>
        </w:rPr>
      </w:pPr>
      <w:r>
        <w:rPr>
          <w:rFonts w:ascii="Arial" w:cs="Arial" w:eastAsia="Arial" w:hAnsi="Arial"/>
          <w:sz w:val="18"/>
          <w:szCs w:val="18"/>
          <w:b w:val="1"/>
          <w:bCs w:val="1"/>
          <w:color w:val="auto"/>
        </w:rPr>
        <w:t xml:space="preserve">SHARED DISPOSITIVE POWER </w:t>
      </w:r>
      <w:r>
        <w:rPr>
          <w:rFonts w:ascii="Arial" w:cs="Arial" w:eastAsia="Arial" w:hAnsi="Arial"/>
          <w:sz w:val="18"/>
          <w:szCs w:val="18"/>
          <w:color w:val="auto"/>
        </w:rPr>
        <w:t>4,092,112</w:t>
      </w:r>
    </w:p>
    <w:p>
      <w:pPr>
        <w:spacing w:after="0" w:line="94" w:lineRule="exact"/>
        <w:rPr>
          <w:sz w:val="20"/>
          <w:szCs w:val="20"/>
          <w:color w:val="auto"/>
        </w:rPr>
      </w:pPr>
    </w:p>
    <w:p>
      <w:pPr>
        <w:sectPr>
          <w:pgSz w:w="11900" w:h="16838" w:orient="portrait"/>
          <w:cols w:equalWidth="0" w:num="2">
            <w:col w:w="1360" w:space="340"/>
            <w:col w:w="8300"/>
          </w:cols>
          <w:pgMar w:left="460" w:top="931" w:right="1440" w:bottom="1440" w:gutter="0" w:footer="0" w:header="0"/>
          <w:type w:val="continuous"/>
        </w:sectPr>
      </w:pPr>
    </w:p>
    <w:p>
      <w:pPr>
        <w:ind w:left="480" w:right="2579" w:hanging="380"/>
        <w:spacing w:after="0" w:line="282" w:lineRule="auto"/>
        <w:tabs>
          <w:tab w:leader="none" w:pos="480" w:val="left"/>
        </w:tabs>
        <w:numPr>
          <w:ilvl w:val="0"/>
          <w:numId w:val="41"/>
        </w:numPr>
        <w:rPr>
          <w:rFonts w:ascii="Arial" w:cs="Arial" w:eastAsia="Arial" w:hAnsi="Arial"/>
          <w:sz w:val="18"/>
          <w:szCs w:val="18"/>
          <w:color w:val="auto"/>
        </w:rPr>
      </w:pPr>
      <w:r>
        <w:rPr>
          <w:rFonts w:ascii="Arial" w:cs="Arial" w:eastAsia="Arial" w:hAnsi="Arial"/>
          <w:sz w:val="18"/>
          <w:szCs w:val="18"/>
          <w:b w:val="1"/>
          <w:bCs w:val="1"/>
          <w:color w:val="auto"/>
        </w:rPr>
        <w:t xml:space="preserve">AGGREGATE AMOUNT BENEFICIALLY OWNED BY EACH REPORTING PERSON </w:t>
      </w:r>
      <w:r>
        <w:rPr>
          <w:rFonts w:ascii="Arial" w:cs="Arial" w:eastAsia="Arial" w:hAnsi="Arial"/>
          <w:sz w:val="18"/>
          <w:szCs w:val="18"/>
          <w:color w:val="auto"/>
        </w:rPr>
        <w:t>4,092,112</w:t>
      </w:r>
    </w:p>
    <w:p>
      <w:pPr>
        <w:spacing w:after="0" w:line="94" w:lineRule="exact"/>
        <w:rPr>
          <w:sz w:val="20"/>
          <w:szCs w:val="20"/>
          <w:color w:val="auto"/>
        </w:rPr>
      </w:pPr>
    </w:p>
    <w:p>
      <w:pPr>
        <w:ind w:left="480" w:right="2059" w:hanging="425"/>
        <w:spacing w:after="0" w:line="282" w:lineRule="auto"/>
        <w:tabs>
          <w:tab w:leader="none" w:pos="480" w:val="left"/>
        </w:tabs>
        <w:numPr>
          <w:ilvl w:val="0"/>
          <w:numId w:val="42"/>
        </w:numPr>
        <w:rPr>
          <w:rFonts w:ascii="Arial" w:cs="Arial" w:eastAsia="Arial" w:hAnsi="Arial"/>
          <w:sz w:val="18"/>
          <w:szCs w:val="18"/>
          <w:color w:val="auto"/>
        </w:rPr>
      </w:pPr>
      <w:r>
        <w:rPr>
          <w:rFonts w:ascii="Arial" w:cs="Arial" w:eastAsia="Arial" w:hAnsi="Arial"/>
          <w:sz w:val="18"/>
          <w:szCs w:val="18"/>
          <w:b w:val="1"/>
          <w:bCs w:val="1"/>
          <w:color w:val="auto"/>
        </w:rPr>
        <w:t xml:space="preserve">CHECK BOX IF THE AGGREGATE AMOUNT IN ROW (9) EXCLUDES CERTAIN SHARES </w:t>
      </w:r>
      <w:r>
        <w:rPr>
          <w:rFonts w:ascii="Arial" w:cs="Arial" w:eastAsia="Arial" w:hAnsi="Arial"/>
          <w:sz w:val="18"/>
          <w:szCs w:val="18"/>
          <w:color w:val="auto"/>
        </w:rPr>
        <w:t>[ ]</w:t>
      </w:r>
    </w:p>
    <w:p>
      <w:pPr>
        <w:spacing w:after="0" w:line="94" w:lineRule="exact"/>
        <w:rPr>
          <w:rFonts w:ascii="Arial" w:cs="Arial" w:eastAsia="Arial" w:hAnsi="Arial"/>
          <w:sz w:val="18"/>
          <w:szCs w:val="18"/>
          <w:color w:val="auto"/>
        </w:rPr>
      </w:pPr>
    </w:p>
    <w:p>
      <w:pPr>
        <w:ind w:left="480" w:right="4199" w:hanging="422"/>
        <w:spacing w:after="0" w:line="282" w:lineRule="auto"/>
        <w:tabs>
          <w:tab w:leader="none" w:pos="480" w:val="left"/>
        </w:tabs>
        <w:numPr>
          <w:ilvl w:val="0"/>
          <w:numId w:val="42"/>
        </w:numPr>
        <w:rPr>
          <w:rFonts w:ascii="Arial" w:cs="Arial" w:eastAsia="Arial" w:hAnsi="Arial"/>
          <w:sz w:val="18"/>
          <w:szCs w:val="18"/>
          <w:color w:val="auto"/>
        </w:rPr>
      </w:pPr>
      <w:r>
        <w:rPr>
          <w:rFonts w:ascii="Arial" w:cs="Arial" w:eastAsia="Arial" w:hAnsi="Arial"/>
          <w:sz w:val="18"/>
          <w:szCs w:val="18"/>
          <w:b w:val="1"/>
          <w:bCs w:val="1"/>
          <w:color w:val="auto"/>
        </w:rPr>
        <w:t xml:space="preserve">PERCENT OF CLASS REPRESENTED BY AMOUNT IN ROW (9) </w:t>
      </w:r>
      <w:r>
        <w:rPr>
          <w:rFonts w:ascii="Arial" w:cs="Arial" w:eastAsia="Arial" w:hAnsi="Arial"/>
          <w:sz w:val="18"/>
          <w:szCs w:val="18"/>
          <w:color w:val="auto"/>
        </w:rPr>
        <w:t>9.6%</w:t>
      </w:r>
    </w:p>
    <w:p>
      <w:pPr>
        <w:spacing w:after="0" w:line="94" w:lineRule="exact"/>
        <w:rPr>
          <w:rFonts w:ascii="Arial" w:cs="Arial" w:eastAsia="Arial" w:hAnsi="Arial"/>
          <w:sz w:val="18"/>
          <w:szCs w:val="18"/>
          <w:color w:val="auto"/>
        </w:rPr>
      </w:pPr>
    </w:p>
    <w:p>
      <w:pPr>
        <w:ind w:left="480" w:right="6839" w:hanging="425"/>
        <w:spacing w:after="0" w:line="282" w:lineRule="auto"/>
        <w:tabs>
          <w:tab w:leader="none" w:pos="480" w:val="left"/>
        </w:tabs>
        <w:numPr>
          <w:ilvl w:val="0"/>
          <w:numId w:val="42"/>
        </w:numPr>
        <w:rPr>
          <w:rFonts w:ascii="Arial" w:cs="Arial" w:eastAsia="Arial" w:hAnsi="Arial"/>
          <w:sz w:val="18"/>
          <w:szCs w:val="18"/>
          <w:color w:val="auto"/>
        </w:rPr>
      </w:pPr>
      <w:r>
        <w:rPr>
          <w:rFonts w:ascii="Arial" w:cs="Arial" w:eastAsia="Arial" w:hAnsi="Arial"/>
          <w:sz w:val="18"/>
          <w:szCs w:val="18"/>
          <w:b w:val="1"/>
          <w:bCs w:val="1"/>
          <w:color w:val="auto"/>
        </w:rPr>
        <w:t xml:space="preserve">TYPE OF REPORTING PERSON </w:t>
      </w:r>
      <w:r>
        <w:rPr>
          <w:rFonts w:ascii="Arial" w:cs="Arial" w:eastAsia="Arial" w:hAnsi="Arial"/>
          <w:sz w:val="18"/>
          <w:szCs w:val="18"/>
          <w:color w:val="auto"/>
        </w:rPr>
        <w:t>IN, HC</w:t>
      </w:r>
    </w:p>
    <w:p>
      <w:pPr>
        <w:sectPr>
          <w:pgSz w:w="11900" w:h="16838" w:orient="portrait"/>
          <w:cols w:equalWidth="0" w:num="1">
            <w:col w:w="9999"/>
          </w:cols>
          <w:pgMar w:left="460" w:top="931" w:right="1440" w:bottom="1440" w:gutter="0" w:footer="0" w:header="0"/>
          <w:type w:val="continuous"/>
        </w:sectPr>
      </w:pPr>
    </w:p>
    <w:bookmarkStart w:id="5" w:name="page6"/>
    <w:bookmarkEnd w:id="5"/>
    <w:p>
      <w:pPr>
        <w:ind w:left="2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206375</wp:posOffset>
            </wp:positionH>
            <wp:positionV relativeFrom="page">
              <wp:posOffset>541020</wp:posOffset>
            </wp:positionV>
            <wp:extent cx="2078355" cy="26987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078355" cy="269875"/>
                    </a:xfrm>
                    <a:prstGeom prst="rect">
                      <a:avLst/>
                    </a:prstGeom>
                    <a:noFill/>
                  </pic:spPr>
                </pic:pic>
              </a:graphicData>
            </a:graphic>
          </wp:anchor>
        </w:drawing>
        <w:t>CUSIP No.: 629337106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231775</wp:posOffset>
            </wp:positionV>
            <wp:extent cx="6755130" cy="46805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755130" cy="4680585"/>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ind w:left="480" w:right="6759" w:hanging="380"/>
        <w:spacing w:after="0" w:line="282" w:lineRule="auto"/>
        <w:tabs>
          <w:tab w:leader="none" w:pos="480" w:val="left"/>
        </w:tabs>
        <w:numPr>
          <w:ilvl w:val="0"/>
          <w:numId w:val="43"/>
        </w:numPr>
        <w:rPr>
          <w:rFonts w:ascii="Arial" w:cs="Arial" w:eastAsia="Arial" w:hAnsi="Arial"/>
          <w:sz w:val="18"/>
          <w:szCs w:val="18"/>
          <w:color w:val="auto"/>
        </w:rPr>
      </w:pPr>
      <w:r>
        <w:rPr>
          <w:rFonts w:ascii="Arial" w:cs="Arial" w:eastAsia="Arial" w:hAnsi="Arial"/>
          <w:sz w:val="18"/>
          <w:szCs w:val="18"/>
          <w:b w:val="1"/>
          <w:bCs w:val="1"/>
          <w:color w:val="auto"/>
        </w:rPr>
        <w:t xml:space="preserve">NAME OF REPORTING PERSON </w:t>
      </w:r>
      <w:r>
        <w:rPr>
          <w:rFonts w:ascii="Arial" w:cs="Arial" w:eastAsia="Arial" w:hAnsi="Arial"/>
          <w:sz w:val="18"/>
          <w:szCs w:val="18"/>
          <w:color w:val="auto"/>
        </w:rPr>
        <w:t>John Barrett</w:t>
      </w:r>
    </w:p>
    <w:p>
      <w:pPr>
        <w:spacing w:after="0" w:line="121" w:lineRule="exact"/>
        <w:rPr>
          <w:sz w:val="20"/>
          <w:szCs w:val="20"/>
          <w:color w:val="auto"/>
        </w:rPr>
      </w:pPr>
    </w:p>
    <w:p>
      <w:pPr>
        <w:ind w:left="480"/>
        <w:spacing w:after="0"/>
        <w:rPr>
          <w:sz w:val="20"/>
          <w:szCs w:val="20"/>
          <w:color w:val="auto"/>
        </w:rPr>
      </w:pPr>
      <w:r>
        <w:rPr>
          <w:rFonts w:ascii="Arial" w:cs="Arial" w:eastAsia="Arial" w:hAnsi="Arial"/>
          <w:sz w:val="18"/>
          <w:szCs w:val="18"/>
          <w:b w:val="1"/>
          <w:bCs w:val="1"/>
          <w:color w:val="auto"/>
        </w:rPr>
        <w:t>I.R.S. IDENTIFICATION NO. OF ABOVE PERSON (ENTITIES ONLY)</w:t>
      </w:r>
    </w:p>
    <w:p>
      <w:pPr>
        <w:spacing w:after="0" w:line="158" w:lineRule="exact"/>
        <w:rPr>
          <w:sz w:val="20"/>
          <w:szCs w:val="20"/>
          <w:color w:val="auto"/>
        </w:rPr>
      </w:pPr>
    </w:p>
    <w:p>
      <w:pPr>
        <w:ind w:left="480" w:hanging="380"/>
        <w:spacing w:after="0"/>
        <w:tabs>
          <w:tab w:leader="none" w:pos="480" w:val="left"/>
        </w:tabs>
        <w:numPr>
          <w:ilvl w:val="0"/>
          <w:numId w:val="44"/>
        </w:numPr>
        <w:rPr>
          <w:rFonts w:ascii="Arial" w:cs="Arial" w:eastAsia="Arial" w:hAnsi="Arial"/>
          <w:sz w:val="18"/>
          <w:szCs w:val="18"/>
          <w:color w:val="auto"/>
        </w:rPr>
      </w:pPr>
      <w:r>
        <w:rPr>
          <w:rFonts w:ascii="Arial" w:cs="Arial" w:eastAsia="Arial" w:hAnsi="Arial"/>
          <w:sz w:val="18"/>
          <w:szCs w:val="18"/>
          <w:b w:val="1"/>
          <w:bCs w:val="1"/>
          <w:color w:val="auto"/>
        </w:rPr>
        <w:t>CHECK THE APPROPRIATE BOX IF A MEMBER OF A GROUP</w:t>
      </w:r>
    </w:p>
    <w:p>
      <w:pPr>
        <w:spacing w:after="0" w:line="27" w:lineRule="exact"/>
        <w:rPr>
          <w:rFonts w:ascii="Arial" w:cs="Arial" w:eastAsia="Arial" w:hAnsi="Arial"/>
          <w:sz w:val="18"/>
          <w:szCs w:val="18"/>
          <w:color w:val="auto"/>
        </w:rPr>
      </w:pPr>
    </w:p>
    <w:p>
      <w:pPr>
        <w:ind w:left="740" w:hanging="251"/>
        <w:spacing w:after="0"/>
        <w:tabs>
          <w:tab w:leader="none" w:pos="740" w:val="left"/>
        </w:tabs>
        <w:numPr>
          <w:ilvl w:val="1"/>
          <w:numId w:val="44"/>
        </w:numPr>
        <w:rPr>
          <w:rFonts w:ascii="Arial" w:cs="Arial" w:eastAsia="Arial" w:hAnsi="Arial"/>
          <w:sz w:val="18"/>
          <w:szCs w:val="18"/>
          <w:color w:val="auto"/>
        </w:rPr>
      </w:pPr>
      <w:r>
        <w:rPr>
          <w:rFonts w:ascii="Arial" w:cs="Arial" w:eastAsia="Arial" w:hAnsi="Arial"/>
          <w:sz w:val="18"/>
          <w:szCs w:val="18"/>
          <w:color w:val="auto"/>
        </w:rPr>
        <w:t>[  ]</w:t>
      </w:r>
    </w:p>
    <w:p>
      <w:pPr>
        <w:spacing w:after="0" w:line="9" w:lineRule="exact"/>
        <w:rPr>
          <w:rFonts w:ascii="Arial" w:cs="Arial" w:eastAsia="Arial" w:hAnsi="Arial"/>
          <w:sz w:val="18"/>
          <w:szCs w:val="18"/>
          <w:color w:val="auto"/>
        </w:rPr>
      </w:pPr>
    </w:p>
    <w:p>
      <w:pPr>
        <w:ind w:left="740" w:hanging="251"/>
        <w:spacing w:after="0"/>
        <w:tabs>
          <w:tab w:leader="none" w:pos="740" w:val="left"/>
        </w:tabs>
        <w:numPr>
          <w:ilvl w:val="1"/>
          <w:numId w:val="44"/>
        </w:numPr>
        <w:rPr>
          <w:rFonts w:ascii="Arial" w:cs="Arial" w:eastAsia="Arial" w:hAnsi="Arial"/>
          <w:sz w:val="18"/>
          <w:szCs w:val="18"/>
          <w:color w:val="auto"/>
        </w:rPr>
      </w:pPr>
      <w:r>
        <w:rPr>
          <w:rFonts w:ascii="Arial" w:cs="Arial" w:eastAsia="Arial" w:hAnsi="Arial"/>
          <w:sz w:val="18"/>
          <w:szCs w:val="18"/>
          <w:color w:val="auto"/>
        </w:rPr>
        <w:t>[X]</w:t>
      </w:r>
    </w:p>
    <w:p>
      <w:pPr>
        <w:spacing w:after="0" w:line="139" w:lineRule="exact"/>
        <w:rPr>
          <w:sz w:val="20"/>
          <w:szCs w:val="20"/>
          <w:color w:val="auto"/>
        </w:rPr>
      </w:pPr>
    </w:p>
    <w:p>
      <w:pPr>
        <w:ind w:left="480" w:hanging="380"/>
        <w:spacing w:after="0"/>
        <w:tabs>
          <w:tab w:leader="none" w:pos="480" w:val="left"/>
        </w:tabs>
        <w:numPr>
          <w:ilvl w:val="0"/>
          <w:numId w:val="45"/>
        </w:numPr>
        <w:rPr>
          <w:rFonts w:ascii="Arial" w:cs="Arial" w:eastAsia="Arial" w:hAnsi="Arial"/>
          <w:sz w:val="18"/>
          <w:szCs w:val="18"/>
          <w:color w:val="auto"/>
        </w:rPr>
      </w:pPr>
      <w:r>
        <w:rPr>
          <w:rFonts w:ascii="Arial" w:cs="Arial" w:eastAsia="Arial" w:hAnsi="Arial"/>
          <w:sz w:val="18"/>
          <w:szCs w:val="18"/>
          <w:b w:val="1"/>
          <w:bCs w:val="1"/>
          <w:color w:val="auto"/>
        </w:rPr>
        <w:t>SEC USE ONLY</w:t>
      </w:r>
    </w:p>
    <w:p>
      <w:pPr>
        <w:spacing w:after="0" w:line="158" w:lineRule="exact"/>
        <w:rPr>
          <w:sz w:val="20"/>
          <w:szCs w:val="20"/>
          <w:color w:val="auto"/>
        </w:rPr>
      </w:pPr>
    </w:p>
    <w:p>
      <w:pPr>
        <w:ind w:left="480" w:right="5579" w:hanging="380"/>
        <w:spacing w:after="0" w:line="282" w:lineRule="auto"/>
        <w:tabs>
          <w:tab w:leader="none" w:pos="480" w:val="left"/>
        </w:tabs>
        <w:numPr>
          <w:ilvl w:val="0"/>
          <w:numId w:val="46"/>
        </w:numPr>
        <w:rPr>
          <w:rFonts w:ascii="Arial" w:cs="Arial" w:eastAsia="Arial" w:hAnsi="Arial"/>
          <w:sz w:val="18"/>
          <w:szCs w:val="18"/>
          <w:color w:val="auto"/>
        </w:rPr>
      </w:pPr>
      <w:r>
        <w:rPr>
          <w:rFonts w:ascii="Arial" w:cs="Arial" w:eastAsia="Arial" w:hAnsi="Arial"/>
          <w:sz w:val="18"/>
          <w:szCs w:val="18"/>
          <w:b w:val="1"/>
          <w:bCs w:val="1"/>
          <w:color w:val="auto"/>
        </w:rPr>
        <w:t xml:space="preserve">CITIZENSHIP OR PLACE OF ORGANIZATION </w:t>
      </w:r>
      <w:r>
        <w:rPr>
          <w:rFonts w:ascii="Arial" w:cs="Arial" w:eastAsia="Arial" w:hAnsi="Arial"/>
          <w:sz w:val="18"/>
          <w:szCs w:val="18"/>
          <w:color w:val="auto"/>
        </w:rPr>
        <w:t>USA</w:t>
      </w:r>
    </w:p>
    <w:p>
      <w:pPr>
        <w:sectPr>
          <w:pgSz w:w="11900" w:h="16838" w:orient="portrait"/>
          <w:cols w:equalWidth="0" w:num="1">
            <w:col w:w="9999"/>
          </w:cols>
          <w:pgMar w:left="460" w:top="931" w:right="1440" w:bottom="1440" w:gutter="0" w:footer="0" w:header="0"/>
        </w:sect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NUMBER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SHARES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BENEFICIALLY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OWNED BY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EACH</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REPORTING</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PERSON WITH</w:t>
      </w:r>
    </w:p>
    <w:p>
      <w:pPr>
        <w:spacing w:after="0" w:line="20" w:lineRule="exact"/>
        <w:rPr>
          <w:sz w:val="20"/>
          <w:szCs w:val="20"/>
          <w:color w:val="auto"/>
        </w:rPr>
      </w:pPr>
      <w:r>
        <w:rPr>
          <w:sz w:val="20"/>
          <w:szCs w:val="20"/>
          <w:color w:val="auto"/>
        </w:rPr>
        <w:br w:type="column"/>
      </w:r>
    </w:p>
    <w:p>
      <w:pPr>
        <w:spacing w:after="0" w:line="74" w:lineRule="exact"/>
        <w:rPr>
          <w:sz w:val="20"/>
          <w:szCs w:val="20"/>
          <w:color w:val="auto"/>
        </w:rPr>
      </w:pPr>
    </w:p>
    <w:p>
      <w:pPr>
        <w:ind w:left="380" w:right="5939" w:hanging="380"/>
        <w:spacing w:after="0" w:line="282" w:lineRule="auto"/>
        <w:tabs>
          <w:tab w:leader="none" w:pos="380" w:val="left"/>
        </w:tabs>
        <w:numPr>
          <w:ilvl w:val="0"/>
          <w:numId w:val="47"/>
        </w:numPr>
        <w:rPr>
          <w:rFonts w:ascii="Arial" w:cs="Arial" w:eastAsia="Arial" w:hAnsi="Arial"/>
          <w:sz w:val="18"/>
          <w:szCs w:val="18"/>
          <w:color w:val="auto"/>
        </w:rPr>
      </w:pPr>
      <w:r>
        <w:rPr>
          <w:rFonts w:ascii="Arial" w:cs="Arial" w:eastAsia="Arial" w:hAnsi="Arial"/>
          <w:sz w:val="18"/>
          <w:szCs w:val="18"/>
          <w:b w:val="1"/>
          <w:bCs w:val="1"/>
          <w:color w:val="auto"/>
        </w:rPr>
        <w:t xml:space="preserve">SOLE VOTING POWER </w:t>
      </w:r>
      <w:r>
        <w:rPr>
          <w:rFonts w:ascii="Arial" w:cs="Arial" w:eastAsia="Arial" w:hAnsi="Arial"/>
          <w:sz w:val="18"/>
          <w:szCs w:val="18"/>
          <w:color w:val="auto"/>
        </w:rPr>
        <w:t>0</w:t>
      </w:r>
    </w:p>
    <w:p>
      <w:pPr>
        <w:spacing w:after="0" w:line="94" w:lineRule="exact"/>
        <w:rPr>
          <w:sz w:val="20"/>
          <w:szCs w:val="20"/>
          <w:color w:val="auto"/>
        </w:rPr>
      </w:pPr>
    </w:p>
    <w:p>
      <w:pPr>
        <w:ind w:left="380" w:right="5679" w:hanging="380"/>
        <w:spacing w:after="0" w:line="282" w:lineRule="auto"/>
        <w:tabs>
          <w:tab w:leader="none" w:pos="380" w:val="left"/>
        </w:tabs>
        <w:numPr>
          <w:ilvl w:val="0"/>
          <w:numId w:val="48"/>
        </w:numPr>
        <w:rPr>
          <w:rFonts w:ascii="Arial" w:cs="Arial" w:eastAsia="Arial" w:hAnsi="Arial"/>
          <w:sz w:val="18"/>
          <w:szCs w:val="18"/>
          <w:color w:val="auto"/>
        </w:rPr>
      </w:pPr>
      <w:r>
        <w:rPr>
          <w:rFonts w:ascii="Arial" w:cs="Arial" w:eastAsia="Arial" w:hAnsi="Arial"/>
          <w:sz w:val="18"/>
          <w:szCs w:val="18"/>
          <w:b w:val="1"/>
          <w:bCs w:val="1"/>
          <w:color w:val="auto"/>
        </w:rPr>
        <w:t xml:space="preserve">SHARED VOTING POWER </w:t>
      </w:r>
      <w:r>
        <w:rPr>
          <w:rFonts w:ascii="Arial" w:cs="Arial" w:eastAsia="Arial" w:hAnsi="Arial"/>
          <w:sz w:val="18"/>
          <w:szCs w:val="18"/>
          <w:color w:val="auto"/>
        </w:rPr>
        <w:t>4,092,112</w:t>
      </w:r>
    </w:p>
    <w:p>
      <w:pPr>
        <w:spacing w:after="0" w:line="94" w:lineRule="exact"/>
        <w:rPr>
          <w:sz w:val="20"/>
          <w:szCs w:val="20"/>
          <w:color w:val="auto"/>
        </w:rPr>
      </w:pPr>
    </w:p>
    <w:p>
      <w:pPr>
        <w:ind w:left="380" w:right="5499" w:hanging="380"/>
        <w:spacing w:after="0" w:line="282" w:lineRule="auto"/>
        <w:tabs>
          <w:tab w:leader="none" w:pos="380" w:val="left"/>
        </w:tabs>
        <w:numPr>
          <w:ilvl w:val="0"/>
          <w:numId w:val="49"/>
        </w:numPr>
        <w:rPr>
          <w:rFonts w:ascii="Arial" w:cs="Arial" w:eastAsia="Arial" w:hAnsi="Arial"/>
          <w:sz w:val="18"/>
          <w:szCs w:val="18"/>
          <w:color w:val="auto"/>
        </w:rPr>
      </w:pPr>
      <w:r>
        <w:rPr>
          <w:rFonts w:ascii="Arial" w:cs="Arial" w:eastAsia="Arial" w:hAnsi="Arial"/>
          <w:sz w:val="18"/>
          <w:szCs w:val="18"/>
          <w:b w:val="1"/>
          <w:bCs w:val="1"/>
          <w:color w:val="auto"/>
        </w:rPr>
        <w:t xml:space="preserve">SOLE DISPOSITIVE POWER </w:t>
      </w:r>
      <w:r>
        <w:rPr>
          <w:rFonts w:ascii="Arial" w:cs="Arial" w:eastAsia="Arial" w:hAnsi="Arial"/>
          <w:sz w:val="18"/>
          <w:szCs w:val="18"/>
          <w:color w:val="auto"/>
        </w:rPr>
        <w:t>0</w:t>
      </w:r>
    </w:p>
    <w:p>
      <w:pPr>
        <w:spacing w:after="0" w:line="94" w:lineRule="exact"/>
        <w:rPr>
          <w:sz w:val="20"/>
          <w:szCs w:val="20"/>
          <w:color w:val="auto"/>
        </w:rPr>
      </w:pPr>
    </w:p>
    <w:p>
      <w:pPr>
        <w:ind w:left="380" w:right="5239" w:hanging="380"/>
        <w:spacing w:after="0" w:line="282" w:lineRule="auto"/>
        <w:tabs>
          <w:tab w:leader="none" w:pos="380" w:val="left"/>
        </w:tabs>
        <w:numPr>
          <w:ilvl w:val="0"/>
          <w:numId w:val="50"/>
        </w:numPr>
        <w:rPr>
          <w:rFonts w:ascii="Arial" w:cs="Arial" w:eastAsia="Arial" w:hAnsi="Arial"/>
          <w:sz w:val="18"/>
          <w:szCs w:val="18"/>
          <w:color w:val="auto"/>
        </w:rPr>
      </w:pPr>
      <w:r>
        <w:rPr>
          <w:rFonts w:ascii="Arial" w:cs="Arial" w:eastAsia="Arial" w:hAnsi="Arial"/>
          <w:sz w:val="18"/>
          <w:szCs w:val="18"/>
          <w:b w:val="1"/>
          <w:bCs w:val="1"/>
          <w:color w:val="auto"/>
        </w:rPr>
        <w:t xml:space="preserve">SHARED DISPOSITIVE POWER </w:t>
      </w:r>
      <w:r>
        <w:rPr>
          <w:rFonts w:ascii="Arial" w:cs="Arial" w:eastAsia="Arial" w:hAnsi="Arial"/>
          <w:sz w:val="18"/>
          <w:szCs w:val="18"/>
          <w:color w:val="auto"/>
        </w:rPr>
        <w:t>4,092,112</w:t>
      </w:r>
    </w:p>
    <w:p>
      <w:pPr>
        <w:spacing w:after="0" w:line="94" w:lineRule="exact"/>
        <w:rPr>
          <w:sz w:val="20"/>
          <w:szCs w:val="20"/>
          <w:color w:val="auto"/>
        </w:rPr>
      </w:pPr>
    </w:p>
    <w:p>
      <w:pPr>
        <w:sectPr>
          <w:pgSz w:w="11900" w:h="16838" w:orient="portrait"/>
          <w:cols w:equalWidth="0" w:num="2">
            <w:col w:w="1360" w:space="340"/>
            <w:col w:w="8300"/>
          </w:cols>
          <w:pgMar w:left="460" w:top="931" w:right="1440" w:bottom="1440" w:gutter="0" w:footer="0" w:header="0"/>
          <w:type w:val="continuous"/>
        </w:sectPr>
      </w:pPr>
    </w:p>
    <w:p>
      <w:pPr>
        <w:ind w:left="480" w:right="2579" w:hanging="380"/>
        <w:spacing w:after="0" w:line="282" w:lineRule="auto"/>
        <w:tabs>
          <w:tab w:leader="none" w:pos="480" w:val="left"/>
        </w:tabs>
        <w:numPr>
          <w:ilvl w:val="0"/>
          <w:numId w:val="51"/>
        </w:numPr>
        <w:rPr>
          <w:rFonts w:ascii="Arial" w:cs="Arial" w:eastAsia="Arial" w:hAnsi="Arial"/>
          <w:sz w:val="18"/>
          <w:szCs w:val="18"/>
          <w:color w:val="auto"/>
        </w:rPr>
      </w:pPr>
      <w:r>
        <w:rPr>
          <w:rFonts w:ascii="Arial" w:cs="Arial" w:eastAsia="Arial" w:hAnsi="Arial"/>
          <w:sz w:val="18"/>
          <w:szCs w:val="18"/>
          <w:b w:val="1"/>
          <w:bCs w:val="1"/>
          <w:color w:val="auto"/>
        </w:rPr>
        <w:t xml:space="preserve">AGGREGATE AMOUNT BENEFICIALLY OWNED BY EACH REPORTING PERSON </w:t>
      </w:r>
      <w:r>
        <w:rPr>
          <w:rFonts w:ascii="Arial" w:cs="Arial" w:eastAsia="Arial" w:hAnsi="Arial"/>
          <w:sz w:val="18"/>
          <w:szCs w:val="18"/>
          <w:color w:val="auto"/>
        </w:rPr>
        <w:t>4,092,112</w:t>
      </w:r>
    </w:p>
    <w:p>
      <w:pPr>
        <w:spacing w:after="0" w:line="94" w:lineRule="exact"/>
        <w:rPr>
          <w:sz w:val="20"/>
          <w:szCs w:val="20"/>
          <w:color w:val="auto"/>
        </w:rPr>
      </w:pPr>
    </w:p>
    <w:p>
      <w:pPr>
        <w:ind w:left="480" w:right="2059" w:hanging="425"/>
        <w:spacing w:after="0" w:line="282" w:lineRule="auto"/>
        <w:tabs>
          <w:tab w:leader="none" w:pos="480" w:val="left"/>
        </w:tabs>
        <w:numPr>
          <w:ilvl w:val="0"/>
          <w:numId w:val="52"/>
        </w:numPr>
        <w:rPr>
          <w:rFonts w:ascii="Arial" w:cs="Arial" w:eastAsia="Arial" w:hAnsi="Arial"/>
          <w:sz w:val="18"/>
          <w:szCs w:val="18"/>
          <w:color w:val="auto"/>
        </w:rPr>
      </w:pPr>
      <w:r>
        <w:rPr>
          <w:rFonts w:ascii="Arial" w:cs="Arial" w:eastAsia="Arial" w:hAnsi="Arial"/>
          <w:sz w:val="18"/>
          <w:szCs w:val="18"/>
          <w:b w:val="1"/>
          <w:bCs w:val="1"/>
          <w:color w:val="auto"/>
        </w:rPr>
        <w:t xml:space="preserve">CHECK BOX IF THE AGGREGATE AMOUNT IN ROW (9) EXCLUDES CERTAIN SHARES </w:t>
      </w:r>
      <w:r>
        <w:rPr>
          <w:rFonts w:ascii="Arial" w:cs="Arial" w:eastAsia="Arial" w:hAnsi="Arial"/>
          <w:sz w:val="18"/>
          <w:szCs w:val="18"/>
          <w:color w:val="auto"/>
        </w:rPr>
        <w:t>[ ]</w:t>
      </w:r>
    </w:p>
    <w:p>
      <w:pPr>
        <w:spacing w:after="0" w:line="94" w:lineRule="exact"/>
        <w:rPr>
          <w:rFonts w:ascii="Arial" w:cs="Arial" w:eastAsia="Arial" w:hAnsi="Arial"/>
          <w:sz w:val="18"/>
          <w:szCs w:val="18"/>
          <w:color w:val="auto"/>
        </w:rPr>
      </w:pPr>
    </w:p>
    <w:p>
      <w:pPr>
        <w:ind w:left="480" w:right="4199" w:hanging="422"/>
        <w:spacing w:after="0" w:line="282" w:lineRule="auto"/>
        <w:tabs>
          <w:tab w:leader="none" w:pos="480" w:val="left"/>
        </w:tabs>
        <w:numPr>
          <w:ilvl w:val="0"/>
          <w:numId w:val="52"/>
        </w:numPr>
        <w:rPr>
          <w:rFonts w:ascii="Arial" w:cs="Arial" w:eastAsia="Arial" w:hAnsi="Arial"/>
          <w:sz w:val="18"/>
          <w:szCs w:val="18"/>
          <w:color w:val="auto"/>
        </w:rPr>
      </w:pPr>
      <w:r>
        <w:rPr>
          <w:rFonts w:ascii="Arial" w:cs="Arial" w:eastAsia="Arial" w:hAnsi="Arial"/>
          <w:sz w:val="18"/>
          <w:szCs w:val="18"/>
          <w:b w:val="1"/>
          <w:bCs w:val="1"/>
          <w:color w:val="auto"/>
        </w:rPr>
        <w:t xml:space="preserve">PERCENT OF CLASS REPRESENTED BY AMOUNT IN ROW (9) </w:t>
      </w:r>
      <w:r>
        <w:rPr>
          <w:rFonts w:ascii="Arial" w:cs="Arial" w:eastAsia="Arial" w:hAnsi="Arial"/>
          <w:sz w:val="18"/>
          <w:szCs w:val="18"/>
          <w:color w:val="auto"/>
        </w:rPr>
        <w:t>9.6%</w:t>
      </w:r>
    </w:p>
    <w:p>
      <w:pPr>
        <w:spacing w:after="0" w:line="94" w:lineRule="exact"/>
        <w:rPr>
          <w:rFonts w:ascii="Arial" w:cs="Arial" w:eastAsia="Arial" w:hAnsi="Arial"/>
          <w:sz w:val="18"/>
          <w:szCs w:val="18"/>
          <w:color w:val="auto"/>
        </w:rPr>
      </w:pPr>
    </w:p>
    <w:p>
      <w:pPr>
        <w:ind w:left="480" w:right="6839" w:hanging="425"/>
        <w:spacing w:after="0" w:line="282" w:lineRule="auto"/>
        <w:tabs>
          <w:tab w:leader="none" w:pos="480" w:val="left"/>
        </w:tabs>
        <w:numPr>
          <w:ilvl w:val="0"/>
          <w:numId w:val="52"/>
        </w:numPr>
        <w:rPr>
          <w:rFonts w:ascii="Arial" w:cs="Arial" w:eastAsia="Arial" w:hAnsi="Arial"/>
          <w:sz w:val="18"/>
          <w:szCs w:val="18"/>
          <w:color w:val="auto"/>
        </w:rPr>
      </w:pPr>
      <w:r>
        <w:rPr>
          <w:rFonts w:ascii="Arial" w:cs="Arial" w:eastAsia="Arial" w:hAnsi="Arial"/>
          <w:sz w:val="18"/>
          <w:szCs w:val="18"/>
          <w:b w:val="1"/>
          <w:bCs w:val="1"/>
          <w:color w:val="auto"/>
        </w:rPr>
        <w:t xml:space="preserve">TYPE OF REPORTING PERSON </w:t>
      </w:r>
      <w:r>
        <w:rPr>
          <w:rFonts w:ascii="Arial" w:cs="Arial" w:eastAsia="Arial" w:hAnsi="Arial"/>
          <w:sz w:val="18"/>
          <w:szCs w:val="18"/>
          <w:color w:val="auto"/>
        </w:rPr>
        <w:t>IN, HC</w:t>
      </w:r>
    </w:p>
    <w:p>
      <w:pPr>
        <w:sectPr>
          <w:pgSz w:w="11900" w:h="16838" w:orient="portrait"/>
          <w:cols w:equalWidth="0" w:num="1">
            <w:col w:w="9999"/>
          </w:cols>
          <w:pgMar w:left="460" w:top="931" w:right="1440" w:bottom="1440" w:gutter="0" w:footer="0" w:header="0"/>
          <w:type w:val="continuous"/>
        </w:sectPr>
      </w:pPr>
    </w:p>
    <w:bookmarkStart w:id="6" w:name="page7"/>
    <w:bookmarkEnd w:id="6"/>
    <w:p>
      <w:pPr>
        <w:ind w:left="3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206375</wp:posOffset>
            </wp:positionH>
            <wp:positionV relativeFrom="page">
              <wp:posOffset>541020</wp:posOffset>
            </wp:positionV>
            <wp:extent cx="2078355" cy="2698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078355" cy="269875"/>
                    </a:xfrm>
                    <a:prstGeom prst="rect">
                      <a:avLst/>
                    </a:prstGeom>
                    <a:noFill/>
                  </pic:spPr>
                </pic:pic>
              </a:graphicData>
            </a:graphic>
          </wp:anchor>
        </w:drawing>
        <w:t>CUSIP No.: 629337106</w:t>
      </w:r>
    </w:p>
    <w:p>
      <w:pPr>
        <w:spacing w:after="0" w:line="200" w:lineRule="exact"/>
        <w:rPr>
          <w:sz w:val="20"/>
          <w:szCs w:val="20"/>
          <w:color w:val="auto"/>
        </w:rPr>
      </w:pPr>
    </w:p>
    <w:p>
      <w:pPr>
        <w:spacing w:after="0" w:line="336" w:lineRule="exact"/>
        <w:rPr>
          <w:sz w:val="20"/>
          <w:szCs w:val="20"/>
          <w:color w:val="auto"/>
        </w:rPr>
      </w:pPr>
    </w:p>
    <w:p>
      <w:pPr>
        <w:jc w:val="center"/>
        <w:ind w:right="7740"/>
        <w:spacing w:after="0"/>
        <w:tabs>
          <w:tab w:leader="none" w:pos="14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NAME OF ISSUER:</w:t>
      </w:r>
    </w:p>
    <w:p>
      <w:pPr>
        <w:spacing w:after="0" w:line="94"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NN INC.</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ADDRESS OF ISSUER'S PRINCIPAL EXECUTIVE OFFICES:</w:t>
      </w:r>
    </w:p>
    <w:p>
      <w:pPr>
        <w:spacing w:after="0" w:line="94"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6210 Ardrey Kell Road, Charlotte, North Carolina 28277</w:t>
      </w:r>
    </w:p>
    <w:p>
      <w:pPr>
        <w:spacing w:after="0" w:line="221"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2(a).</w:t>
        <w:tab/>
        <w:t>NAME OF PERSON FILING:</w:t>
      </w:r>
    </w:p>
    <w:p>
      <w:pPr>
        <w:spacing w:after="0" w:line="94"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Corre Opportunities Qualified Master Fund, LP</w:t>
      </w:r>
    </w:p>
    <w:p>
      <w:pPr>
        <w:spacing w:after="0" w:line="23"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Corre Partners Management, LLC</w:t>
      </w:r>
    </w:p>
    <w:p>
      <w:pPr>
        <w:spacing w:after="0" w:line="9"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Corre Partners Advisors, LLC</w:t>
      </w:r>
    </w:p>
    <w:p>
      <w:pPr>
        <w:spacing w:after="0" w:line="9"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Eric Soderlund</w:t>
      </w:r>
    </w:p>
    <w:p>
      <w:pPr>
        <w:spacing w:after="0" w:line="9"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John Barrett (collectively the "Reporting Persons")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2(b).  ADDRESS OF PRINCIPAL BUSINESS OFFICE OR, IF NONE, RESIDENCE:</w:t>
      </w:r>
    </w:p>
    <w:p>
      <w:pPr>
        <w:spacing w:after="0" w:line="94"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12 East 49th Street, 40th Floor, New York, NY 10017</w:t>
      </w:r>
    </w:p>
    <w:p>
      <w:pPr>
        <w:spacing w:after="0" w:line="221"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2(c).</w:t>
        <w:tab/>
        <w:t>CITIZENSHIP:</w:t>
      </w:r>
    </w:p>
    <w:p>
      <w:pPr>
        <w:spacing w:after="0" w:line="94"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Corre Opportunities Qualified Master Fund, LP - Cayman Islands</w:t>
      </w:r>
    </w:p>
    <w:p>
      <w:pPr>
        <w:spacing w:after="0" w:line="23"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Corre Partners Management, LLC - Delaware</w:t>
      </w:r>
    </w:p>
    <w:p>
      <w:pPr>
        <w:spacing w:after="0" w:line="9"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Corre Partners Advisors, LLC - Delaware</w:t>
      </w:r>
    </w:p>
    <w:p>
      <w:pPr>
        <w:spacing w:after="0" w:line="9"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Eric Soderlund - USA</w:t>
      </w:r>
    </w:p>
    <w:p>
      <w:pPr>
        <w:spacing w:after="0" w:line="9"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John Barrett - USA</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2(d).  TITLE OF CLASS OF SECURITIES:</w:t>
      </w:r>
    </w:p>
    <w:p>
      <w:pPr>
        <w:spacing w:after="0" w:line="94"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Common Stock, $0.01 par value</w:t>
      </w:r>
    </w:p>
    <w:p>
      <w:pPr>
        <w:spacing w:after="0" w:line="221"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2(e).</w:t>
      </w:r>
      <w:r>
        <w:rPr>
          <w:sz w:val="20"/>
          <w:szCs w:val="20"/>
          <w:color w:val="auto"/>
        </w:rPr>
        <w:tab/>
      </w:r>
      <w:r>
        <w:rPr>
          <w:rFonts w:ascii="Arial" w:cs="Arial" w:eastAsia="Arial" w:hAnsi="Arial"/>
          <w:sz w:val="17"/>
          <w:szCs w:val="17"/>
          <w:b w:val="1"/>
          <w:bCs w:val="1"/>
          <w:color w:val="auto"/>
        </w:rPr>
        <w:t>CUSIP NUMBER:</w:t>
      </w:r>
    </w:p>
    <w:p>
      <w:pPr>
        <w:spacing w:after="0" w:line="94"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629337106</w:t>
      </w:r>
    </w:p>
    <w:p>
      <w:pPr>
        <w:spacing w:after="0" w:line="221" w:lineRule="exact"/>
        <w:rPr>
          <w:sz w:val="20"/>
          <w:szCs w:val="20"/>
          <w:color w:val="auto"/>
        </w:rPr>
      </w:pPr>
    </w:p>
    <w:p>
      <w:pPr>
        <w:ind w:left="1020" w:hanging="1025"/>
        <w:spacing w:after="0" w:line="282" w:lineRule="auto"/>
        <w:tabs>
          <w:tab w:leader="none" w:pos="10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IF THIS STATEMENT IS FILED PURSUANT TO SECTION 240.13d-1(b), or 13d-2(b) or (c) CHECK WHETHER THE PERSON FILING IS A:</w:t>
      </w:r>
    </w:p>
    <w:p>
      <w:pPr>
        <w:spacing w:after="0" w:line="85" w:lineRule="exact"/>
        <w:rPr>
          <w:sz w:val="20"/>
          <w:szCs w:val="20"/>
          <w:color w:val="auto"/>
        </w:rPr>
      </w:pPr>
    </w:p>
    <w:p>
      <w:pPr>
        <w:ind w:left="1480" w:hanging="457"/>
        <w:spacing w:after="0"/>
        <w:tabs>
          <w:tab w:leader="none" w:pos="14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 ]</w:t>
      </w:r>
      <w:r>
        <w:rPr>
          <w:rFonts w:ascii="Arial" w:cs="Arial" w:eastAsia="Arial" w:hAnsi="Arial"/>
          <w:sz w:val="16"/>
          <w:szCs w:val="16"/>
          <w:color w:val="auto"/>
        </w:rPr>
        <w:t>Broker or dealer registered under Section 15 of the Act (15 U.S.C. 78c);</w:t>
      </w:r>
    </w:p>
    <w:p>
      <w:pPr>
        <w:spacing w:after="0" w:line="144" w:lineRule="exact"/>
        <w:rPr>
          <w:rFonts w:ascii="Arial" w:cs="Arial" w:eastAsia="Arial" w:hAnsi="Arial"/>
          <w:sz w:val="18"/>
          <w:szCs w:val="18"/>
          <w:color w:val="auto"/>
        </w:rPr>
      </w:pPr>
    </w:p>
    <w:p>
      <w:pPr>
        <w:ind w:left="1480" w:hanging="457"/>
        <w:spacing w:after="0"/>
        <w:tabs>
          <w:tab w:leader="none" w:pos="14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 ]</w:t>
      </w:r>
      <w:r>
        <w:rPr>
          <w:rFonts w:ascii="Arial" w:cs="Arial" w:eastAsia="Arial" w:hAnsi="Arial"/>
          <w:sz w:val="16"/>
          <w:szCs w:val="16"/>
          <w:color w:val="auto"/>
        </w:rPr>
        <w:t>Bank as defined in Section 3(a)(6) of the Act (15 U.S.C. 78c);</w:t>
      </w:r>
    </w:p>
    <w:p>
      <w:pPr>
        <w:spacing w:after="0" w:line="144" w:lineRule="exact"/>
        <w:rPr>
          <w:rFonts w:ascii="Arial" w:cs="Arial" w:eastAsia="Arial" w:hAnsi="Arial"/>
          <w:sz w:val="18"/>
          <w:szCs w:val="18"/>
          <w:color w:val="auto"/>
        </w:rPr>
      </w:pPr>
    </w:p>
    <w:p>
      <w:pPr>
        <w:ind w:left="1480" w:hanging="457"/>
        <w:spacing w:after="0"/>
        <w:tabs>
          <w:tab w:leader="none" w:pos="14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 ]</w:t>
      </w:r>
      <w:r>
        <w:rPr>
          <w:rFonts w:ascii="Arial" w:cs="Arial" w:eastAsia="Arial" w:hAnsi="Arial"/>
          <w:sz w:val="16"/>
          <w:szCs w:val="16"/>
          <w:color w:val="auto"/>
        </w:rPr>
        <w:t>Insurance company as defined in Section 3(a)(19) of the Act (15 U.S.C. 78c);</w:t>
      </w:r>
    </w:p>
    <w:p>
      <w:pPr>
        <w:spacing w:after="0" w:line="144" w:lineRule="exact"/>
        <w:rPr>
          <w:rFonts w:ascii="Arial" w:cs="Arial" w:eastAsia="Arial" w:hAnsi="Arial"/>
          <w:sz w:val="18"/>
          <w:szCs w:val="18"/>
          <w:color w:val="auto"/>
        </w:rPr>
      </w:pPr>
    </w:p>
    <w:p>
      <w:pPr>
        <w:ind w:left="1480" w:hanging="457"/>
        <w:spacing w:after="0"/>
        <w:tabs>
          <w:tab w:leader="none" w:pos="14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 ]</w:t>
      </w:r>
      <w:r>
        <w:rPr>
          <w:rFonts w:ascii="Arial" w:cs="Arial" w:eastAsia="Arial" w:hAnsi="Arial"/>
          <w:sz w:val="16"/>
          <w:szCs w:val="16"/>
          <w:color w:val="auto"/>
        </w:rPr>
        <w:t>Investment company registered under Section 8 of the Investment Company Act of 1940 (15 U.S.C 80a-8);</w:t>
      </w:r>
    </w:p>
    <w:p>
      <w:pPr>
        <w:spacing w:after="0" w:line="144" w:lineRule="exact"/>
        <w:rPr>
          <w:rFonts w:ascii="Arial" w:cs="Arial" w:eastAsia="Arial" w:hAnsi="Arial"/>
          <w:sz w:val="18"/>
          <w:szCs w:val="18"/>
          <w:color w:val="auto"/>
        </w:rPr>
      </w:pPr>
    </w:p>
    <w:p>
      <w:pPr>
        <w:ind w:left="1480" w:hanging="457"/>
        <w:spacing w:after="0"/>
        <w:tabs>
          <w:tab w:leader="none" w:pos="14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[X]</w:t>
      </w:r>
      <w:r>
        <w:rPr>
          <w:rFonts w:ascii="Arial" w:cs="Arial" w:eastAsia="Arial" w:hAnsi="Arial"/>
          <w:sz w:val="16"/>
          <w:szCs w:val="16"/>
          <w:color w:val="auto"/>
        </w:rPr>
        <w:t>An investment adviser in accordance with 240.13d-1(b)(1)(ii)(E);</w:t>
      </w:r>
    </w:p>
    <w:p>
      <w:pPr>
        <w:spacing w:after="0" w:line="144" w:lineRule="exact"/>
        <w:rPr>
          <w:rFonts w:ascii="Arial" w:cs="Arial" w:eastAsia="Arial" w:hAnsi="Arial"/>
          <w:sz w:val="18"/>
          <w:szCs w:val="18"/>
          <w:color w:val="auto"/>
        </w:rPr>
      </w:pPr>
    </w:p>
    <w:p>
      <w:pPr>
        <w:ind w:left="1480" w:hanging="457"/>
        <w:spacing w:after="0"/>
        <w:tabs>
          <w:tab w:leader="none" w:pos="14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 ]</w:t>
      </w:r>
      <w:r>
        <w:rPr>
          <w:rFonts w:ascii="Arial" w:cs="Arial" w:eastAsia="Arial" w:hAnsi="Arial"/>
          <w:sz w:val="16"/>
          <w:szCs w:val="16"/>
          <w:color w:val="auto"/>
        </w:rPr>
        <w:t>An employee benefit plan or endowment fund in accordance with 240.13d-1(b)(1)(ii)(F);</w:t>
      </w:r>
    </w:p>
    <w:p>
      <w:pPr>
        <w:spacing w:after="0" w:line="144" w:lineRule="exact"/>
        <w:rPr>
          <w:rFonts w:ascii="Arial" w:cs="Arial" w:eastAsia="Arial" w:hAnsi="Arial"/>
          <w:sz w:val="18"/>
          <w:szCs w:val="18"/>
          <w:color w:val="auto"/>
        </w:rPr>
      </w:pPr>
    </w:p>
    <w:p>
      <w:pPr>
        <w:ind w:left="1480" w:hanging="457"/>
        <w:spacing w:after="0"/>
        <w:tabs>
          <w:tab w:leader="none" w:pos="14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[X]</w:t>
      </w:r>
      <w:r>
        <w:rPr>
          <w:rFonts w:ascii="Arial" w:cs="Arial" w:eastAsia="Arial" w:hAnsi="Arial"/>
          <w:sz w:val="16"/>
          <w:szCs w:val="16"/>
          <w:color w:val="auto"/>
        </w:rPr>
        <w:t>A parent holding company or control person in accordance with 240.13d-1(b)(1)(ii)(G);</w:t>
      </w:r>
    </w:p>
    <w:p>
      <w:pPr>
        <w:spacing w:after="0" w:line="144" w:lineRule="exact"/>
        <w:rPr>
          <w:rFonts w:ascii="Arial" w:cs="Arial" w:eastAsia="Arial" w:hAnsi="Arial"/>
          <w:sz w:val="18"/>
          <w:szCs w:val="18"/>
          <w:color w:val="auto"/>
        </w:rPr>
      </w:pPr>
    </w:p>
    <w:p>
      <w:pPr>
        <w:ind w:left="1480" w:hanging="457"/>
        <w:spacing w:after="0"/>
        <w:tabs>
          <w:tab w:leader="none" w:pos="14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 ]</w:t>
      </w:r>
      <w:r>
        <w:rPr>
          <w:rFonts w:ascii="Arial" w:cs="Arial" w:eastAsia="Arial" w:hAnsi="Arial"/>
          <w:sz w:val="16"/>
          <w:szCs w:val="16"/>
          <w:color w:val="auto"/>
        </w:rPr>
        <w:t>A savings associations as defined in Section 3(b) of the Federal Deposit Insurance Act (12 U.S.C. 1813);</w:t>
      </w:r>
    </w:p>
    <w:p>
      <w:pPr>
        <w:spacing w:after="0" w:line="144" w:lineRule="exact"/>
        <w:rPr>
          <w:rFonts w:ascii="Arial" w:cs="Arial" w:eastAsia="Arial" w:hAnsi="Arial"/>
          <w:sz w:val="18"/>
          <w:szCs w:val="18"/>
          <w:color w:val="auto"/>
        </w:rPr>
      </w:pPr>
    </w:p>
    <w:p>
      <w:pPr>
        <w:ind w:left="2180" w:right="500" w:hanging="1157"/>
        <w:spacing w:after="0" w:line="277" w:lineRule="auto"/>
        <w:tabs>
          <w:tab w:leader="none" w:pos="1469" w:val="left"/>
        </w:tabs>
        <w:numPr>
          <w:ilvl w:val="0"/>
          <w:numId w:val="53"/>
        </w:numPr>
        <w:rPr>
          <w:rFonts w:ascii="Arial" w:cs="Arial" w:eastAsia="Arial" w:hAnsi="Arial"/>
          <w:sz w:val="18"/>
          <w:szCs w:val="18"/>
          <w:color w:val="auto"/>
        </w:rPr>
      </w:pPr>
      <w:r>
        <w:rPr>
          <w:rFonts w:ascii="Arial" w:cs="Arial" w:eastAsia="Arial" w:hAnsi="Arial"/>
          <w:sz w:val="18"/>
          <w:szCs w:val="18"/>
          <w:color w:val="auto"/>
        </w:rPr>
        <w:t>[ ]A church plan that is excluded from the definition of an investment company under Section 3(c)(14) of the Investment Company Act of 1940 (15 U.S.C. 80a-3);</w:t>
      </w:r>
    </w:p>
    <w:p>
      <w:pPr>
        <w:spacing w:after="0" w:line="89" w:lineRule="exact"/>
        <w:rPr>
          <w:rFonts w:ascii="Arial" w:cs="Arial" w:eastAsia="Arial" w:hAnsi="Arial"/>
          <w:sz w:val="18"/>
          <w:szCs w:val="18"/>
          <w:color w:val="auto"/>
        </w:rPr>
      </w:pPr>
    </w:p>
    <w:p>
      <w:pPr>
        <w:ind w:left="1480" w:hanging="457"/>
        <w:spacing w:after="0"/>
        <w:tabs>
          <w:tab w:leader="none" w:pos="14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 ]</w:t>
      </w:r>
      <w:r>
        <w:rPr>
          <w:rFonts w:ascii="Arial" w:cs="Arial" w:eastAsia="Arial" w:hAnsi="Arial"/>
          <w:sz w:val="16"/>
          <w:szCs w:val="16"/>
          <w:color w:val="auto"/>
        </w:rPr>
        <w:t>A non-U.S. institution in accordance with 240.13d-1(b)(1)(ii)(J);</w:t>
      </w:r>
    </w:p>
    <w:p>
      <w:pPr>
        <w:spacing w:after="0" w:line="144" w:lineRule="exact"/>
        <w:rPr>
          <w:rFonts w:ascii="Arial" w:cs="Arial" w:eastAsia="Arial" w:hAnsi="Arial"/>
          <w:sz w:val="18"/>
          <w:szCs w:val="18"/>
          <w:color w:val="auto"/>
        </w:rPr>
      </w:pPr>
    </w:p>
    <w:p>
      <w:pPr>
        <w:ind w:left="1480" w:hanging="457"/>
        <w:spacing w:after="0"/>
        <w:tabs>
          <w:tab w:leader="none" w:pos="14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 ]</w:t>
      </w:r>
      <w:r>
        <w:rPr>
          <w:rFonts w:ascii="Arial" w:cs="Arial" w:eastAsia="Arial" w:hAnsi="Arial"/>
          <w:sz w:val="16"/>
          <w:szCs w:val="16"/>
          <w:color w:val="auto"/>
        </w:rPr>
        <w:t>Group, in accordance with 240.13d-1(b)(1)(ii)(K). If filing as a non-U.S. institution in accordance with</w:t>
      </w:r>
    </w:p>
    <w:p>
      <w:pPr>
        <w:spacing w:after="0" w:line="23" w:lineRule="exact"/>
        <w:rPr>
          <w:rFonts w:ascii="Arial" w:cs="Arial" w:eastAsia="Arial" w:hAnsi="Arial"/>
          <w:sz w:val="18"/>
          <w:szCs w:val="18"/>
          <w:color w:val="auto"/>
        </w:rPr>
      </w:pPr>
    </w:p>
    <w:p>
      <w:pPr>
        <w:ind w:left="2180"/>
        <w:spacing w:after="0"/>
        <w:rPr>
          <w:rFonts w:ascii="Arial" w:cs="Arial" w:eastAsia="Arial" w:hAnsi="Arial"/>
          <w:sz w:val="18"/>
          <w:szCs w:val="18"/>
          <w:color w:val="auto"/>
        </w:rPr>
      </w:pPr>
      <w:r>
        <w:rPr>
          <w:rFonts w:ascii="Arial" w:cs="Arial" w:eastAsia="Arial" w:hAnsi="Arial"/>
          <w:sz w:val="18"/>
          <w:szCs w:val="18"/>
          <w:color w:val="auto"/>
        </w:rPr>
        <w:t>240.13d1(b)(1)(ii)(J), please specify the type of institution:</w:t>
      </w:r>
    </w:p>
    <w:p>
      <w:pPr>
        <w:spacing w:after="0" w:line="200" w:lineRule="exact"/>
        <w:rPr>
          <w:sz w:val="20"/>
          <w:szCs w:val="20"/>
          <w:color w:val="auto"/>
        </w:rPr>
      </w:pPr>
    </w:p>
    <w:p>
      <w:pPr>
        <w:spacing w:after="0" w:line="236"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8"/>
          <w:szCs w:val="18"/>
          <w:b w:val="1"/>
          <w:bCs w:val="1"/>
          <w:color w:val="auto"/>
        </w:rPr>
        <w:t>OWNERSHIP</w:t>
      </w:r>
    </w:p>
    <w:p>
      <w:pPr>
        <w:spacing w:after="0" w:line="144" w:lineRule="exact"/>
        <w:rPr>
          <w:sz w:val="20"/>
          <w:szCs w:val="20"/>
          <w:color w:val="auto"/>
        </w:rPr>
      </w:pPr>
    </w:p>
    <w:p>
      <w:pPr>
        <w:ind w:left="1020"/>
        <w:spacing w:after="0"/>
        <w:rPr>
          <w:sz w:val="20"/>
          <w:szCs w:val="20"/>
          <w:color w:val="auto"/>
        </w:rPr>
      </w:pPr>
      <w:r>
        <w:rPr>
          <w:rFonts w:ascii="Arial" w:cs="Arial" w:eastAsia="Arial" w:hAnsi="Arial"/>
          <w:sz w:val="18"/>
          <w:szCs w:val="18"/>
          <w:b w:val="1"/>
          <w:bCs w:val="1"/>
          <w:color w:val="auto"/>
        </w:rPr>
        <w:t>(a) Amount beneficially owned:</w:t>
      </w:r>
    </w:p>
    <w:p>
      <w:pPr>
        <w:spacing w:after="0" w:line="148" w:lineRule="exact"/>
        <w:rPr>
          <w:sz w:val="20"/>
          <w:szCs w:val="20"/>
          <w:color w:val="auto"/>
        </w:rPr>
      </w:pPr>
    </w:p>
    <w:p>
      <w:pPr>
        <w:ind w:left="1020" w:right="160"/>
        <w:spacing w:after="0" w:line="277" w:lineRule="auto"/>
        <w:rPr>
          <w:sz w:val="20"/>
          <w:szCs w:val="20"/>
          <w:color w:val="auto"/>
        </w:rPr>
      </w:pPr>
      <w:r>
        <w:rPr>
          <w:rFonts w:ascii="Arial" w:cs="Arial" w:eastAsia="Arial" w:hAnsi="Arial"/>
          <w:sz w:val="18"/>
          <w:szCs w:val="18"/>
          <w:color w:val="auto"/>
        </w:rPr>
        <w:t>Percentages disclosed herein are based on 42,757,128 shares outstanding reported as of 5/7/2020 by the issuer on the 3/31/2020 10-Q filed on 5/11/2020.</w:t>
      </w:r>
    </w:p>
    <w:p>
      <w:pPr>
        <w:spacing w:after="0" w:line="85" w:lineRule="exact"/>
        <w:rPr>
          <w:sz w:val="20"/>
          <w:szCs w:val="20"/>
          <w:color w:val="auto"/>
        </w:rPr>
      </w:pPr>
    </w:p>
    <w:p>
      <w:pPr>
        <w:ind w:left="1020"/>
        <w:spacing w:after="0"/>
        <w:rPr>
          <w:sz w:val="20"/>
          <w:szCs w:val="20"/>
          <w:color w:val="auto"/>
        </w:rPr>
      </w:pPr>
      <w:r>
        <w:rPr>
          <w:rFonts w:ascii="Arial" w:cs="Arial" w:eastAsia="Arial" w:hAnsi="Arial"/>
          <w:sz w:val="18"/>
          <w:szCs w:val="18"/>
          <w:b w:val="1"/>
          <w:bCs w:val="1"/>
          <w:color w:val="auto"/>
        </w:rPr>
        <w:t>(b) Percent of class:</w:t>
      </w:r>
    </w:p>
    <w:p>
      <w:pPr>
        <w:spacing w:after="0" w:line="148"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N/A</w:t>
      </w:r>
    </w:p>
    <w:p>
      <w:pPr>
        <w:spacing w:after="0" w:line="140" w:lineRule="exact"/>
        <w:rPr>
          <w:sz w:val="20"/>
          <w:szCs w:val="20"/>
          <w:color w:val="auto"/>
        </w:rPr>
      </w:pPr>
    </w:p>
    <w:p>
      <w:pPr>
        <w:ind w:left="1020"/>
        <w:spacing w:after="0"/>
        <w:rPr>
          <w:sz w:val="20"/>
          <w:szCs w:val="20"/>
          <w:color w:val="auto"/>
        </w:rPr>
      </w:pPr>
      <w:r>
        <w:rPr>
          <w:rFonts w:ascii="Arial" w:cs="Arial" w:eastAsia="Arial" w:hAnsi="Arial"/>
          <w:sz w:val="18"/>
          <w:szCs w:val="18"/>
          <w:b w:val="1"/>
          <w:bCs w:val="1"/>
          <w:color w:val="auto"/>
        </w:rPr>
        <w:t>(c) Number of shares as to which the person has:</w:t>
      </w:r>
    </w:p>
    <w:p>
      <w:pPr>
        <w:spacing w:after="0" w:line="148"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(i) sole power to vote or to direct the vote:</w:t>
      </w:r>
    </w:p>
    <w:p>
      <w:pPr>
        <w:spacing w:after="0" w:line="144"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Corre Opportunities Qualified Master Fund, LP and other private investment vehicles managed by Corre Partners</w:t>
      </w:r>
    </w:p>
    <w:p>
      <w:pPr>
        <w:sectPr>
          <w:pgSz w:w="11900" w:h="16838" w:orient="portrait"/>
          <w:cols w:equalWidth="0" w:num="1">
            <w:col w:w="10360"/>
          </w:cols>
          <w:pgMar w:left="400" w:top="931" w:right="1139" w:bottom="0" w:gutter="0" w:footer="0" w:header="0"/>
        </w:sectPr>
      </w:pPr>
    </w:p>
    <w:bookmarkStart w:id="7" w:name="page8"/>
    <w:bookmarkEnd w:id="7"/>
    <w:p>
      <w:pPr>
        <w:ind w:left="1340"/>
        <w:spacing w:after="0" w:line="259" w:lineRule="auto"/>
        <w:rPr>
          <w:sz w:val="20"/>
          <w:szCs w:val="20"/>
          <w:color w:val="auto"/>
        </w:rPr>
      </w:pPr>
      <w:r>
        <w:rPr>
          <w:rFonts w:ascii="Arial" w:cs="Arial" w:eastAsia="Arial" w:hAnsi="Arial"/>
          <w:sz w:val="18"/>
          <w:szCs w:val="18"/>
          <w:color w:val="auto"/>
        </w:rPr>
        <w:t>Management, LLC (the "Funds") each has the authority to dispose of and vote the shares of common stock directly owned by it, which power may be exercised by the General Partner of the Funds, Corre Partners Advisors, LLC (the "General Partner") and by Corre Partners Management, LLC, an affiliate of the General Partner, which is the investment adviser to the Funds (the "Investment Adviser").</w:t>
      </w:r>
    </w:p>
    <w:p>
      <w:pPr>
        <w:spacing w:after="0" w:line="106"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(ii) shared power to vote or to direct the vote:</w:t>
      </w:r>
    </w:p>
    <w:p>
      <w:pPr>
        <w:spacing w:after="0" w:line="144" w:lineRule="exact"/>
        <w:rPr>
          <w:sz w:val="20"/>
          <w:szCs w:val="20"/>
          <w:color w:val="auto"/>
        </w:rPr>
      </w:pPr>
    </w:p>
    <w:p>
      <w:pPr>
        <w:ind w:left="1340" w:right="100"/>
        <w:spacing w:after="0" w:line="257" w:lineRule="auto"/>
        <w:rPr>
          <w:sz w:val="20"/>
          <w:szCs w:val="20"/>
          <w:color w:val="auto"/>
        </w:rPr>
      </w:pPr>
      <w:r>
        <w:rPr>
          <w:rFonts w:ascii="Arial" w:cs="Arial" w:eastAsia="Arial" w:hAnsi="Arial"/>
          <w:sz w:val="18"/>
          <w:szCs w:val="18"/>
          <w:color w:val="auto"/>
        </w:rPr>
        <w:t>John Barrett and Eric Soderlund are each Managing Members of the General Partner and the Investment Adviser (the "Managing Members"), and as such each has shared authority to dispose of and vote the shares of common stock. Based on Rule 13d-3 of the Securities Exchange Act of 1934, as amended, the General Partner, the Investment Adviser and the Managing Members may be deemed to beneficially own the shares of common stock directly held by the Funds, but disclaim ownership for any other purpose.</w:t>
      </w:r>
    </w:p>
    <w:p>
      <w:pPr>
        <w:spacing w:after="0" w:line="107" w:lineRule="exact"/>
        <w:rPr>
          <w:sz w:val="20"/>
          <w:szCs w:val="20"/>
          <w:color w:val="auto"/>
        </w:rPr>
      </w:pPr>
    </w:p>
    <w:p>
      <w:pPr>
        <w:ind w:left="1640" w:hanging="307"/>
        <w:spacing w:after="0"/>
        <w:tabs>
          <w:tab w:leader="none" w:pos="16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sole power to dispose or direct the disposition of:</w:t>
      </w:r>
    </w:p>
    <w:p>
      <w:pPr>
        <w:spacing w:after="0" w:line="144" w:lineRule="exact"/>
        <w:rPr>
          <w:rFonts w:ascii="Arial" w:cs="Arial" w:eastAsia="Arial" w:hAnsi="Arial"/>
          <w:sz w:val="18"/>
          <w:szCs w:val="18"/>
          <w:color w:val="auto"/>
        </w:rPr>
      </w:pPr>
    </w:p>
    <w:p>
      <w:pPr>
        <w:ind w:left="1340"/>
        <w:spacing w:after="0"/>
        <w:rPr>
          <w:rFonts w:ascii="Arial" w:cs="Arial" w:eastAsia="Arial" w:hAnsi="Arial"/>
          <w:sz w:val="18"/>
          <w:szCs w:val="18"/>
          <w:color w:val="auto"/>
        </w:rPr>
      </w:pPr>
      <w:r>
        <w:rPr>
          <w:rFonts w:ascii="Arial" w:cs="Arial" w:eastAsia="Arial" w:hAnsi="Arial"/>
          <w:sz w:val="18"/>
          <w:szCs w:val="18"/>
          <w:color w:val="auto"/>
        </w:rPr>
        <w:t>N/A</w:t>
      </w:r>
    </w:p>
    <w:p>
      <w:pPr>
        <w:spacing w:after="0" w:line="144" w:lineRule="exact"/>
        <w:rPr>
          <w:rFonts w:ascii="Arial" w:cs="Arial" w:eastAsia="Arial" w:hAnsi="Arial"/>
          <w:sz w:val="18"/>
          <w:szCs w:val="18"/>
          <w:color w:val="auto"/>
        </w:rPr>
      </w:pPr>
    </w:p>
    <w:p>
      <w:pPr>
        <w:ind w:left="1340" w:right="4880" w:hanging="7"/>
        <w:spacing w:after="0" w:line="404" w:lineRule="auto"/>
        <w:tabs>
          <w:tab w:leader="none" w:pos="1645" w:val="left"/>
        </w:tabs>
        <w:numPr>
          <w:ilvl w:val="0"/>
          <w:numId w:val="54"/>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N/A</w:t>
      </w:r>
    </w:p>
    <w:p>
      <w:pPr>
        <w:spacing w:after="0" w:line="1"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OWNERSHIP OF FIVE PERCENT OR LESS OF A CLASS:</w:t>
      </w:r>
    </w:p>
    <w:p>
      <w:pPr>
        <w:spacing w:after="0" w:line="94" w:lineRule="exact"/>
        <w:rPr>
          <w:sz w:val="20"/>
          <w:szCs w:val="20"/>
          <w:color w:val="auto"/>
        </w:rPr>
      </w:pPr>
    </w:p>
    <w:p>
      <w:pPr>
        <w:ind w:left="1020"/>
        <w:spacing w:after="0" w:line="277" w:lineRule="auto"/>
        <w:rPr>
          <w:sz w:val="20"/>
          <w:szCs w:val="20"/>
          <w:color w:val="auto"/>
        </w:rPr>
      </w:pPr>
      <w:r>
        <w:rPr>
          <w:rFonts w:ascii="Arial" w:cs="Arial" w:eastAsia="Arial" w:hAnsi="Arial"/>
          <w:sz w:val="18"/>
          <w:szCs w:val="18"/>
          <w:color w:val="auto"/>
        </w:rPr>
        <w:t>If this statement is being filed to report the fact that as of the date hereof the reporting person has ceased to be the beneficial owner of more than five percent of the class of securities, check the following [ ].</w:t>
      </w:r>
    </w:p>
    <w:p>
      <w:pPr>
        <w:spacing w:after="0" w:line="166"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color w:val="auto"/>
        </w:rPr>
        <w:t>OWNERSHIP OF MORE THAN FIVE PERCENT ON BEHALF OF ANOTHER PERSON:</w:t>
      </w:r>
    </w:p>
    <w:p>
      <w:pPr>
        <w:spacing w:after="0" w:line="94"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N/A</w:t>
      </w:r>
    </w:p>
    <w:p>
      <w:pPr>
        <w:spacing w:after="0" w:line="221" w:lineRule="exact"/>
        <w:rPr>
          <w:sz w:val="20"/>
          <w:szCs w:val="20"/>
          <w:color w:val="auto"/>
        </w:rPr>
      </w:pPr>
    </w:p>
    <w:p>
      <w:pPr>
        <w:ind w:left="1020" w:right="260" w:hanging="1025"/>
        <w:spacing w:after="0" w:line="282" w:lineRule="auto"/>
        <w:tabs>
          <w:tab w:leader="none" w:pos="100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8"/>
          <w:szCs w:val="18"/>
          <w:b w:val="1"/>
          <w:bCs w:val="1"/>
          <w:color w:val="auto"/>
        </w:rPr>
        <w:t>IDENTIFICATION AND CLASSIFICATION OF THE SUBSIDIARY WHICH ACQUIRED THE SECURITY BEING REPORTED ON BY THE PARENT HOLDING COMPANY:</w:t>
      </w:r>
    </w:p>
    <w:p>
      <w:pPr>
        <w:spacing w:after="0" w:line="31"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N/A</w:t>
      </w:r>
    </w:p>
    <w:p>
      <w:pPr>
        <w:spacing w:after="0" w:line="221"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8"/>
          <w:szCs w:val="18"/>
          <w:b w:val="1"/>
          <w:bCs w:val="1"/>
          <w:color w:val="auto"/>
        </w:rPr>
        <w:t>IDENTIFICATION AND CLASSIFICATION OF MEMBERS OF THE GROUP:</w:t>
      </w:r>
    </w:p>
    <w:p>
      <w:pPr>
        <w:spacing w:after="0" w:line="94"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N/A</w:t>
      </w:r>
    </w:p>
    <w:p>
      <w:pPr>
        <w:spacing w:after="0" w:line="221"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8"/>
          <w:szCs w:val="18"/>
          <w:b w:val="1"/>
          <w:bCs w:val="1"/>
          <w:color w:val="auto"/>
        </w:rPr>
        <w:t>NOTICE OF DISSOLUTION OF GROUP:</w:t>
      </w:r>
    </w:p>
    <w:p>
      <w:pPr>
        <w:spacing w:after="0" w:line="94"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N/A</w:t>
      </w:r>
    </w:p>
    <w:p>
      <w:pPr>
        <w:spacing w:after="0" w:line="221"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10.</w:t>
        <w:tab/>
        <w:t>CERTIFICATION:</w:t>
      </w:r>
    </w:p>
    <w:p>
      <w:pPr>
        <w:spacing w:after="0" w:line="94" w:lineRule="exact"/>
        <w:rPr>
          <w:sz w:val="20"/>
          <w:szCs w:val="20"/>
          <w:color w:val="auto"/>
        </w:rPr>
      </w:pPr>
    </w:p>
    <w:p>
      <w:pPr>
        <w:ind w:left="1020" w:right="100"/>
        <w:spacing w:after="0" w:line="286" w:lineRule="auto"/>
        <w:rPr>
          <w:sz w:val="20"/>
          <w:szCs w:val="20"/>
          <w:color w:val="auto"/>
        </w:rPr>
      </w:pPr>
      <w:r>
        <w:rPr>
          <w:rFonts w:ascii="Arial" w:cs="Arial" w:eastAsia="Arial" w:hAnsi="Arial"/>
          <w:sz w:val="17"/>
          <w:szCs w:val="17"/>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0440"/>
          </w:cols>
          <w:pgMar w:left="400" w:top="125" w:right="1059" w:bottom="1440" w:gutter="0" w:footer="0" w:header="0"/>
        </w:sectPr>
      </w:pPr>
    </w:p>
    <w:bookmarkStart w:id="8" w:name="page9"/>
    <w:bookmarkEnd w:id="8"/>
    <w:p>
      <w:pPr>
        <w:ind w:left="3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206375</wp:posOffset>
            </wp:positionH>
            <wp:positionV relativeFrom="page">
              <wp:posOffset>541020</wp:posOffset>
            </wp:positionV>
            <wp:extent cx="2078355" cy="26987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078355" cy="269875"/>
                    </a:xfrm>
                    <a:prstGeom prst="rect">
                      <a:avLst/>
                    </a:prstGeom>
                    <a:noFill/>
                  </pic:spPr>
                </pic:pic>
              </a:graphicData>
            </a:graphic>
          </wp:anchor>
        </w:drawing>
        <w:t>CUSIP No.: 629337106</w:t>
      </w:r>
    </w:p>
    <w:p>
      <w:pPr>
        <w:spacing w:after="0" w:line="200" w:lineRule="exact"/>
        <w:rPr>
          <w:sz w:val="20"/>
          <w:szCs w:val="20"/>
          <w:color w:val="auto"/>
        </w:rPr>
      </w:pPr>
    </w:p>
    <w:p>
      <w:pPr>
        <w:spacing w:after="0" w:line="205" w:lineRule="exact"/>
        <w:rPr>
          <w:sz w:val="20"/>
          <w:szCs w:val="20"/>
          <w:color w:val="auto"/>
        </w:rPr>
      </w:pPr>
    </w:p>
    <w:p>
      <w:pPr>
        <w:ind w:left="4680"/>
        <w:spacing w:after="0"/>
        <w:rPr>
          <w:sz w:val="20"/>
          <w:szCs w:val="20"/>
          <w:color w:val="auto"/>
        </w:rPr>
      </w:pPr>
      <w:r>
        <w:rPr>
          <w:rFonts w:ascii="Arial" w:cs="Arial" w:eastAsia="Arial" w:hAnsi="Arial"/>
          <w:sz w:val="22"/>
          <w:szCs w:val="22"/>
          <w:b w:val="1"/>
          <w:bCs w:val="1"/>
          <w:color w:val="auto"/>
        </w:rPr>
        <w:t>SIGNATURE</w:t>
      </w:r>
    </w:p>
    <w:p>
      <w:pPr>
        <w:spacing w:after="0" w:line="350" w:lineRule="exact"/>
        <w:rPr>
          <w:sz w:val="20"/>
          <w:szCs w:val="20"/>
          <w:color w:val="auto"/>
        </w:rPr>
      </w:pPr>
    </w:p>
    <w:p>
      <w:pPr>
        <w:ind w:left="900"/>
        <w:spacing w:after="0"/>
        <w:rPr>
          <w:sz w:val="20"/>
          <w:szCs w:val="20"/>
          <w:color w:val="auto"/>
        </w:rPr>
      </w:pPr>
      <w:r>
        <w:rPr>
          <w:rFonts w:ascii="Arial" w:cs="Arial" w:eastAsia="Arial" w:hAnsi="Arial"/>
          <w:sz w:val="13"/>
          <w:szCs w:val="13"/>
          <w:color w:val="auto"/>
        </w:rPr>
        <w:t>After reasonable inquiry and to the best of my knowledge and belief, I certify that the information set forth in this statement is true, complete and correct.</w:t>
      </w: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040" w:type="dxa"/>
            <w:vAlign w:val="bottom"/>
          </w:tcPr>
          <w:p>
            <w:pPr>
              <w:spacing w:after="0"/>
              <w:rPr>
                <w:sz w:val="20"/>
                <w:szCs w:val="20"/>
                <w:color w:val="auto"/>
              </w:rPr>
            </w:pPr>
            <w:r>
              <w:rPr>
                <w:rFonts w:ascii="Arial" w:cs="Arial" w:eastAsia="Arial" w:hAnsi="Arial"/>
                <w:sz w:val="16"/>
                <w:szCs w:val="16"/>
                <w:color w:val="auto"/>
              </w:rPr>
              <w:t>May 19 2020</w:t>
            </w:r>
          </w:p>
        </w:tc>
        <w:tc>
          <w:tcPr>
            <w:tcW w:w="6300" w:type="dxa"/>
            <w:vAlign w:val="bottom"/>
            <w:gridSpan w:val="2"/>
          </w:tcPr>
          <w:p>
            <w:pPr>
              <w:ind w:left="1160"/>
              <w:spacing w:after="0"/>
              <w:rPr>
                <w:sz w:val="20"/>
                <w:szCs w:val="20"/>
                <w:color w:val="auto"/>
              </w:rPr>
            </w:pPr>
            <w:r>
              <w:rPr>
                <w:rFonts w:ascii="Arial" w:cs="Arial" w:eastAsia="Arial" w:hAnsi="Arial"/>
                <w:sz w:val="16"/>
                <w:szCs w:val="16"/>
                <w:color w:val="auto"/>
                <w:w w:val="94"/>
              </w:rPr>
              <w:t>Corre Opportunities Qualified Master Fund, LP Corre Partners Management,</w:t>
            </w:r>
          </w:p>
        </w:tc>
      </w:tr>
      <w:tr>
        <w:trPr>
          <w:trHeight w:val="206"/>
        </w:trPr>
        <w:tc>
          <w:tcPr>
            <w:tcW w:w="2040" w:type="dxa"/>
            <w:vAlign w:val="bottom"/>
          </w:tcPr>
          <w:p>
            <w:pPr>
              <w:spacing w:after="0"/>
              <w:rPr>
                <w:sz w:val="17"/>
                <w:szCs w:val="17"/>
                <w:color w:val="auto"/>
              </w:rPr>
            </w:pPr>
          </w:p>
        </w:tc>
        <w:tc>
          <w:tcPr>
            <w:tcW w:w="6300" w:type="dxa"/>
            <w:vAlign w:val="bottom"/>
            <w:gridSpan w:val="2"/>
          </w:tcPr>
          <w:p>
            <w:pPr>
              <w:ind w:left="1160"/>
              <w:spacing w:after="0"/>
              <w:rPr>
                <w:sz w:val="20"/>
                <w:szCs w:val="20"/>
                <w:color w:val="auto"/>
              </w:rPr>
            </w:pPr>
            <w:r>
              <w:rPr>
                <w:rFonts w:ascii="Arial" w:cs="Arial" w:eastAsia="Arial" w:hAnsi="Arial"/>
                <w:sz w:val="16"/>
                <w:szCs w:val="16"/>
                <w:color w:val="auto"/>
              </w:rPr>
              <w:t>LLC, Corre Partners Advisors, LLC</w:t>
            </w:r>
          </w:p>
        </w:tc>
      </w:tr>
      <w:tr>
        <w:trPr>
          <w:trHeight w:val="283"/>
        </w:trPr>
        <w:tc>
          <w:tcPr>
            <w:tcW w:w="2040" w:type="dxa"/>
            <w:vAlign w:val="bottom"/>
          </w:tcPr>
          <w:p>
            <w:pPr>
              <w:spacing w:after="0"/>
              <w:rPr>
                <w:sz w:val="24"/>
                <w:szCs w:val="24"/>
                <w:color w:val="auto"/>
              </w:rPr>
            </w:pPr>
          </w:p>
        </w:tc>
        <w:tc>
          <w:tcPr>
            <w:tcW w:w="1820" w:type="dxa"/>
            <w:vAlign w:val="bottom"/>
          </w:tcPr>
          <w:p>
            <w:pPr>
              <w:ind w:left="1160"/>
              <w:spacing w:after="0"/>
              <w:rPr>
                <w:sz w:val="20"/>
                <w:szCs w:val="20"/>
                <w:color w:val="auto"/>
              </w:rPr>
            </w:pPr>
            <w:r>
              <w:rPr>
                <w:rFonts w:ascii="Arial" w:cs="Arial" w:eastAsia="Arial" w:hAnsi="Arial"/>
                <w:sz w:val="16"/>
                <w:szCs w:val="16"/>
                <w:color w:val="auto"/>
              </w:rPr>
              <w:t>By:</w:t>
            </w:r>
          </w:p>
        </w:tc>
        <w:tc>
          <w:tcPr>
            <w:tcW w:w="44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 Eric Soderlund /s/ John Barrett</w:t>
            </w:r>
          </w:p>
        </w:tc>
      </w:tr>
      <w:tr>
        <w:trPr>
          <w:trHeight w:val="278"/>
        </w:trPr>
        <w:tc>
          <w:tcPr>
            <w:tcW w:w="2040" w:type="dxa"/>
            <w:vAlign w:val="bottom"/>
          </w:tcPr>
          <w:p>
            <w:pPr>
              <w:spacing w:after="0"/>
              <w:rPr>
                <w:sz w:val="24"/>
                <w:szCs w:val="24"/>
                <w:color w:val="auto"/>
              </w:rPr>
            </w:pPr>
          </w:p>
        </w:tc>
        <w:tc>
          <w:tcPr>
            <w:tcW w:w="1820" w:type="dxa"/>
            <w:vAlign w:val="bottom"/>
          </w:tcPr>
          <w:p>
            <w:pPr>
              <w:ind w:left="1160"/>
              <w:spacing w:after="0"/>
              <w:rPr>
                <w:sz w:val="20"/>
                <w:szCs w:val="20"/>
                <w:color w:val="auto"/>
              </w:rPr>
            </w:pPr>
            <w:r>
              <w:rPr>
                <w:rFonts w:ascii="Arial" w:cs="Arial" w:eastAsia="Arial" w:hAnsi="Arial"/>
                <w:sz w:val="16"/>
                <w:szCs w:val="16"/>
                <w:color w:val="auto"/>
              </w:rPr>
              <w:t>Name:</w:t>
            </w:r>
          </w:p>
        </w:tc>
        <w:tc>
          <w:tcPr>
            <w:tcW w:w="4480" w:type="dxa"/>
            <w:vAlign w:val="bottom"/>
          </w:tcPr>
          <w:p>
            <w:pPr>
              <w:spacing w:after="0"/>
              <w:rPr>
                <w:sz w:val="20"/>
                <w:szCs w:val="20"/>
                <w:color w:val="auto"/>
              </w:rPr>
            </w:pPr>
            <w:r>
              <w:rPr>
                <w:rFonts w:ascii="Arial" w:cs="Arial" w:eastAsia="Arial" w:hAnsi="Arial"/>
                <w:sz w:val="16"/>
                <w:szCs w:val="16"/>
                <w:color w:val="auto"/>
              </w:rPr>
              <w:t>Eric Soderlund and John Barrett</w:t>
            </w:r>
          </w:p>
        </w:tc>
      </w:tr>
      <w:tr>
        <w:trPr>
          <w:trHeight w:val="266"/>
        </w:trPr>
        <w:tc>
          <w:tcPr>
            <w:tcW w:w="2040" w:type="dxa"/>
            <w:vAlign w:val="bottom"/>
          </w:tcPr>
          <w:p>
            <w:pPr>
              <w:spacing w:after="0"/>
              <w:rPr>
                <w:sz w:val="23"/>
                <w:szCs w:val="23"/>
                <w:color w:val="auto"/>
              </w:rPr>
            </w:pPr>
          </w:p>
        </w:tc>
        <w:tc>
          <w:tcPr>
            <w:tcW w:w="1820" w:type="dxa"/>
            <w:vAlign w:val="bottom"/>
          </w:tcPr>
          <w:p>
            <w:pPr>
              <w:spacing w:after="0"/>
              <w:rPr>
                <w:sz w:val="23"/>
                <w:szCs w:val="23"/>
                <w:color w:val="auto"/>
              </w:rPr>
            </w:pPr>
          </w:p>
        </w:tc>
        <w:tc>
          <w:tcPr>
            <w:tcW w:w="4480" w:type="dxa"/>
            <w:vAlign w:val="bottom"/>
          </w:tcPr>
          <w:p>
            <w:pPr>
              <w:spacing w:after="0"/>
              <w:rPr>
                <w:sz w:val="20"/>
                <w:szCs w:val="20"/>
                <w:color w:val="auto"/>
              </w:rPr>
            </w:pPr>
            <w:r>
              <w:rPr>
                <w:rFonts w:ascii="Arial" w:cs="Arial" w:eastAsia="Arial" w:hAnsi="Arial"/>
                <w:sz w:val="16"/>
                <w:szCs w:val="16"/>
                <w:color w:val="auto"/>
                <w:w w:val="92"/>
              </w:rPr>
              <w:t>Individually, as Managing Members of Corre Partners Management,</w:t>
            </w:r>
          </w:p>
        </w:tc>
      </w:tr>
      <w:tr>
        <w:trPr>
          <w:trHeight w:val="203"/>
        </w:trPr>
        <w:tc>
          <w:tcPr>
            <w:tcW w:w="204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4480" w:type="dxa"/>
            <w:vAlign w:val="bottom"/>
          </w:tcPr>
          <w:p>
            <w:pPr>
              <w:spacing w:after="0"/>
              <w:rPr>
                <w:sz w:val="20"/>
                <w:szCs w:val="20"/>
                <w:color w:val="auto"/>
              </w:rPr>
            </w:pPr>
            <w:r>
              <w:rPr>
                <w:rFonts w:ascii="Arial" w:cs="Arial" w:eastAsia="Arial" w:hAnsi="Arial"/>
                <w:sz w:val="16"/>
                <w:szCs w:val="16"/>
                <w:color w:val="auto"/>
              </w:rPr>
              <w:t>LLC for itself and as Managing Members of Corre Partners</w:t>
            </w:r>
          </w:p>
        </w:tc>
      </w:tr>
      <w:tr>
        <w:trPr>
          <w:trHeight w:val="203"/>
        </w:trPr>
        <w:tc>
          <w:tcPr>
            <w:tcW w:w="204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4480" w:type="dxa"/>
            <w:vAlign w:val="bottom"/>
          </w:tcPr>
          <w:p>
            <w:pPr>
              <w:spacing w:after="0"/>
              <w:rPr>
                <w:sz w:val="20"/>
                <w:szCs w:val="20"/>
                <w:color w:val="auto"/>
              </w:rPr>
            </w:pPr>
            <w:r>
              <w:rPr>
                <w:rFonts w:ascii="Arial" w:cs="Arial" w:eastAsia="Arial" w:hAnsi="Arial"/>
                <w:sz w:val="16"/>
                <w:szCs w:val="16"/>
                <w:color w:val="auto"/>
              </w:rPr>
              <w:t>Advisors, LLC for itself and on behalf of Corre Opportunities</w:t>
            </w:r>
          </w:p>
        </w:tc>
      </w:tr>
      <w:tr>
        <w:trPr>
          <w:trHeight w:val="203"/>
        </w:trPr>
        <w:tc>
          <w:tcPr>
            <w:tcW w:w="204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4480" w:type="dxa"/>
            <w:vAlign w:val="bottom"/>
          </w:tcPr>
          <w:p>
            <w:pPr>
              <w:spacing w:after="0"/>
              <w:rPr>
                <w:sz w:val="20"/>
                <w:szCs w:val="20"/>
                <w:color w:val="auto"/>
              </w:rPr>
            </w:pPr>
            <w:r>
              <w:rPr>
                <w:rFonts w:ascii="Arial" w:cs="Arial" w:eastAsia="Arial" w:hAnsi="Arial"/>
                <w:sz w:val="16"/>
                <w:szCs w:val="16"/>
                <w:color w:val="auto"/>
                <w:w w:val="97"/>
              </w:rPr>
              <w:t>Qualified Master Fund, LP, and other private investment vehicles</w:t>
            </w:r>
          </w:p>
        </w:tc>
      </w:tr>
      <w:tr>
        <w:trPr>
          <w:trHeight w:val="203"/>
        </w:trPr>
        <w:tc>
          <w:tcPr>
            <w:tcW w:w="204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4480" w:type="dxa"/>
            <w:vAlign w:val="bottom"/>
          </w:tcPr>
          <w:p>
            <w:pPr>
              <w:spacing w:after="0"/>
              <w:rPr>
                <w:sz w:val="20"/>
                <w:szCs w:val="20"/>
                <w:color w:val="auto"/>
              </w:rPr>
            </w:pPr>
            <w:r>
              <w:rPr>
                <w:rFonts w:ascii="Arial" w:cs="Arial" w:eastAsia="Arial" w:hAnsi="Arial"/>
                <w:sz w:val="16"/>
                <w:szCs w:val="16"/>
                <w:color w:val="auto"/>
                <w:w w:val="98"/>
              </w:rPr>
              <w:t>managed by the Investment Manager, in its capacity as General</w:t>
            </w:r>
          </w:p>
        </w:tc>
      </w:tr>
      <w:tr>
        <w:trPr>
          <w:trHeight w:val="206"/>
        </w:trPr>
        <w:tc>
          <w:tcPr>
            <w:tcW w:w="2040" w:type="dxa"/>
            <w:vAlign w:val="bottom"/>
          </w:tcPr>
          <w:p>
            <w:pPr>
              <w:spacing w:after="0"/>
              <w:rPr>
                <w:sz w:val="17"/>
                <w:szCs w:val="17"/>
                <w:color w:val="auto"/>
              </w:rPr>
            </w:pPr>
          </w:p>
        </w:tc>
        <w:tc>
          <w:tcPr>
            <w:tcW w:w="1820" w:type="dxa"/>
            <w:vAlign w:val="bottom"/>
          </w:tcPr>
          <w:p>
            <w:pPr>
              <w:ind w:left="1160"/>
              <w:spacing w:after="0"/>
              <w:rPr>
                <w:sz w:val="20"/>
                <w:szCs w:val="20"/>
                <w:color w:val="auto"/>
              </w:rPr>
            </w:pPr>
            <w:r>
              <w:rPr>
                <w:rFonts w:ascii="Arial" w:cs="Arial" w:eastAsia="Arial" w:hAnsi="Arial"/>
                <w:sz w:val="16"/>
                <w:szCs w:val="16"/>
                <w:color w:val="auto"/>
              </w:rPr>
              <w:t>Title:</w:t>
            </w:r>
          </w:p>
        </w:tc>
        <w:tc>
          <w:tcPr>
            <w:tcW w:w="4480" w:type="dxa"/>
            <w:vAlign w:val="bottom"/>
          </w:tcPr>
          <w:p>
            <w:pPr>
              <w:spacing w:after="0"/>
              <w:rPr>
                <w:sz w:val="20"/>
                <w:szCs w:val="20"/>
                <w:color w:val="auto"/>
              </w:rPr>
            </w:pPr>
            <w:r>
              <w:rPr>
                <w:rFonts w:ascii="Arial" w:cs="Arial" w:eastAsia="Arial" w:hAnsi="Arial"/>
                <w:sz w:val="16"/>
                <w:szCs w:val="16"/>
                <w:color w:val="auto"/>
              </w:rPr>
              <w:t>Partner</w:t>
            </w:r>
          </w:p>
        </w:tc>
      </w:tr>
    </w:tbl>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color w:val="auto"/>
        </w:rPr>
        <w:t>Attention — Intentional misstatements or omissions of fact constitute Federal criminal violations (See 18 U.S.C. 1001).</w:t>
      </w:r>
    </w:p>
    <w:sectPr>
      <w:pgSz w:w="11900" w:h="16838" w:orient="portrait"/>
      <w:cols w:equalWidth="0" w:num="1">
        <w:col w:w="10139"/>
      </w:cols>
      <w:pgMar w:left="320" w:top="93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1F32454"/>
    <w:multiLevelType w:val="hybridMultilevel"/>
    <w:lvl w:ilvl="0">
      <w:lvlJc w:val="left"/>
      <w:lvlText w:val="%1"/>
      <w:numFmt w:val="upperLetter"/>
      <w:start w:val="40"/>
    </w:lvl>
  </w:abstractNum>
  <w:abstractNum w:abstractNumId="1">
    <w:nsid w:val="2CA88611"/>
    <w:multiLevelType w:val="hybridMultilevel"/>
    <w:lvl w:ilvl="0">
      <w:lvlJc w:val="left"/>
      <w:lvlText w:val="*"/>
      <w:numFmt w:val="bullet"/>
      <w:start w:val="1"/>
    </w:lvl>
    <w:lvl w:ilvl="1">
      <w:lvlJc w:val="left"/>
      <w:lvlText w:val="["/>
      <w:numFmt w:val="bullet"/>
      <w:start w:val="1"/>
    </w:lvl>
  </w:abstractNum>
  <w:abstractNum w:abstractNumId="2">
    <w:nsid w:val="836C40E"/>
    <w:multiLevelType w:val="hybridMultilevel"/>
    <w:lvl w:ilvl="0">
      <w:lvlJc w:val="left"/>
      <w:lvlText w:val="1"/>
      <w:numFmt w:val="bullet"/>
      <w:start w:val="1"/>
    </w:lvl>
  </w:abstractNum>
  <w:abstractNum w:abstractNumId="3">
    <w:nsid w:val="2901D82"/>
    <w:multiLevelType w:val="hybridMultilevel"/>
    <w:lvl w:ilvl="0">
      <w:lvlJc w:val="left"/>
      <w:lvlText w:val="2"/>
      <w:numFmt w:val="bullet"/>
      <w:start w:val="1"/>
    </w:lvl>
    <w:lvl w:ilvl="1">
      <w:lvlJc w:val="left"/>
      <w:lvlText w:val="(%2)"/>
      <w:numFmt w:val="lowerLetter"/>
      <w:start w:val="1"/>
    </w:lvl>
  </w:abstractNum>
  <w:abstractNum w:abstractNumId="4">
    <w:nsid w:val="3A95F874"/>
    <w:multiLevelType w:val="hybridMultilevel"/>
    <w:lvl w:ilvl="0">
      <w:lvlJc w:val="left"/>
      <w:lvlText w:val="3"/>
      <w:numFmt w:val="bullet"/>
      <w:start w:val="1"/>
    </w:lvl>
  </w:abstractNum>
  <w:abstractNum w:abstractNumId="5">
    <w:nsid w:val="8138641"/>
    <w:multiLevelType w:val="hybridMultilevel"/>
    <w:lvl w:ilvl="0">
      <w:lvlJc w:val="left"/>
      <w:lvlText w:val="4"/>
      <w:numFmt w:val="bullet"/>
      <w:start w:val="1"/>
    </w:lvl>
  </w:abstractNum>
  <w:abstractNum w:abstractNumId="6">
    <w:nsid w:val="1E7FF521"/>
    <w:multiLevelType w:val="hybridMultilevel"/>
    <w:lvl w:ilvl="0">
      <w:lvlJc w:val="left"/>
      <w:lvlText w:val="5"/>
      <w:numFmt w:val="bullet"/>
      <w:start w:val="1"/>
    </w:lvl>
  </w:abstractNum>
  <w:abstractNum w:abstractNumId="7">
    <w:nsid w:val="7C3DBD3D"/>
    <w:multiLevelType w:val="hybridMultilevel"/>
    <w:lvl w:ilvl="0">
      <w:lvlJc w:val="left"/>
      <w:lvlText w:val="6"/>
      <w:numFmt w:val="bullet"/>
      <w:start w:val="1"/>
    </w:lvl>
  </w:abstractNum>
  <w:abstractNum w:abstractNumId="8">
    <w:nsid w:val="737B8DDC"/>
    <w:multiLevelType w:val="hybridMultilevel"/>
    <w:lvl w:ilvl="0">
      <w:lvlJc w:val="left"/>
      <w:lvlText w:val="7"/>
      <w:numFmt w:val="bullet"/>
      <w:start w:val="1"/>
    </w:lvl>
  </w:abstractNum>
  <w:abstractNum w:abstractNumId="9">
    <w:nsid w:val="6CEAF087"/>
    <w:multiLevelType w:val="hybridMultilevel"/>
    <w:lvl w:ilvl="0">
      <w:lvlJc w:val="left"/>
      <w:lvlText w:val="8"/>
      <w:numFmt w:val="bullet"/>
      <w:start w:val="1"/>
    </w:lvl>
  </w:abstractNum>
  <w:abstractNum w:abstractNumId="10">
    <w:nsid w:val="22221A70"/>
    <w:multiLevelType w:val="hybridMultilevel"/>
    <w:lvl w:ilvl="0">
      <w:lvlJc w:val="left"/>
      <w:lvlText w:val="9"/>
      <w:numFmt w:val="bullet"/>
      <w:start w:val="1"/>
    </w:lvl>
  </w:abstractNum>
  <w:abstractNum w:abstractNumId="11">
    <w:nsid w:val="4516DDE9"/>
    <w:multiLevelType w:val="hybridMultilevel"/>
    <w:lvl w:ilvl="0">
      <w:lvlJc w:val="left"/>
      <w:lvlText w:val="%1"/>
      <w:numFmt w:val="decimal"/>
      <w:start w:val="10"/>
    </w:lvl>
  </w:abstractNum>
  <w:abstractNum w:abstractNumId="12">
    <w:nsid w:val="3006C83E"/>
    <w:multiLevelType w:val="hybridMultilevel"/>
    <w:lvl w:ilvl="0">
      <w:lvlJc w:val="left"/>
      <w:lvlText w:val="1"/>
      <w:numFmt w:val="bullet"/>
      <w:start w:val="1"/>
    </w:lvl>
  </w:abstractNum>
  <w:abstractNum w:abstractNumId="13">
    <w:nsid w:val="614FD4A1"/>
    <w:multiLevelType w:val="hybridMultilevel"/>
    <w:lvl w:ilvl="0">
      <w:lvlJc w:val="left"/>
      <w:lvlText w:val="2"/>
      <w:numFmt w:val="bullet"/>
      <w:start w:val="1"/>
    </w:lvl>
    <w:lvl w:ilvl="1">
      <w:lvlJc w:val="left"/>
      <w:lvlText w:val="(%2)"/>
      <w:numFmt w:val="lowerLetter"/>
      <w:start w:val="1"/>
    </w:lvl>
  </w:abstractNum>
  <w:abstractNum w:abstractNumId="14">
    <w:nsid w:val="419AC241"/>
    <w:multiLevelType w:val="hybridMultilevel"/>
    <w:lvl w:ilvl="0">
      <w:lvlJc w:val="left"/>
      <w:lvlText w:val="3"/>
      <w:numFmt w:val="bullet"/>
      <w:start w:val="1"/>
    </w:lvl>
  </w:abstractNum>
  <w:abstractNum w:abstractNumId="15">
    <w:nsid w:val="5577F8E1"/>
    <w:multiLevelType w:val="hybridMultilevel"/>
    <w:lvl w:ilvl="0">
      <w:lvlJc w:val="left"/>
      <w:lvlText w:val="4"/>
      <w:numFmt w:val="bullet"/>
      <w:start w:val="1"/>
    </w:lvl>
  </w:abstractNum>
  <w:abstractNum w:abstractNumId="16">
    <w:nsid w:val="440BADFC"/>
    <w:multiLevelType w:val="hybridMultilevel"/>
    <w:lvl w:ilvl="0">
      <w:lvlJc w:val="left"/>
      <w:lvlText w:val="5"/>
      <w:numFmt w:val="bullet"/>
      <w:start w:val="1"/>
    </w:lvl>
  </w:abstractNum>
  <w:abstractNum w:abstractNumId="17">
    <w:nsid w:val="5072367"/>
    <w:multiLevelType w:val="hybridMultilevel"/>
    <w:lvl w:ilvl="0">
      <w:lvlJc w:val="left"/>
      <w:lvlText w:val="6"/>
      <w:numFmt w:val="bullet"/>
      <w:start w:val="1"/>
    </w:lvl>
  </w:abstractNum>
  <w:abstractNum w:abstractNumId="18">
    <w:nsid w:val="3804823E"/>
    <w:multiLevelType w:val="hybridMultilevel"/>
    <w:lvl w:ilvl="0">
      <w:lvlJc w:val="left"/>
      <w:lvlText w:val="7"/>
      <w:numFmt w:val="bullet"/>
      <w:start w:val="1"/>
    </w:lvl>
  </w:abstractNum>
  <w:abstractNum w:abstractNumId="19">
    <w:nsid w:val="77465F01"/>
    <w:multiLevelType w:val="hybridMultilevel"/>
    <w:lvl w:ilvl="0">
      <w:lvlJc w:val="left"/>
      <w:lvlText w:val="8"/>
      <w:numFmt w:val="bullet"/>
      <w:start w:val="1"/>
    </w:lvl>
  </w:abstractNum>
  <w:abstractNum w:abstractNumId="20">
    <w:nsid w:val="7724C67E"/>
    <w:multiLevelType w:val="hybridMultilevel"/>
    <w:lvl w:ilvl="0">
      <w:lvlJc w:val="left"/>
      <w:lvlText w:val="9"/>
      <w:numFmt w:val="bullet"/>
      <w:start w:val="1"/>
    </w:lvl>
  </w:abstractNum>
  <w:abstractNum w:abstractNumId="21">
    <w:nsid w:val="5C482A97"/>
    <w:multiLevelType w:val="hybridMultilevel"/>
    <w:lvl w:ilvl="0">
      <w:lvlJc w:val="left"/>
      <w:lvlText w:val="%1"/>
      <w:numFmt w:val="decimal"/>
      <w:start w:val="10"/>
    </w:lvl>
  </w:abstractNum>
  <w:abstractNum w:abstractNumId="22">
    <w:nsid w:val="2463B9EA"/>
    <w:multiLevelType w:val="hybridMultilevel"/>
    <w:lvl w:ilvl="0">
      <w:lvlJc w:val="left"/>
      <w:lvlText w:val="1"/>
      <w:numFmt w:val="bullet"/>
      <w:start w:val="1"/>
    </w:lvl>
  </w:abstractNum>
  <w:abstractNum w:abstractNumId="23">
    <w:nsid w:val="5E884ADC"/>
    <w:multiLevelType w:val="hybridMultilevel"/>
    <w:lvl w:ilvl="0">
      <w:lvlJc w:val="left"/>
      <w:lvlText w:val="2"/>
      <w:numFmt w:val="bullet"/>
      <w:start w:val="1"/>
    </w:lvl>
    <w:lvl w:ilvl="1">
      <w:lvlJc w:val="left"/>
      <w:lvlText w:val="(%2)"/>
      <w:numFmt w:val="lowerLetter"/>
      <w:start w:val="1"/>
    </w:lvl>
  </w:abstractNum>
  <w:abstractNum w:abstractNumId="24">
    <w:nsid w:val="51EAD36B"/>
    <w:multiLevelType w:val="hybridMultilevel"/>
    <w:lvl w:ilvl="0">
      <w:lvlJc w:val="left"/>
      <w:lvlText w:val="3"/>
      <w:numFmt w:val="bullet"/>
      <w:start w:val="1"/>
    </w:lvl>
  </w:abstractNum>
  <w:abstractNum w:abstractNumId="25">
    <w:nsid w:val="2D517796"/>
    <w:multiLevelType w:val="hybridMultilevel"/>
    <w:lvl w:ilvl="0">
      <w:lvlJc w:val="left"/>
      <w:lvlText w:val="4"/>
      <w:numFmt w:val="bullet"/>
      <w:start w:val="1"/>
    </w:lvl>
  </w:abstractNum>
  <w:abstractNum w:abstractNumId="26">
    <w:nsid w:val="580BD78F"/>
    <w:multiLevelType w:val="hybridMultilevel"/>
    <w:lvl w:ilvl="0">
      <w:lvlJc w:val="left"/>
      <w:lvlText w:val="5"/>
      <w:numFmt w:val="bullet"/>
      <w:start w:val="1"/>
    </w:lvl>
  </w:abstractNum>
  <w:abstractNum w:abstractNumId="27">
    <w:nsid w:val="153EA438"/>
    <w:multiLevelType w:val="hybridMultilevel"/>
    <w:lvl w:ilvl="0">
      <w:lvlJc w:val="left"/>
      <w:lvlText w:val="6"/>
      <w:numFmt w:val="bullet"/>
      <w:start w:val="1"/>
    </w:lvl>
  </w:abstractNum>
  <w:abstractNum w:abstractNumId="28">
    <w:nsid w:val="3855585C"/>
    <w:multiLevelType w:val="hybridMultilevel"/>
    <w:lvl w:ilvl="0">
      <w:lvlJc w:val="left"/>
      <w:lvlText w:val="7"/>
      <w:numFmt w:val="bullet"/>
      <w:start w:val="1"/>
    </w:lvl>
  </w:abstractNum>
  <w:abstractNum w:abstractNumId="29">
    <w:nsid w:val="70A64E2A"/>
    <w:multiLevelType w:val="hybridMultilevel"/>
    <w:lvl w:ilvl="0">
      <w:lvlJc w:val="left"/>
      <w:lvlText w:val="8"/>
      <w:numFmt w:val="bullet"/>
      <w:start w:val="1"/>
    </w:lvl>
  </w:abstractNum>
  <w:abstractNum w:abstractNumId="30">
    <w:nsid w:val="6A2342EC"/>
    <w:multiLevelType w:val="hybridMultilevel"/>
    <w:lvl w:ilvl="0">
      <w:lvlJc w:val="left"/>
      <w:lvlText w:val="9"/>
      <w:numFmt w:val="bullet"/>
      <w:start w:val="1"/>
    </w:lvl>
  </w:abstractNum>
  <w:abstractNum w:abstractNumId="31">
    <w:nsid w:val="2A487CB0"/>
    <w:multiLevelType w:val="hybridMultilevel"/>
    <w:lvl w:ilvl="0">
      <w:lvlJc w:val="left"/>
      <w:lvlText w:val="%1"/>
      <w:numFmt w:val="decimal"/>
      <w:start w:val="10"/>
    </w:lvl>
  </w:abstractNum>
  <w:abstractNum w:abstractNumId="32">
    <w:nsid w:val="1D4ED43B"/>
    <w:multiLevelType w:val="hybridMultilevel"/>
    <w:lvl w:ilvl="0">
      <w:lvlJc w:val="left"/>
      <w:lvlText w:val="1"/>
      <w:numFmt w:val="bullet"/>
      <w:start w:val="1"/>
    </w:lvl>
  </w:abstractNum>
  <w:abstractNum w:abstractNumId="33">
    <w:nsid w:val="725A06FB"/>
    <w:multiLevelType w:val="hybridMultilevel"/>
    <w:lvl w:ilvl="0">
      <w:lvlJc w:val="left"/>
      <w:lvlText w:val="2"/>
      <w:numFmt w:val="bullet"/>
      <w:start w:val="1"/>
    </w:lvl>
    <w:lvl w:ilvl="1">
      <w:lvlJc w:val="left"/>
      <w:lvlText w:val="(%2)"/>
      <w:numFmt w:val="lowerLetter"/>
      <w:start w:val="1"/>
    </w:lvl>
  </w:abstractNum>
  <w:abstractNum w:abstractNumId="34">
    <w:nsid w:val="2CD89A32"/>
    <w:multiLevelType w:val="hybridMultilevel"/>
    <w:lvl w:ilvl="0">
      <w:lvlJc w:val="left"/>
      <w:lvlText w:val="3"/>
      <w:numFmt w:val="bullet"/>
      <w:start w:val="1"/>
    </w:lvl>
  </w:abstractNum>
  <w:abstractNum w:abstractNumId="35">
    <w:nsid w:val="57E4CCAF"/>
    <w:multiLevelType w:val="hybridMultilevel"/>
    <w:lvl w:ilvl="0">
      <w:lvlJc w:val="left"/>
      <w:lvlText w:val="4"/>
      <w:numFmt w:val="bullet"/>
      <w:start w:val="1"/>
    </w:lvl>
  </w:abstractNum>
  <w:abstractNum w:abstractNumId="36">
    <w:nsid w:val="7A6D8D3C"/>
    <w:multiLevelType w:val="hybridMultilevel"/>
    <w:lvl w:ilvl="0">
      <w:lvlJc w:val="left"/>
      <w:lvlText w:val="5"/>
      <w:numFmt w:val="bullet"/>
      <w:start w:val="1"/>
    </w:lvl>
  </w:abstractNum>
  <w:abstractNum w:abstractNumId="37">
    <w:nsid w:val="4B588F54"/>
    <w:multiLevelType w:val="hybridMultilevel"/>
    <w:lvl w:ilvl="0">
      <w:lvlJc w:val="left"/>
      <w:lvlText w:val="6"/>
      <w:numFmt w:val="bullet"/>
      <w:start w:val="1"/>
    </w:lvl>
  </w:abstractNum>
  <w:abstractNum w:abstractNumId="38">
    <w:nsid w:val="542289EC"/>
    <w:multiLevelType w:val="hybridMultilevel"/>
    <w:lvl w:ilvl="0">
      <w:lvlJc w:val="left"/>
      <w:lvlText w:val="7"/>
      <w:numFmt w:val="bullet"/>
      <w:start w:val="1"/>
    </w:lvl>
  </w:abstractNum>
  <w:abstractNum w:abstractNumId="39">
    <w:nsid w:val="6DE91B18"/>
    <w:multiLevelType w:val="hybridMultilevel"/>
    <w:lvl w:ilvl="0">
      <w:lvlJc w:val="left"/>
      <w:lvlText w:val="8"/>
      <w:numFmt w:val="bullet"/>
      <w:start w:val="1"/>
    </w:lvl>
  </w:abstractNum>
  <w:abstractNum w:abstractNumId="40">
    <w:nsid w:val="38437FDB"/>
    <w:multiLevelType w:val="hybridMultilevel"/>
    <w:lvl w:ilvl="0">
      <w:lvlJc w:val="left"/>
      <w:lvlText w:val="9"/>
      <w:numFmt w:val="bullet"/>
      <w:start w:val="1"/>
    </w:lvl>
  </w:abstractNum>
  <w:abstractNum w:abstractNumId="41">
    <w:nsid w:val="7644A45C"/>
    <w:multiLevelType w:val="hybridMultilevel"/>
    <w:lvl w:ilvl="0">
      <w:lvlJc w:val="left"/>
      <w:lvlText w:val="%1"/>
      <w:numFmt w:val="decimal"/>
      <w:start w:val="10"/>
    </w:lvl>
  </w:abstractNum>
  <w:abstractNum w:abstractNumId="42">
    <w:nsid w:val="32FFF902"/>
    <w:multiLevelType w:val="hybridMultilevel"/>
    <w:lvl w:ilvl="0">
      <w:lvlJc w:val="left"/>
      <w:lvlText w:val="1"/>
      <w:numFmt w:val="bullet"/>
      <w:start w:val="1"/>
    </w:lvl>
  </w:abstractNum>
  <w:abstractNum w:abstractNumId="43">
    <w:nsid w:val="684A481A"/>
    <w:multiLevelType w:val="hybridMultilevel"/>
    <w:lvl w:ilvl="0">
      <w:lvlJc w:val="left"/>
      <w:lvlText w:val="2"/>
      <w:numFmt w:val="bullet"/>
      <w:start w:val="1"/>
    </w:lvl>
    <w:lvl w:ilvl="1">
      <w:lvlJc w:val="left"/>
      <w:lvlText w:val="(%2)"/>
      <w:numFmt w:val="lowerLetter"/>
      <w:start w:val="1"/>
    </w:lvl>
  </w:abstractNum>
  <w:abstractNum w:abstractNumId="44">
    <w:nsid w:val="579478FE"/>
    <w:multiLevelType w:val="hybridMultilevel"/>
    <w:lvl w:ilvl="0">
      <w:lvlJc w:val="left"/>
      <w:lvlText w:val="3"/>
      <w:numFmt w:val="bullet"/>
      <w:start w:val="1"/>
    </w:lvl>
  </w:abstractNum>
  <w:abstractNum w:abstractNumId="45">
    <w:nsid w:val="749ABB43"/>
    <w:multiLevelType w:val="hybridMultilevel"/>
    <w:lvl w:ilvl="0">
      <w:lvlJc w:val="left"/>
      <w:lvlText w:val="4"/>
      <w:numFmt w:val="bullet"/>
      <w:start w:val="1"/>
    </w:lvl>
  </w:abstractNum>
  <w:abstractNum w:abstractNumId="46">
    <w:nsid w:val="3DC240FB"/>
    <w:multiLevelType w:val="hybridMultilevel"/>
    <w:lvl w:ilvl="0">
      <w:lvlJc w:val="left"/>
      <w:lvlText w:val="5"/>
      <w:numFmt w:val="bullet"/>
      <w:start w:val="1"/>
    </w:lvl>
  </w:abstractNum>
  <w:abstractNum w:abstractNumId="47">
    <w:nsid w:val="1BA026FA"/>
    <w:multiLevelType w:val="hybridMultilevel"/>
    <w:lvl w:ilvl="0">
      <w:lvlJc w:val="left"/>
      <w:lvlText w:val="6"/>
      <w:numFmt w:val="bullet"/>
      <w:start w:val="1"/>
    </w:lvl>
  </w:abstractNum>
  <w:abstractNum w:abstractNumId="48">
    <w:nsid w:val="79A1DEAA"/>
    <w:multiLevelType w:val="hybridMultilevel"/>
    <w:lvl w:ilvl="0">
      <w:lvlJc w:val="left"/>
      <w:lvlText w:val="7"/>
      <w:numFmt w:val="bullet"/>
      <w:start w:val="1"/>
    </w:lvl>
  </w:abstractNum>
  <w:abstractNum w:abstractNumId="49">
    <w:nsid w:val="75C6C33A"/>
    <w:multiLevelType w:val="hybridMultilevel"/>
    <w:lvl w:ilvl="0">
      <w:lvlJc w:val="left"/>
      <w:lvlText w:val="8"/>
      <w:numFmt w:val="bullet"/>
      <w:start w:val="1"/>
    </w:lvl>
  </w:abstractNum>
  <w:abstractNum w:abstractNumId="50">
    <w:nsid w:val="12E685FB"/>
    <w:multiLevelType w:val="hybridMultilevel"/>
    <w:lvl w:ilvl="0">
      <w:lvlJc w:val="left"/>
      <w:lvlText w:val="9"/>
      <w:numFmt w:val="bullet"/>
      <w:start w:val="1"/>
    </w:lvl>
  </w:abstractNum>
  <w:abstractNum w:abstractNumId="51">
    <w:nsid w:val="70C6A529"/>
    <w:multiLevelType w:val="hybridMultilevel"/>
    <w:lvl w:ilvl="0">
      <w:lvlJc w:val="left"/>
      <w:lvlText w:val="%1"/>
      <w:numFmt w:val="decimal"/>
      <w:start w:val="10"/>
    </w:lvl>
  </w:abstractNum>
  <w:abstractNum w:abstractNumId="52">
    <w:nsid w:val="520EEDD1"/>
    <w:multiLevelType w:val="hybridMultilevel"/>
    <w:lvl w:ilvl="0">
      <w:lvlJc w:val="left"/>
      <w:lvlText w:val="(%1)"/>
      <w:numFmt w:val="lowerLetter"/>
      <w:start w:val="1"/>
    </w:lvl>
  </w:abstractNum>
  <w:abstractNum w:abstractNumId="53">
    <w:nsid w:val="374A3FE6"/>
    <w:multiLevelType w:val="hybridMultilevel"/>
    <w:lvl w:ilvl="0">
      <w:lvlJc w:val="left"/>
      <w:lvlText w:val="(%1)"/>
      <w:numFmt w:val="lowerRoman"/>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2020-05-19T16:11:49Z</dcterms:created>
  <dcterms:modified xsi:type="dcterms:W3CDTF">2020-05-19T16:11:49Z</dcterms:modified>
</cp:coreProperties>
</file>