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_)</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1,264,460</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1,430,870</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1,430,870</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8.40%</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right="808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NN, Inc.</w:t>
      </w:r>
    </w:p>
    <w:p>
      <w:pPr>
        <w:spacing w:after="0" w:line="11" w:lineRule="exact"/>
        <w:rPr>
          <w:rFonts w:ascii="Arial" w:cs="Arial" w:eastAsia="Arial" w:hAnsi="Arial"/>
          <w:sz w:val="19"/>
          <w:szCs w:val="19"/>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2000 Waters Edge Drive</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Johnson City, TN 37604</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280 Congress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02210</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629337106</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20"/>
        <w:spacing w:after="0" w:line="274" w:lineRule="auto"/>
        <w:rPr>
          <w:rFonts w:ascii="Arial" w:cs="Arial" w:eastAsia="Arial" w:hAnsi="Arial"/>
          <w:sz w:val="22"/>
          <w:szCs w:val="22"/>
          <w:color w:val="auto"/>
        </w:rPr>
      </w:pPr>
      <w:r>
        <w:rPr>
          <w:rFonts w:ascii="Arial" w:cs="Arial" w:eastAsia="Arial" w:hAnsi="Arial"/>
          <w:sz w:val="21"/>
          <w:szCs w:val="21"/>
          <w:color w:val="auto"/>
        </w:rPr>
        <w:t>Wellington Management, in its capacity as investment adviser, may be deemed to beneficially own 1,430,870 shares of the Issuer which are held of record by clients of Wellington Management.</w:t>
      </w:r>
    </w:p>
    <w:p>
      <w:pPr>
        <w:spacing w:after="0" w:line="69"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8.40%</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1,264,460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1,430,870</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w:t>
      </w:r>
    </w:p>
    <w:p>
      <w:pPr>
        <w:sectPr>
          <w:pgSz w:w="11900" w:h="16838" w:orient="portrait"/>
          <w:cols w:equalWidth="0" w:num="1">
            <w:col w:w="11260"/>
          </w:cols>
          <w:pgMar w:left="320" w:top="409" w:right="319" w:bottom="0" w:gutter="0" w:footer="0" w:header="0"/>
        </w:sectPr>
      </w:pPr>
    </w:p>
    <w:bookmarkStart w:id="3" w:name="page4"/>
    <w:bookmarkEnd w:id="3"/>
    <w:p>
      <w:pPr>
        <w:ind w:left="1380"/>
        <w:spacing w:after="0"/>
        <w:rPr>
          <w:sz w:val="20"/>
          <w:szCs w:val="20"/>
          <w:color w:val="auto"/>
        </w:rPr>
      </w:pPr>
      <w:r>
        <w:rPr>
          <w:rFonts w:ascii="Arial" w:cs="Arial" w:eastAsia="Arial" w:hAnsi="Arial"/>
          <w:sz w:val="19"/>
          <w:szCs w:val="19"/>
          <w:color w:val="auto"/>
        </w:rPr>
        <w:t>beneficial owner of more than five percent of the class of securities, check the following: [ ]</w:t>
      </w:r>
    </w:p>
    <w:p>
      <w:pPr>
        <w:sectPr>
          <w:pgSz w:w="11900" w:h="16838" w:orient="portrait"/>
          <w:cols w:equalWidth="0" w:num="1">
            <w:col w:w="11240"/>
          </w:cols>
          <w:pgMar w:left="320" w:top="118" w:right="3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Wellington Trust Company, NA</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Steven M. Hoffman</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February 14, 2013</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2019-12-06T11:00:44Z</dcterms:created>
  <dcterms:modified xsi:type="dcterms:W3CDTF">2019-12-06T11:00:44Z</dcterms:modified>
</cp:coreProperties>
</file>