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May 27, 2003 (May 21, 2003)</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26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0-23486</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460" w:val="left"/>
          <w:tab w:leader="none" w:pos="65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640"/>
        <w:spacing w:after="0"/>
        <w:tabs>
          <w:tab w:leader="none" w:pos="3460" w:val="left"/>
          <w:tab w:leader="none" w:pos="63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42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2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447" w:right="1440" w:bottom="7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100"/>
            <w:col w:w="4839"/>
          </w:cols>
          <w:pgMar w:left="240" w:top="447" w:right="1440" w:bottom="79"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7" w:lineRule="exact"/>
        <w:rPr>
          <w:sz w:val="24"/>
          <w:szCs w:val="24"/>
          <w:color w:val="auto"/>
        </w:rPr>
      </w:pPr>
    </w:p>
    <w:p>
      <w:pPr>
        <w:ind w:left="960" w:right="3359" w:hanging="4"/>
        <w:spacing w:after="0" w:line="470" w:lineRule="auto"/>
        <w:tabs>
          <w:tab w:leader="none" w:pos="138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 99.1 Press Release dated May 21, 2003.</w:t>
      </w:r>
    </w:p>
    <w:p>
      <w:pPr>
        <w:spacing w:after="0" w:line="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9.</w:t>
      </w:r>
      <w:r>
        <w:rPr>
          <w:sz w:val="20"/>
          <w:szCs w:val="20"/>
          <w:color w:val="auto"/>
        </w:rPr>
        <w:tab/>
      </w:r>
      <w:r>
        <w:rPr>
          <w:rFonts w:ascii="Courier New" w:cs="Courier New" w:eastAsia="Courier New" w:hAnsi="Courier New"/>
          <w:sz w:val="16"/>
          <w:szCs w:val="16"/>
          <w:b w:val="1"/>
          <w:bCs w:val="1"/>
          <w:color w:val="auto"/>
        </w:rPr>
        <w:t>Regulation FD Disclosure.</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On May 21, 2003, the Company issued a press release announcing payment of a quarterly cash dividend. A copy of the press release is attached as Exhibit 99.1 hereto and incorporated herein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b w:val="1"/>
          <w:bCs w:val="1"/>
          <w:color w:val="auto"/>
        </w:rPr>
        <w:t>SIGNATURE</w:t>
      </w:r>
    </w:p>
    <w:p>
      <w:pPr>
        <w:spacing w:after="0" w:line="200" w:lineRule="exact"/>
        <w:rPr>
          <w:sz w:val="24"/>
          <w:szCs w:val="24"/>
          <w:color w:val="auto"/>
        </w:rPr>
      </w:pPr>
    </w:p>
    <w:p>
      <w:pPr>
        <w:spacing w:after="0" w:line="209"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27, 2003</w:t>
      </w:r>
    </w:p>
    <w:p>
      <w:pPr>
        <w:ind w:left="3900"/>
        <w:spacing w:after="0" w:line="238" w:lineRule="auto"/>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447" w:right="1440" w:bottom="79" w:gutter="0" w:footer="0" w:header="0"/>
          <w:type w:val="continuous"/>
        </w:sectPr>
      </w:pPr>
    </w:p>
    <w:bookmarkStart w:id="1" w:name="page2"/>
    <w:bookmarkEnd w:id="1"/>
    <w:p>
      <w:pPr>
        <w:ind w:left="2700"/>
        <w:spacing w:after="0"/>
        <w:rPr>
          <w:sz w:val="20"/>
          <w:szCs w:val="20"/>
          <w:color w:val="auto"/>
        </w:rPr>
      </w:pPr>
      <w:r>
        <w:rPr>
          <w:rFonts w:ascii="Courier New" w:cs="Courier New" w:eastAsia="Courier New" w:hAnsi="Courier New"/>
          <w:sz w:val="18"/>
          <w:szCs w:val="18"/>
          <w:color w:val="auto"/>
        </w:rPr>
        <w:t>By: /s/ William C. Kelly, Jr.</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William C. Kelly, Jr.,</w:t>
      </w:r>
    </w:p>
    <w:p>
      <w:pPr>
        <w:ind w:left="3240"/>
        <w:spacing w:after="0" w:line="238" w:lineRule="auto"/>
        <w:rPr>
          <w:sz w:val="20"/>
          <w:szCs w:val="20"/>
          <w:color w:val="auto"/>
        </w:rPr>
      </w:pPr>
      <w:r>
        <w:rPr>
          <w:rFonts w:ascii="Courier New" w:cs="Courier New" w:eastAsia="Courier New" w:hAnsi="Courier New"/>
          <w:sz w:val="18"/>
          <w:szCs w:val="18"/>
          <w:color w:val="auto"/>
        </w:rPr>
        <w:t>Secretary, Treasurer and Chief</w:t>
      </w:r>
    </w:p>
    <w:p>
      <w:pPr>
        <w:ind w:left="3240"/>
        <w:spacing w:after="0"/>
        <w:rPr>
          <w:sz w:val="20"/>
          <w:szCs w:val="20"/>
          <w:color w:val="auto"/>
        </w:rPr>
      </w:pPr>
      <w:r>
        <w:rPr>
          <w:rFonts w:ascii="Courier New" w:cs="Courier New" w:eastAsia="Courier New" w:hAnsi="Courier New"/>
          <w:sz w:val="18"/>
          <w:szCs w:val="18"/>
          <w:color w:val="auto"/>
        </w:rPr>
        <w:t>Administrative Officer</w:t>
      </w:r>
    </w:p>
    <w:p>
      <w:pPr>
        <w:sectPr>
          <w:pgSz w:w="11900" w:h="16838" w:orient="portrait"/>
          <w:cols w:equalWidth="0" w:num="1">
            <w:col w:w="9019"/>
          </w:cols>
          <w:pgMar w:left="14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2580" w:type="dxa"/>
            <w:vAlign w:val="bottom"/>
          </w:tcPr>
          <w:p>
            <w:pPr>
              <w:ind w:left="900"/>
              <w:spacing w:after="0"/>
              <w:rPr>
                <w:sz w:val="20"/>
                <w:szCs w:val="20"/>
                <w:color w:val="auto"/>
              </w:rPr>
            </w:pPr>
            <w:r>
              <w:rPr>
                <w:rFonts w:ascii="Courier New" w:cs="Courier New" w:eastAsia="Courier New" w:hAnsi="Courier New"/>
                <w:sz w:val="18"/>
                <w:szCs w:val="18"/>
                <w:color w:val="auto"/>
              </w:rPr>
              <w:t>RE: NN, Inc.</w:t>
            </w:r>
          </w:p>
        </w:tc>
        <w:tc>
          <w:tcPr>
            <w:tcW w:w="148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40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2000 Waters Edge Drive</w:t>
            </w:r>
          </w:p>
        </w:tc>
      </w:tr>
      <w:tr>
        <w:trPr>
          <w:trHeight w:val="203"/>
        </w:trPr>
        <w:tc>
          <w:tcPr>
            <w:tcW w:w="5220" w:type="dxa"/>
            <w:vAlign w:val="bottom"/>
          </w:tcPr>
          <w:p>
            <w:pPr>
              <w:spacing w:after="0"/>
              <w:rPr>
                <w:sz w:val="17"/>
                <w:szCs w:val="17"/>
                <w:color w:val="auto"/>
              </w:rPr>
            </w:pPr>
          </w:p>
        </w:tc>
        <w:tc>
          <w:tcPr>
            <w:tcW w:w="25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6"/>
              </w:rPr>
              <w:t>Johnson City, TN</w:t>
            </w: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37604</w:t>
            </w:r>
          </w:p>
        </w:tc>
      </w:tr>
      <w:tr>
        <w:trPr>
          <w:trHeight w:val="608"/>
        </w:trPr>
        <w:tc>
          <w:tcPr>
            <w:tcW w:w="5220" w:type="dxa"/>
            <w:vAlign w:val="bottom"/>
          </w:tcPr>
          <w:p>
            <w:pPr>
              <w:spacing w:after="0"/>
              <w:rPr>
                <w:sz w:val="20"/>
                <w:szCs w:val="20"/>
                <w:color w:val="auto"/>
              </w:rPr>
            </w:pPr>
            <w:r>
              <w:rPr>
                <w:rFonts w:ascii="Courier New" w:cs="Courier New" w:eastAsia="Courier New" w:hAnsi="Courier New"/>
                <w:sz w:val="18"/>
                <w:szCs w:val="18"/>
                <w:b w:val="1"/>
                <w:bCs w:val="1"/>
                <w:color w:val="auto"/>
              </w:rPr>
              <w:t>FOR FURTHER INFORMATION:</w:t>
            </w:r>
          </w:p>
        </w:tc>
        <w:tc>
          <w:tcPr>
            <w:tcW w:w="2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b w:val="1"/>
                <w:bCs w:val="1"/>
                <w:color w:val="auto"/>
              </w:rPr>
              <w:t>AT THE COMPANY:</w:t>
            </w:r>
          </w:p>
        </w:tc>
        <w:tc>
          <w:tcPr>
            <w:tcW w:w="4060" w:type="dxa"/>
            <w:vAlign w:val="bottom"/>
            <w:gridSpan w:val="2"/>
          </w:tcPr>
          <w:p>
            <w:pPr>
              <w:ind w:left="900"/>
              <w:spacing w:after="0"/>
              <w:rPr>
                <w:sz w:val="20"/>
                <w:szCs w:val="20"/>
                <w:color w:val="auto"/>
              </w:rPr>
            </w:pPr>
            <w:r>
              <w:rPr>
                <w:rFonts w:ascii="Courier New" w:cs="Courier New" w:eastAsia="Courier New" w:hAnsi="Courier New"/>
                <w:sz w:val="18"/>
                <w:szCs w:val="18"/>
                <w:b w:val="1"/>
                <w:bCs w:val="1"/>
                <w:color w:val="auto"/>
              </w:rPr>
              <w:t>AT FRB|WEBER SHANDWICK</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b w:val="1"/>
                <w:bCs w:val="1"/>
                <w:color w:val="auto"/>
              </w:rPr>
              <w:t>- ---------------</w:t>
            </w:r>
          </w:p>
        </w:tc>
        <w:tc>
          <w:tcPr>
            <w:tcW w:w="40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b w:val="1"/>
                <w:bCs w:val="1"/>
                <w:color w:val="auto"/>
              </w:rPr>
              <w: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Will Kelly</w:t>
            </w:r>
          </w:p>
        </w:tc>
        <w:tc>
          <w:tcPr>
            <w:tcW w:w="25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Kerry Thalheim</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Susan Garland</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Treasurer &amp; Manager of Investor Relations</w:t>
            </w:r>
          </w:p>
        </w:tc>
        <w:tc>
          <w:tcPr>
            <w:tcW w:w="25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(General info)</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(Analyst info)</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(423) 743-9151</w:t>
            </w:r>
          </w:p>
        </w:tc>
        <w:tc>
          <w:tcPr>
            <w:tcW w:w="25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212-445-8437</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212-445-8458</w:t>
            </w: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4874260</wp:posOffset>
            </wp:positionH>
            <wp:positionV relativeFrom="page">
              <wp:posOffset>88900</wp:posOffset>
            </wp:positionV>
            <wp:extent cx="252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29840" cy="77152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71513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May 21, 2003</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b w:val="1"/>
          <w:bCs w:val="1"/>
          <w:color w:val="auto"/>
        </w:rPr>
        <w:t>NN, INC. ANNOUNCES PAYMENT OF REGULAR</w:t>
      </w:r>
    </w:p>
    <w:p>
      <w:pPr>
        <w:jc w:val="center"/>
        <w:ind w:right="1679"/>
        <w:spacing w:after="0" w:line="238" w:lineRule="auto"/>
        <w:rPr>
          <w:sz w:val="20"/>
          <w:szCs w:val="20"/>
          <w:color w:val="auto"/>
        </w:rPr>
      </w:pPr>
      <w:r>
        <w:rPr>
          <w:rFonts w:ascii="Courier New" w:cs="Courier New" w:eastAsia="Courier New" w:hAnsi="Courier New"/>
          <w:sz w:val="18"/>
          <w:szCs w:val="18"/>
          <w:b w:val="1"/>
          <w:bCs w:val="1"/>
          <w:color w:val="auto"/>
        </w:rPr>
        <w:t>QUARTERLY CASH DIVIDEND</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b w:val="1"/>
          <w:bCs w:val="1"/>
          <w:color w:val="auto"/>
        </w:rPr>
        <w:t xml:space="preserve">Johnson City, Tenn - May 21, 2003 </w:t>
      </w:r>
      <w:r>
        <w:rPr>
          <w:rFonts w:ascii="Courier New" w:cs="Courier New" w:eastAsia="Courier New" w:hAnsi="Courier New"/>
          <w:sz w:val="18"/>
          <w:szCs w:val="18"/>
          <w:color w:val="auto"/>
        </w:rPr>
        <w:t>- NN, Inc. (Nasdaq: NNBR) today announced that</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its Board of Directors has declared a quarterly cash dividend of $0.08 per share on the Company's common stock. This dividend is payable on June 20, 2003 to stockholders of record on June 6, 2003.</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NN, Inc. manufacturers and supplies high precision bearing components, consisting of balls, rollers, seals and retainers, for leading bearing manufacturers on a global basis and had sales of US $193 million in 2002.</w:t>
      </w:r>
    </w:p>
    <w:p>
      <w:pPr>
        <w:spacing w:after="0" w:line="38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With the exception of the historical information contained in the release, the matters described herein contain forward-looking statements that are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2002.</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2019-12-14T03:08:54Z</dcterms:created>
  <dcterms:modified xsi:type="dcterms:W3CDTF">2019-12-14T03:08:54Z</dcterms:modified>
</cp:coreProperties>
</file>