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355588dsd.htm"/>
      <w:bookmarkStart w:id="1" w:name="ksd355588dsd"/>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SD</w:t>
      </w:r>
    </w:p>
    <w:p>
      <w:pPr>
        <w:pStyle w:val="TextBody"/>
        <w:bidi w:val="0"/>
        <w:spacing w:before="240" w:after="0"/>
        <w:jc w:val="center"/>
        <w:rPr>
          <w:rFonts w:ascii="Times New Roman" w:hAnsi="Times New Roman"/>
          <w:b/>
          <w:sz w:val="24"/>
        </w:rPr>
      </w:pPr>
      <w:r>
        <w:rPr>
          <w:rFonts w:ascii="Times New Roman" w:hAnsi="Times New Roman"/>
          <w:b/>
          <w:sz w:val="24"/>
        </w:rPr>
        <w:t xml:space="preserve">Specialized Disclosure Report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476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47675" cy="4476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NN,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8"/>
        <w:gridCol w:w="122"/>
        <w:gridCol w:w="3247"/>
        <w:gridCol w:w="122"/>
        <w:gridCol w:w="3166"/>
      </w:tblGrid>
      <w:tr>
        <w:trPr/>
        <w:tc>
          <w:tcPr>
            <w:tcW w:w="354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548" w:type="dxa"/>
            <w:tcBorders/>
          </w:tcPr>
          <w:p>
            <w:pPr>
              <w:pStyle w:val="TableContents"/>
              <w:bidi w:val="0"/>
              <w:spacing w:before="0" w:after="283"/>
              <w:jc w:val="center"/>
              <w:rPr>
                <w:b/>
              </w:rPr>
            </w:pPr>
            <w:r>
              <w:rPr>
                <w:b/>
              </w:rPr>
              <w:t>Delaware</w:t>
            </w:r>
          </w:p>
        </w:tc>
        <w:tc>
          <w:tcPr>
            <w:tcW w:w="122" w:type="dxa"/>
            <w:tcBorders/>
            <w:vAlign w:val="bottom"/>
          </w:tcPr>
          <w:p>
            <w:pPr>
              <w:pStyle w:val="TableContents"/>
              <w:bidi w:val="0"/>
              <w:spacing w:before="0" w:after="283"/>
              <w:jc w:val="left"/>
              <w:rPr/>
            </w:pPr>
            <w:r>
              <w:rPr/>
              <w:t>  </w:t>
            </w:r>
          </w:p>
        </w:tc>
        <w:tc>
          <w:tcPr>
            <w:tcW w:w="3247" w:type="dxa"/>
            <w:tcBorders/>
          </w:tcPr>
          <w:p>
            <w:pPr>
              <w:pStyle w:val="TableContents"/>
              <w:bidi w:val="0"/>
              <w:spacing w:before="0" w:after="283"/>
              <w:jc w:val="center"/>
              <w:rPr>
                <w:b/>
              </w:rPr>
            </w:pPr>
            <w:r>
              <w:rPr>
                <w:b/>
              </w:rPr>
              <w:t>000-23486</w:t>
            </w:r>
          </w:p>
        </w:tc>
        <w:tc>
          <w:tcPr>
            <w:tcW w:w="122"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283"/>
              <w:jc w:val="center"/>
              <w:rPr>
                <w:b/>
              </w:rPr>
            </w:pPr>
            <w:r>
              <w:rPr>
                <w:b/>
              </w:rPr>
              <w:t>62-1096725</w:t>
            </w:r>
          </w:p>
        </w:tc>
      </w:tr>
      <w:tr>
        <w:trPr/>
        <w:tc>
          <w:tcPr>
            <w:tcW w:w="3548"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22" w:type="dxa"/>
            <w:tcBorders/>
            <w:vAlign w:val="bottom"/>
          </w:tcPr>
          <w:p>
            <w:pPr>
              <w:pStyle w:val="TableContents"/>
              <w:bidi w:val="0"/>
              <w:spacing w:before="0" w:after="283"/>
              <w:jc w:val="left"/>
              <w:rPr/>
            </w:pPr>
            <w:r>
              <w:rPr/>
              <w:t>  </w:t>
            </w:r>
          </w:p>
        </w:tc>
        <w:tc>
          <w:tcPr>
            <w:tcW w:w="324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22" w:type="dxa"/>
            <w:tcBorders/>
            <w:vAlign w:val="bottom"/>
          </w:tcPr>
          <w:p>
            <w:pPr>
              <w:pStyle w:val="TableContents"/>
              <w:bidi w:val="0"/>
              <w:spacing w:before="0" w:after="283"/>
              <w:jc w:val="left"/>
              <w:rPr/>
            </w:pPr>
            <w:r>
              <w:rPr/>
              <w:t>  </w:t>
            </w:r>
          </w:p>
        </w:tc>
        <w:tc>
          <w:tcPr>
            <w:tcW w:w="3166"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center"/>
              <w:rPr>
                <w:b/>
              </w:rPr>
            </w:pPr>
            <w:r>
              <w:rPr>
                <w:b/>
              </w:rPr>
              <w:t>6210 Ardrey Kell Road, Suite 600</w:t>
              <w:br/>
              <w:t>Charlotte, NC</w:t>
            </w:r>
          </w:p>
        </w:tc>
        <w:tc>
          <w:tcPr>
            <w:tcW w:w="100"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283"/>
              <w:jc w:val="center"/>
              <w:rPr>
                <w:b/>
              </w:rPr>
            </w:pPr>
            <w:r>
              <w:rPr>
                <w:b/>
              </w:rPr>
              <w:t>28277</w:t>
            </w:r>
          </w:p>
        </w:tc>
      </w:tr>
      <w:tr>
        <w:trPr/>
        <w:tc>
          <w:tcPr>
            <w:tcW w:w="5103" w:type="dxa"/>
            <w:tcBorders/>
          </w:tcPr>
          <w:p>
            <w:pPr>
              <w:pStyle w:val="TableContents"/>
              <w:bidi w:val="0"/>
              <w:spacing w:before="0" w:after="283"/>
              <w:jc w:val="center"/>
              <w:rPr>
                <w:b/>
              </w:rPr>
            </w:pPr>
            <w:r>
              <w:rPr>
                <w:b/>
              </w:rPr>
              <w:t>(Address of principal executive offices)</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(980) 264-4300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to indicate the rule pursuant to which this form is being filed, and provide the period to which the information in this form applies: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13p-1 under the Securities Exchange Act (17 CFR 240.13p-1) for the reporting period from January 1 to December 31, 2022.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152"/>
        <w:gridCol w:w="9053"/>
      </w:tblGrid>
      <w:tr>
        <w:trPr/>
        <w:tc>
          <w:tcPr>
            <w:tcW w:w="1152" w:type="dxa"/>
            <w:tcBorders/>
          </w:tcPr>
          <w:p>
            <w:pPr>
              <w:pStyle w:val="TableContents"/>
              <w:bidi w:val="0"/>
              <w:spacing w:before="0" w:after="283"/>
              <w:jc w:val="left"/>
              <w:rPr>
                <w:b/>
              </w:rPr>
            </w:pPr>
            <w:r>
              <w:rPr>
                <w:b/>
              </w:rPr>
              <w:t>ITEM 1.01</w:t>
            </w:r>
          </w:p>
        </w:tc>
        <w:tc>
          <w:tcPr>
            <w:tcW w:w="9053"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CONFLICT MINERALS DISCLOSURE AND REPORT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period of January 1, 2022, through December 31, 2022,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 </w:t>
      </w:r>
    </w:p>
    <w:p>
      <w:pPr>
        <w:pStyle w:val="TextBody"/>
        <w:bidi w:val="0"/>
        <w:spacing w:before="240" w:after="0"/>
        <w:jc w:val="left"/>
        <w:rPr>
          <w:rFonts w:ascii="Times New Roman" w:hAnsi="Times New Roman"/>
          <w:sz w:val="20"/>
        </w:rPr>
      </w:pPr>
      <w:r>
        <w:rPr>
          <w:rFonts w:ascii="Times New Roman" w:hAnsi="Times New Roman"/>
          <w:sz w:val="20"/>
        </w:rPr>
        <w:t xml:space="preserve">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 </w:t>
      </w:r>
    </w:p>
    <w:p>
      <w:pPr>
        <w:pStyle w:val="TextBody"/>
        <w:bidi w:val="0"/>
        <w:spacing w:before="240" w:after="0"/>
        <w:jc w:val="left"/>
        <w:rPr>
          <w:rFonts w:ascii="Times New Roman" w:hAnsi="Times New Roman"/>
          <w:sz w:val="20"/>
        </w:rPr>
      </w:pPr>
      <w:r>
        <w:rPr>
          <w:rFonts w:ascii="Times New Roman" w:hAnsi="Times New Roman"/>
          <w:sz w:val="20"/>
        </w:rPr>
        <w:t xml:space="preserve">Based on this review, the Company determined that gold, tin, tantalum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tantalum or any other conflict minerals that might appear in its products originated in any Covered Country, or (ii) that any such conflict minerals originated from recycled or scrap materials. </w:t>
      </w:r>
    </w:p>
    <w:p>
      <w:pPr>
        <w:pStyle w:val="TextBody"/>
        <w:bidi w:val="0"/>
        <w:spacing w:before="240" w:after="0"/>
        <w:jc w:val="left"/>
        <w:rPr>
          <w:rFonts w:ascii="Times New Roman" w:hAnsi="Times New Roman"/>
          <w:sz w:val="20"/>
        </w:rPr>
      </w:pPr>
      <w:r>
        <w:rPr>
          <w:rFonts w:ascii="Times New Roman" w:hAnsi="Times New Roman"/>
          <w:sz w:val="20"/>
        </w:rPr>
        <w:t xml:space="preserve">A copy of this Form SD is publicly available at the Investor Relations section of the Companys website at </w:t>
      </w:r>
      <w:r>
        <w:rPr>
          <w:rFonts w:ascii="Times New Roman" w:hAnsi="Times New Roman"/>
          <w:sz w:val="20"/>
          <w:u w:val="single"/>
        </w:rPr>
        <w:t>www.nninc.com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duly authorized undersigned. </w:t>
      </w:r>
    </w:p>
    <w:p>
      <w:pPr>
        <w:pStyle w:val="TextBody"/>
        <w:bidi w:val="0"/>
        <w:spacing w:before="240" w:after="0"/>
        <w:jc w:val="left"/>
        <w:rPr>
          <w:rFonts w:ascii="Times New Roman" w:hAnsi="Times New Roman"/>
          <w:sz w:val="20"/>
        </w:rPr>
      </w:pPr>
      <w:r>
        <w:rPr>
          <w:rFonts w:ascii="Times New Roman" w:hAnsi="Times New Roman"/>
          <w:sz w:val="20"/>
        </w:rPr>
        <w:t xml:space="preserve">Date: June 1, 2023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NN, INC.</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18" w:type="dxa"/>
            <w:tcBorders>
              <w:bottom w:val="single" w:sz="2" w:space="0" w:color="000000"/>
            </w:tcBorders>
            <w:tcMar>
              <w:bottom w:w="28" w:type="dxa"/>
            </w:tcMar>
            <w:vAlign w:val="bottom"/>
          </w:tcPr>
          <w:p>
            <w:pPr>
              <w:pStyle w:val="TableContents"/>
              <w:bidi w:val="0"/>
              <w:spacing w:before="0" w:after="283"/>
              <w:jc w:val="left"/>
              <w:rPr/>
            </w:pPr>
            <w:r>
              <w:rPr/>
              <w:t>/s/ Michael C. Felcher</w:t>
            </w:r>
          </w:p>
        </w:tc>
      </w:tr>
      <w:tr>
        <w:trPr/>
        <w:tc>
          <w:tcPr>
            <w:tcW w:w="70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Michael C. Felcher</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vAlign w:val="bottom"/>
          </w:tcPr>
          <w:p>
            <w:pPr>
              <w:pStyle w:val="TableContents"/>
              <w:bidi w:val="0"/>
              <w:spacing w:before="0" w:after="283"/>
              <w:jc w:val="left"/>
              <w:rPr/>
            </w:pPr>
            <w:r>
              <w:rPr/>
              <w:t>Senior Vice President - 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523</Words>
  <Characters>2782</Characters>
  <CharactersWithSpaces>3294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SD</dc:title>
</cp:coreProperties>
</file>