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55"/>
        <w:spacing w:after="0"/>
        <w:rPr>
          <w:sz w:val="20"/>
          <w:szCs w:val="20"/>
          <w:color w:val="auto"/>
        </w:rPr>
      </w:pPr>
      <w:r>
        <w:rPr>
          <w:rFonts w:ascii="Courier New" w:cs="Courier New" w:eastAsia="Courier New" w:hAnsi="Courier New"/>
          <w:sz w:val="12"/>
          <w:szCs w:val="12"/>
          <w:color w:val="auto"/>
        </w:rPr>
        <w:t>UNITED STATES</w:t>
      </w:r>
    </w:p>
    <w:p>
      <w:pPr>
        <w:spacing w:after="0" w:line="4" w:lineRule="exact"/>
        <w:rPr>
          <w:sz w:val="24"/>
          <w:szCs w:val="24"/>
          <w:color w:val="auto"/>
        </w:rPr>
      </w:pPr>
    </w:p>
    <w:p>
      <w:pPr>
        <w:jc w:val="center"/>
        <w:ind w:right="5735"/>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4" w:lineRule="exact"/>
        <w:rPr>
          <w:sz w:val="24"/>
          <w:szCs w:val="24"/>
          <w:color w:val="auto"/>
        </w:rPr>
      </w:pPr>
    </w:p>
    <w:p>
      <w:pPr>
        <w:jc w:val="center"/>
        <w:ind w:right="5735"/>
        <w:spacing w:after="0"/>
        <w:rPr>
          <w:sz w:val="20"/>
          <w:szCs w:val="20"/>
          <w:color w:val="auto"/>
        </w:rPr>
      </w:pPr>
      <w:r>
        <w:rPr>
          <w:rFonts w:ascii="Courier New" w:cs="Courier New" w:eastAsia="Courier New" w:hAnsi="Courier New"/>
          <w:sz w:val="12"/>
          <w:szCs w:val="12"/>
          <w:color w:val="auto"/>
        </w:rPr>
        <w:t>WASHINGTON, D.C. 20549</w:t>
      </w:r>
    </w:p>
    <w:p>
      <w:pPr>
        <w:spacing w:after="0" w:line="200" w:lineRule="exact"/>
        <w:rPr>
          <w:sz w:val="24"/>
          <w:szCs w:val="24"/>
          <w:color w:val="auto"/>
        </w:rPr>
      </w:pPr>
    </w:p>
    <w:p>
      <w:pPr>
        <w:spacing w:after="0" w:line="223" w:lineRule="exact"/>
        <w:rPr>
          <w:sz w:val="24"/>
          <w:szCs w:val="24"/>
          <w:color w:val="auto"/>
        </w:rPr>
      </w:pPr>
    </w:p>
    <w:p>
      <w:pPr>
        <w:ind w:left="2625"/>
        <w:spacing w:after="0"/>
        <w:rPr>
          <w:sz w:val="20"/>
          <w:szCs w:val="20"/>
          <w:color w:val="auto"/>
        </w:rPr>
      </w:pPr>
      <w:r>
        <w:rPr>
          <w:rFonts w:ascii="Courier New" w:cs="Courier New" w:eastAsia="Courier New" w:hAnsi="Courier New"/>
          <w:sz w:val="12"/>
          <w:szCs w:val="12"/>
          <w:color w:val="auto"/>
        </w:rPr>
        <w:t>FORM 8-K</w:t>
      </w:r>
    </w:p>
    <w:p>
      <w:pPr>
        <w:spacing w:after="0" w:line="200" w:lineRule="exact"/>
        <w:rPr>
          <w:sz w:val="24"/>
          <w:szCs w:val="24"/>
          <w:color w:val="auto"/>
        </w:rPr>
      </w:pPr>
    </w:p>
    <w:p>
      <w:pPr>
        <w:spacing w:after="0" w:line="223" w:lineRule="exact"/>
        <w:rPr>
          <w:sz w:val="24"/>
          <w:szCs w:val="24"/>
          <w:color w:val="auto"/>
        </w:rPr>
      </w:pPr>
    </w:p>
    <w:p>
      <w:pPr>
        <w:ind w:left="2405"/>
        <w:spacing w:after="0"/>
        <w:rPr>
          <w:sz w:val="20"/>
          <w:szCs w:val="20"/>
          <w:color w:val="auto"/>
        </w:rPr>
      </w:pPr>
      <w:r>
        <w:rPr>
          <w:rFonts w:ascii="Courier New" w:cs="Courier New" w:eastAsia="Courier New" w:hAnsi="Courier New"/>
          <w:sz w:val="12"/>
          <w:szCs w:val="12"/>
          <w:color w:val="auto"/>
        </w:rPr>
        <w:t>CURRENT REPORT</w:t>
      </w:r>
    </w:p>
    <w:p>
      <w:pPr>
        <w:spacing w:after="0" w:line="200" w:lineRule="exact"/>
        <w:rPr>
          <w:sz w:val="24"/>
          <w:szCs w:val="24"/>
          <w:color w:val="auto"/>
        </w:rPr>
      </w:pPr>
    </w:p>
    <w:p>
      <w:pPr>
        <w:spacing w:after="0" w:line="223" w:lineRule="exact"/>
        <w:rPr>
          <w:sz w:val="24"/>
          <w:szCs w:val="24"/>
          <w:color w:val="auto"/>
        </w:rPr>
      </w:pPr>
    </w:p>
    <w:p>
      <w:pPr>
        <w:ind w:left="1525"/>
        <w:spacing w:after="0"/>
        <w:rPr>
          <w:sz w:val="20"/>
          <w:szCs w:val="20"/>
          <w:color w:val="auto"/>
        </w:rPr>
      </w:pPr>
      <w:r>
        <w:rPr>
          <w:rFonts w:ascii="Courier New" w:cs="Courier New" w:eastAsia="Courier New" w:hAnsi="Courier New"/>
          <w:sz w:val="12"/>
          <w:szCs w:val="12"/>
          <w:color w:val="auto"/>
        </w:rPr>
        <w:t>Pursuant to Section 13 or 15(d) of the</w:t>
      </w:r>
    </w:p>
    <w:p>
      <w:pPr>
        <w:spacing w:after="0" w:line="4" w:lineRule="exact"/>
        <w:rPr>
          <w:sz w:val="24"/>
          <w:szCs w:val="24"/>
          <w:color w:val="auto"/>
        </w:rPr>
      </w:pPr>
    </w:p>
    <w:p>
      <w:pPr>
        <w:ind w:left="1825"/>
        <w:spacing w:after="0"/>
        <w:rPr>
          <w:sz w:val="20"/>
          <w:szCs w:val="20"/>
          <w:color w:val="auto"/>
        </w:rPr>
      </w:pPr>
      <w:r>
        <w:rPr>
          <w:rFonts w:ascii="Courier New" w:cs="Courier New" w:eastAsia="Courier New" w:hAnsi="Courier New"/>
          <w:sz w:val="12"/>
          <w:szCs w:val="12"/>
          <w:color w:val="auto"/>
        </w:rPr>
        <w:t>Securities Exchange Act of 1934</w:t>
      </w:r>
    </w:p>
    <w:p>
      <w:pPr>
        <w:spacing w:after="0" w:line="283"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Date of Report (Date of earliest event reported) September 27, 2002</w:t>
      </w:r>
    </w:p>
    <w:p>
      <w:pPr>
        <w:spacing w:after="0" w:line="4" w:lineRule="exact"/>
        <w:rPr>
          <w:sz w:val="24"/>
          <w:szCs w:val="24"/>
          <w:color w:val="auto"/>
        </w:rPr>
      </w:pPr>
    </w:p>
    <w:p>
      <w:pPr>
        <w:ind w:left="3565"/>
        <w:spacing w:after="0"/>
        <w:rPr>
          <w:sz w:val="20"/>
          <w:szCs w:val="20"/>
          <w:color w:val="auto"/>
        </w:rPr>
      </w:pPr>
      <w:r>
        <w:rPr>
          <w:rFonts w:ascii="Courier New" w:cs="Courier New" w:eastAsia="Courier New" w:hAnsi="Courier New"/>
          <w:sz w:val="12"/>
          <w:szCs w:val="12"/>
          <w:color w:val="auto"/>
        </w:rPr>
        <w:t>(September 26, 2002)</w:t>
      </w:r>
    </w:p>
    <w:p>
      <w:pPr>
        <w:spacing w:after="0" w:line="4" w:lineRule="exact"/>
        <w:rPr>
          <w:sz w:val="24"/>
          <w:szCs w:val="24"/>
          <w:color w:val="auto"/>
        </w:rPr>
      </w:pPr>
    </w:p>
    <w:p>
      <w:pPr>
        <w:ind w:left="3565"/>
        <w:spacing w:after="0"/>
        <w:rPr>
          <w:sz w:val="20"/>
          <w:szCs w:val="20"/>
          <w:color w:val="auto"/>
        </w:rPr>
      </w:pPr>
      <w:r>
        <w:rPr>
          <w:rFonts w:ascii="Courier New" w:cs="Courier New" w:eastAsia="Courier New" w:hAnsi="Courier New"/>
          <w:sz w:val="12"/>
          <w:szCs w:val="12"/>
          <w:color w:val="auto"/>
        </w:rPr>
        <w:t>-------------------------------</w:t>
      </w:r>
    </w:p>
    <w:p>
      <w:pPr>
        <w:spacing w:after="0" w:line="144" w:lineRule="exact"/>
        <w:rPr>
          <w:sz w:val="24"/>
          <w:szCs w:val="24"/>
          <w:color w:val="auto"/>
        </w:rPr>
      </w:pPr>
    </w:p>
    <w:p>
      <w:pPr>
        <w:jc w:val="center"/>
        <w:ind w:right="5735"/>
        <w:spacing w:after="0"/>
        <w:rPr>
          <w:sz w:val="20"/>
          <w:szCs w:val="20"/>
          <w:color w:val="auto"/>
        </w:rPr>
      </w:pPr>
      <w:r>
        <w:rPr>
          <w:rFonts w:ascii="Courier New" w:cs="Courier New" w:eastAsia="Courier New" w:hAnsi="Courier New"/>
          <w:sz w:val="12"/>
          <w:szCs w:val="12"/>
          <w:color w:val="auto"/>
        </w:rPr>
        <w:t>NN, INC.</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4" w:lineRule="exact"/>
        <w:rPr>
          <w:sz w:val="24"/>
          <w:szCs w:val="24"/>
          <w:color w:val="auto"/>
        </w:rPr>
      </w:pPr>
    </w:p>
    <w:p>
      <w:pPr>
        <w:ind w:left="945"/>
        <w:spacing w:after="0"/>
        <w:rPr>
          <w:sz w:val="20"/>
          <w:szCs w:val="20"/>
          <w:color w:val="auto"/>
        </w:rPr>
      </w:pPr>
      <w:r>
        <w:rPr>
          <w:rFonts w:ascii="Courier New" w:cs="Courier New" w:eastAsia="Courier New" w:hAnsi="Courier New"/>
          <w:sz w:val="12"/>
          <w:szCs w:val="12"/>
          <w:color w:val="auto"/>
        </w:rPr>
        <w:t>(Exact name of registrant as specified in its charter)</w:t>
      </w:r>
    </w:p>
    <w:p>
      <w:pPr>
        <w:spacing w:after="0" w:line="283" w:lineRule="exact"/>
        <w:rPr>
          <w:sz w:val="24"/>
          <w:szCs w:val="24"/>
          <w:color w:val="auto"/>
        </w:rPr>
      </w:pPr>
    </w:p>
    <w:tbl>
      <w:tblPr>
        <w:tblLayout w:type="fixed"/>
        <w:tblInd w:w="5" w:type="dxa"/>
        <w:tblCellMar>
          <w:top w:w="0" w:type="dxa"/>
          <w:left w:w="0" w:type="dxa"/>
          <w:bottom w:w="0" w:type="dxa"/>
          <w:right w:w="0" w:type="dxa"/>
        </w:tblCellMar>
      </w:tblPr>
      <w:tr>
        <w:trPr>
          <w:trHeight w:val="137"/>
        </w:trPr>
        <w:tc>
          <w:tcPr>
            <w:tcW w:w="1600" w:type="dxa"/>
            <w:vAlign w:val="bottom"/>
          </w:tcPr>
          <w:p>
            <w:pPr>
              <w:spacing w:after="0"/>
              <w:rPr>
                <w:sz w:val="20"/>
                <w:szCs w:val="20"/>
                <w:color w:val="auto"/>
              </w:rPr>
            </w:pPr>
            <w:r>
              <w:rPr>
                <w:rFonts w:ascii="Courier New" w:cs="Courier New" w:eastAsia="Courier New" w:hAnsi="Courier New"/>
                <w:sz w:val="12"/>
                <w:szCs w:val="12"/>
                <w:color w:val="auto"/>
              </w:rPr>
              <w:t>DELAWARE</w:t>
            </w:r>
          </w:p>
        </w:tc>
        <w:tc>
          <w:tcPr>
            <w:tcW w:w="20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0-23486</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62-1096725</w:t>
            </w:r>
          </w:p>
        </w:tc>
      </w:tr>
    </w:tbl>
    <w:p>
      <w:pPr>
        <w:spacing w:after="0" w:line="3"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4" w:lineRule="exact"/>
        <w:rPr>
          <w:sz w:val="24"/>
          <w:szCs w:val="24"/>
          <w:color w:val="auto"/>
        </w:rPr>
      </w:pPr>
    </w:p>
    <w:p>
      <w:pPr>
        <w:ind w:left="5"/>
        <w:spacing w:after="0"/>
        <w:tabs>
          <w:tab w:leader="none" w:pos="2445" w:val="left"/>
          <w:tab w:leader="none" w:pos="4045" w:val="left"/>
        </w:tabs>
        <w:rPr>
          <w:sz w:val="20"/>
          <w:szCs w:val="20"/>
          <w:color w:val="auto"/>
        </w:rPr>
      </w:pPr>
      <w:r>
        <w:rPr>
          <w:rFonts w:ascii="Courier New" w:cs="Courier New" w:eastAsia="Courier New" w:hAnsi="Courier New"/>
          <w:sz w:val="12"/>
          <w:szCs w:val="12"/>
          <w:color w:val="auto"/>
        </w:rPr>
        <w:t>(State or other jurisdiction</w:t>
      </w:r>
      <w:r>
        <w:rPr>
          <w:sz w:val="20"/>
          <w:szCs w:val="20"/>
          <w:color w:val="auto"/>
        </w:rPr>
        <w:tab/>
      </w:r>
      <w:r>
        <w:rPr>
          <w:rFonts w:ascii="Courier New" w:cs="Courier New" w:eastAsia="Courier New" w:hAnsi="Courier New"/>
          <w:sz w:val="12"/>
          <w:szCs w:val="12"/>
          <w:color w:val="auto"/>
        </w:rPr>
        <w:t>(Commission</w:t>
      </w:r>
      <w:r>
        <w:rPr>
          <w:sz w:val="20"/>
          <w:szCs w:val="20"/>
          <w:color w:val="auto"/>
        </w:rPr>
        <w:tab/>
      </w:r>
      <w:r>
        <w:rPr>
          <w:rFonts w:ascii="Courier New" w:cs="Courier New" w:eastAsia="Courier New" w:hAnsi="Courier New"/>
          <w:sz w:val="12"/>
          <w:szCs w:val="12"/>
          <w:color w:val="auto"/>
        </w:rPr>
        <w:t>(IRS Employer</w:t>
      </w:r>
    </w:p>
    <w:p>
      <w:pPr>
        <w:spacing w:after="0" w:line="4" w:lineRule="exact"/>
        <w:rPr>
          <w:sz w:val="24"/>
          <w:szCs w:val="24"/>
          <w:color w:val="auto"/>
        </w:rPr>
      </w:pPr>
    </w:p>
    <w:p>
      <w:pPr>
        <w:ind w:left="365"/>
        <w:spacing w:after="0"/>
        <w:tabs>
          <w:tab w:leader="none" w:pos="2445" w:val="left"/>
          <w:tab w:leader="none" w:pos="3985" w:val="left"/>
        </w:tabs>
        <w:rPr>
          <w:sz w:val="20"/>
          <w:szCs w:val="20"/>
          <w:color w:val="auto"/>
        </w:rPr>
      </w:pPr>
      <w:r>
        <w:rPr>
          <w:rFonts w:ascii="Courier New" w:cs="Courier New" w:eastAsia="Courier New" w:hAnsi="Courier New"/>
          <w:sz w:val="12"/>
          <w:szCs w:val="12"/>
          <w:color w:val="auto"/>
        </w:rPr>
        <w:t>of incorporation)</w:t>
      </w:r>
      <w:r>
        <w:rPr>
          <w:sz w:val="20"/>
          <w:szCs w:val="20"/>
          <w:color w:val="auto"/>
        </w:rPr>
        <w:tab/>
      </w:r>
      <w:r>
        <w:rPr>
          <w:rFonts w:ascii="Courier New" w:cs="Courier New" w:eastAsia="Courier New" w:hAnsi="Courier New"/>
          <w:sz w:val="12"/>
          <w:szCs w:val="12"/>
          <w:color w:val="auto"/>
        </w:rPr>
        <w:t>File Number)</w:t>
      </w:r>
      <w:r>
        <w:rPr>
          <w:sz w:val="20"/>
          <w:szCs w:val="20"/>
          <w:color w:val="auto"/>
        </w:rPr>
        <w:tab/>
      </w:r>
      <w:r>
        <w:rPr>
          <w:rFonts w:ascii="Courier New" w:cs="Courier New" w:eastAsia="Courier New" w:hAnsi="Courier New"/>
          <w:sz w:val="12"/>
          <w:szCs w:val="12"/>
          <w:color w:val="auto"/>
        </w:rPr>
        <w:t>Identification No.)</w:t>
      </w:r>
    </w:p>
    <w:p>
      <w:pPr>
        <w:spacing w:after="0" w:line="283" w:lineRule="exact"/>
        <w:rPr>
          <w:sz w:val="24"/>
          <w:szCs w:val="24"/>
          <w:color w:val="auto"/>
        </w:rPr>
      </w:pPr>
    </w:p>
    <w:p>
      <w:pPr>
        <w:ind w:left="5"/>
        <w:spacing w:after="0"/>
        <w:tabs>
          <w:tab w:leader="none" w:pos="4625" w:val="left"/>
        </w:tabs>
        <w:rPr>
          <w:sz w:val="20"/>
          <w:szCs w:val="20"/>
          <w:color w:val="auto"/>
        </w:rPr>
      </w:pPr>
      <w:r>
        <w:rPr>
          <w:rFonts w:ascii="Courier New" w:cs="Courier New" w:eastAsia="Courier New" w:hAnsi="Courier New"/>
          <w:sz w:val="12"/>
          <w:szCs w:val="12"/>
          <w:color w:val="auto"/>
        </w:rPr>
        <w:t>2000 Waters Edge Drive, Johnson City, Tennessee</w:t>
      </w:r>
      <w:r>
        <w:rPr>
          <w:sz w:val="20"/>
          <w:szCs w:val="20"/>
          <w:color w:val="auto"/>
        </w:rPr>
        <w:tab/>
      </w:r>
      <w:r>
        <w:rPr>
          <w:rFonts w:ascii="Courier New" w:cs="Courier New" w:eastAsia="Courier New" w:hAnsi="Courier New"/>
          <w:sz w:val="11"/>
          <w:szCs w:val="11"/>
          <w:color w:val="auto"/>
        </w:rPr>
        <w:t>37604</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276" w:lineRule="exact"/>
        <w:rPr>
          <w:sz w:val="24"/>
          <w:szCs w:val="24"/>
          <w:color w:val="auto"/>
        </w:rPr>
      </w:pPr>
    </w:p>
    <w:p>
      <w:pPr>
        <w:ind w:left="145"/>
        <w:spacing w:after="0"/>
        <w:tabs>
          <w:tab w:leader="none" w:pos="4485" w:val="left"/>
        </w:tabs>
        <w:rPr>
          <w:sz w:val="20"/>
          <w:szCs w:val="20"/>
          <w:color w:val="auto"/>
        </w:rPr>
      </w:pPr>
      <w:r>
        <w:rPr>
          <w:rFonts w:ascii="Courier New" w:cs="Courier New" w:eastAsia="Courier New" w:hAnsi="Courier New"/>
          <w:sz w:val="12"/>
          <w:szCs w:val="12"/>
          <w:color w:val="auto"/>
        </w:rPr>
        <w:t>(Address of principal executive offices)</w:t>
      </w:r>
      <w:r>
        <w:rPr>
          <w:sz w:val="20"/>
          <w:szCs w:val="20"/>
          <w:color w:val="auto"/>
        </w:rPr>
        <w:tab/>
      </w:r>
      <w:r>
        <w:rPr>
          <w:rFonts w:ascii="Courier New" w:cs="Courier New" w:eastAsia="Courier New" w:hAnsi="Courier New"/>
          <w:sz w:val="11"/>
          <w:szCs w:val="11"/>
          <w:color w:val="auto"/>
        </w:rPr>
        <w:t>(Zip Code)</w:t>
      </w:r>
    </w:p>
    <w:p>
      <w:pPr>
        <w:sectPr>
          <w:pgSz w:w="11900" w:h="16838" w:orient="portrait"/>
          <w:cols w:equalWidth="0" w:num="1">
            <w:col w:w="11545"/>
          </w:cols>
          <w:pgMar w:left="215" w:top="216" w:right="13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(423) 743-9151</w:t>
      </w:r>
    </w:p>
    <w:p>
      <w:pPr>
        <w:spacing w:after="0" w:line="4" w:lineRule="exact"/>
        <w:rPr>
          <w:sz w:val="24"/>
          <w:szCs w:val="24"/>
          <w:color w:val="auto"/>
        </w:rPr>
      </w:pPr>
    </w:p>
    <w:p>
      <w:pPr>
        <w:sectPr>
          <w:pgSz w:w="11900" w:h="16838" w:orient="portrait"/>
          <w:cols w:equalWidth="0" w:num="2">
            <w:col w:w="3625" w:space="160"/>
            <w:col w:w="7760"/>
          </w:cols>
          <w:pgMar w:left="215" w:top="216" w:right="139" w:bottom="1440" w:gutter="0" w:footer="0" w:header="0"/>
          <w:type w:val="continuous"/>
        </w:sectPr>
      </w:pPr>
    </w:p>
    <w:p>
      <w:pPr>
        <w:ind w:left="3625"/>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4"/>
          <w:szCs w:val="24"/>
          <w:color w:val="auto"/>
        </w:rPr>
      </w:pPr>
    </w:p>
    <w:p>
      <w:pPr>
        <w:spacing w:after="0" w:line="223" w:lineRule="exact"/>
        <w:rPr>
          <w:sz w:val="24"/>
          <w:szCs w:val="24"/>
          <w:color w:val="auto"/>
        </w:rPr>
      </w:pPr>
    </w:p>
    <w:p>
      <w:pPr>
        <w:ind w:left="2405"/>
        <w:spacing w:after="0"/>
        <w:rPr>
          <w:sz w:val="20"/>
          <w:szCs w:val="20"/>
          <w:color w:val="auto"/>
        </w:rPr>
      </w:pPr>
      <w:r>
        <w:rPr>
          <w:rFonts w:ascii="Courier New" w:cs="Courier New" w:eastAsia="Courier New" w:hAnsi="Courier New"/>
          <w:sz w:val="12"/>
          <w:szCs w:val="12"/>
          <w:color w:val="auto"/>
        </w:rPr>
        <w:t>Not applicable</w:t>
      </w:r>
    </w:p>
    <w:p>
      <w:pPr>
        <w:spacing w:after="0" w:line="4" w:lineRule="exact"/>
        <w:rPr>
          <w:sz w:val="24"/>
          <w:szCs w:val="24"/>
          <w:color w:val="auto"/>
        </w:rPr>
      </w:pPr>
    </w:p>
    <w:p>
      <w:pPr>
        <w:ind w:left="145" w:hanging="145"/>
        <w:spacing w:after="0"/>
        <w:tabs>
          <w:tab w:leader="none" w:pos="14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3" w:lineRule="exact"/>
        <w:rPr>
          <w:rFonts w:ascii="Courier New" w:cs="Courier New" w:eastAsia="Courier New" w:hAnsi="Courier New"/>
          <w:sz w:val="12"/>
          <w:szCs w:val="12"/>
          <w:color w:val="auto"/>
        </w:rPr>
      </w:pPr>
    </w:p>
    <w:p>
      <w:pPr>
        <w:ind w:left="72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154305</wp:posOffset>
            </wp:positionV>
            <wp:extent cx="731456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5"/>
        <w:spacing w:after="0"/>
        <w:tabs>
          <w:tab w:leader="none" w:pos="625" w:val="left"/>
        </w:tabs>
        <w:rPr>
          <w:sz w:val="20"/>
          <w:szCs w:val="20"/>
          <w:color w:val="auto"/>
        </w:rPr>
      </w:pPr>
      <w:r>
        <w:rPr>
          <w:rFonts w:ascii="Courier New" w:cs="Courier New" w:eastAsia="Courier New" w:hAnsi="Courier New"/>
          <w:sz w:val="12"/>
          <w:szCs w:val="12"/>
          <w:b w:val="1"/>
          <w:bCs w:val="1"/>
          <w:color w:val="auto"/>
        </w:rPr>
        <w:t>Item 5.</w:t>
        <w:tab/>
        <w:t>Other Events.</w:t>
      </w:r>
    </w:p>
    <w:p>
      <w:pPr>
        <w:spacing w:after="0" w:line="144" w:lineRule="exact"/>
        <w:rPr>
          <w:sz w:val="24"/>
          <w:szCs w:val="24"/>
          <w:color w:val="auto"/>
        </w:rPr>
      </w:pPr>
    </w:p>
    <w:p>
      <w:pPr>
        <w:ind w:left="5" w:right="5740" w:firstLine="654"/>
        <w:spacing w:after="0" w:line="247" w:lineRule="auto"/>
        <w:rPr>
          <w:sz w:val="20"/>
          <w:szCs w:val="20"/>
          <w:color w:val="auto"/>
        </w:rPr>
      </w:pPr>
      <w:r>
        <w:rPr>
          <w:rFonts w:ascii="Courier New" w:cs="Courier New" w:eastAsia="Courier New" w:hAnsi="Courier New"/>
          <w:sz w:val="12"/>
          <w:szCs w:val="12"/>
          <w:color w:val="auto"/>
        </w:rPr>
        <w:t>On September 26, 2002, the Company issued a press release announcing it filed a shelf registration statement with the Securities and Exchange Commission on September 26, 2002. A copy of the press release is attached as Exhibit 99.1 hereto and incorporated herein by reference.</w:t>
      </w:r>
    </w:p>
    <w:p>
      <w:pPr>
        <w:spacing w:after="0" w:line="279" w:lineRule="exact"/>
        <w:rPr>
          <w:sz w:val="24"/>
          <w:szCs w:val="24"/>
          <w:color w:val="auto"/>
        </w:rPr>
      </w:pPr>
    </w:p>
    <w:p>
      <w:pPr>
        <w:ind w:left="5"/>
        <w:spacing w:after="0"/>
        <w:tabs>
          <w:tab w:leader="none" w:pos="625" w:val="left"/>
        </w:tabs>
        <w:rPr>
          <w:sz w:val="20"/>
          <w:szCs w:val="20"/>
          <w:color w:val="auto"/>
        </w:rPr>
      </w:pPr>
      <w:r>
        <w:rPr>
          <w:rFonts w:ascii="Courier New" w:cs="Courier New" w:eastAsia="Courier New" w:hAnsi="Courier New"/>
          <w:sz w:val="12"/>
          <w:szCs w:val="12"/>
          <w:b w:val="1"/>
          <w:bCs w:val="1"/>
          <w:color w:val="auto"/>
        </w:rPr>
        <w:t>Item 7.</w:t>
        <w:tab/>
        <w:t>Financial Statements and Exhibits.</w:t>
      </w:r>
    </w:p>
    <w:p>
      <w:pPr>
        <w:spacing w:after="0" w:line="144" w:lineRule="exact"/>
        <w:rPr>
          <w:sz w:val="24"/>
          <w:szCs w:val="24"/>
          <w:color w:val="auto"/>
        </w:rPr>
      </w:pPr>
    </w:p>
    <w:p>
      <w:pPr>
        <w:ind w:left="1305" w:hanging="651"/>
        <w:spacing w:after="0"/>
        <w:tabs>
          <w:tab w:leader="none" w:pos="1305"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EXHIBITS.  The following exhibits are filed herewith:</w:t>
      </w:r>
    </w:p>
    <w:p>
      <w:pPr>
        <w:spacing w:after="0" w:line="143" w:lineRule="exact"/>
        <w:rPr>
          <w:rFonts w:ascii="Courier New" w:cs="Courier New" w:eastAsia="Courier New" w:hAnsi="Courier New"/>
          <w:sz w:val="12"/>
          <w:szCs w:val="12"/>
          <w:color w:val="auto"/>
        </w:rPr>
      </w:pPr>
    </w:p>
    <w:p>
      <w:pPr>
        <w:ind w:left="64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99.1Press Release dated September 26,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332105</wp:posOffset>
            </wp:positionV>
            <wp:extent cx="7314565"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625"/>
        <w:spacing w:after="0"/>
        <w:rPr>
          <w:sz w:val="20"/>
          <w:szCs w:val="20"/>
          <w:color w:val="auto"/>
        </w:rPr>
      </w:pPr>
      <w:r>
        <w:rPr>
          <w:rFonts w:ascii="Courier New" w:cs="Courier New" w:eastAsia="Courier New" w:hAnsi="Courier New"/>
          <w:sz w:val="12"/>
          <w:szCs w:val="12"/>
          <w:color w:val="auto"/>
        </w:rPr>
        <w:t>SIGNATURE</w:t>
      </w:r>
    </w:p>
    <w:p>
      <w:pPr>
        <w:spacing w:after="0" w:line="283" w:lineRule="exact"/>
        <w:rPr>
          <w:sz w:val="24"/>
          <w:szCs w:val="24"/>
          <w:color w:val="auto"/>
        </w:rPr>
      </w:pPr>
    </w:p>
    <w:p>
      <w:pPr>
        <w:ind w:left="645"/>
        <w:spacing w:after="0"/>
        <w:rPr>
          <w:sz w:val="20"/>
          <w:szCs w:val="20"/>
          <w:color w:val="auto"/>
        </w:rPr>
      </w:pPr>
      <w:r>
        <w:rPr>
          <w:rFonts w:ascii="Courier New" w:cs="Courier New" w:eastAsia="Courier New" w:hAnsi="Courier New"/>
          <w:sz w:val="12"/>
          <w:szCs w:val="12"/>
          <w:color w:val="auto"/>
        </w:rPr>
        <w:t>Pursuant to the requirements of the Securities Exchange Act of 1934,</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the registrant has duly caused this report to be signed on its behalf by the</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undersigned hereunto duly authorized.</w:t>
      </w:r>
    </w:p>
    <w:p>
      <w:pPr>
        <w:spacing w:after="0" w:line="144" w:lineRule="exact"/>
        <w:rPr>
          <w:sz w:val="24"/>
          <w:szCs w:val="24"/>
          <w:color w:val="auto"/>
        </w:rPr>
      </w:pPr>
    </w:p>
    <w:p>
      <w:pPr>
        <w:ind w:left="645"/>
        <w:spacing w:after="0"/>
        <w:tabs>
          <w:tab w:leader="none" w:pos="1145" w:val="left"/>
        </w:tabs>
        <w:rPr>
          <w:sz w:val="20"/>
          <w:szCs w:val="20"/>
          <w:color w:val="auto"/>
        </w:rPr>
      </w:pPr>
      <w:r>
        <w:rPr>
          <w:rFonts w:ascii="Courier New" w:cs="Courier New" w:eastAsia="Courier New" w:hAnsi="Courier New"/>
          <w:sz w:val="12"/>
          <w:szCs w:val="12"/>
          <w:color w:val="auto"/>
        </w:rPr>
        <w:t>Date:</w:t>
        <w:tab/>
        <w:t>September 27, 2002</w:t>
      </w:r>
    </w:p>
    <w:p>
      <w:pPr>
        <w:spacing w:after="0" w:line="4" w:lineRule="exact"/>
        <w:rPr>
          <w:sz w:val="24"/>
          <w:szCs w:val="24"/>
          <w:color w:val="auto"/>
        </w:rPr>
      </w:pPr>
    </w:p>
    <w:p>
      <w:pPr>
        <w:ind w:left="3045"/>
        <w:spacing w:after="0"/>
        <w:rPr>
          <w:sz w:val="20"/>
          <w:szCs w:val="20"/>
          <w:color w:val="auto"/>
        </w:rPr>
      </w:pPr>
      <w:r>
        <w:rPr>
          <w:rFonts w:ascii="Courier New" w:cs="Courier New" w:eastAsia="Courier New" w:hAnsi="Courier New"/>
          <w:sz w:val="12"/>
          <w:szCs w:val="12"/>
          <w:color w:val="auto"/>
        </w:rPr>
        <w:t>NN, INC.</w:t>
      </w:r>
    </w:p>
    <w:p>
      <w:pPr>
        <w:spacing w:after="0" w:line="283" w:lineRule="exact"/>
        <w:rPr>
          <w:sz w:val="24"/>
          <w:szCs w:val="24"/>
          <w:color w:val="auto"/>
        </w:rPr>
      </w:pPr>
    </w:p>
    <w:p>
      <w:pPr>
        <w:ind w:left="3045"/>
        <w:spacing w:after="0"/>
        <w:tabs>
          <w:tab w:leader="none" w:pos="3405"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William C. Kelly, Jr.</w:t>
      </w:r>
    </w:p>
    <w:p>
      <w:pPr>
        <w:spacing w:after="0" w:line="4" w:lineRule="exact"/>
        <w:rPr>
          <w:sz w:val="24"/>
          <w:szCs w:val="24"/>
          <w:color w:val="auto"/>
        </w:rPr>
      </w:pPr>
    </w:p>
    <w:p>
      <w:pPr>
        <w:ind w:left="3265"/>
        <w:spacing w:after="0"/>
        <w:rPr>
          <w:sz w:val="20"/>
          <w:szCs w:val="20"/>
          <w:color w:val="auto"/>
        </w:rPr>
      </w:pPr>
      <w:r>
        <w:rPr>
          <w:rFonts w:ascii="Courier New" w:cs="Courier New" w:eastAsia="Courier New" w:hAnsi="Courier New"/>
          <w:sz w:val="12"/>
          <w:szCs w:val="12"/>
          <w:color w:val="auto"/>
        </w:rPr>
        <w:t>-----------------------------------</w:t>
      </w:r>
    </w:p>
    <w:p>
      <w:pPr>
        <w:spacing w:after="0" w:line="4" w:lineRule="exact"/>
        <w:rPr>
          <w:sz w:val="24"/>
          <w:szCs w:val="24"/>
          <w:color w:val="auto"/>
        </w:rPr>
      </w:pPr>
    </w:p>
    <w:p>
      <w:pPr>
        <w:ind w:left="3425"/>
        <w:spacing w:after="0"/>
        <w:rPr>
          <w:sz w:val="20"/>
          <w:szCs w:val="20"/>
          <w:color w:val="auto"/>
        </w:rPr>
      </w:pPr>
      <w:r>
        <w:rPr>
          <w:rFonts w:ascii="Courier New" w:cs="Courier New" w:eastAsia="Courier New" w:hAnsi="Courier New"/>
          <w:sz w:val="12"/>
          <w:szCs w:val="12"/>
          <w:color w:val="auto"/>
        </w:rPr>
        <w:t>William C. Kelly, Jr.,</w:t>
      </w:r>
    </w:p>
    <w:p>
      <w:pPr>
        <w:spacing w:after="0" w:line="4" w:lineRule="exact"/>
        <w:rPr>
          <w:sz w:val="24"/>
          <w:szCs w:val="24"/>
          <w:color w:val="auto"/>
        </w:rPr>
      </w:pPr>
    </w:p>
    <w:p>
      <w:pPr>
        <w:ind w:left="3425"/>
        <w:spacing w:after="0"/>
        <w:rPr>
          <w:sz w:val="20"/>
          <w:szCs w:val="20"/>
          <w:color w:val="auto"/>
        </w:rPr>
      </w:pPr>
      <w:r>
        <w:rPr>
          <w:rFonts w:ascii="Courier New" w:cs="Courier New" w:eastAsia="Courier New" w:hAnsi="Courier New"/>
          <w:sz w:val="12"/>
          <w:szCs w:val="12"/>
          <w:color w:val="auto"/>
        </w:rPr>
        <w:t>Treasurer, Secretary and Chief</w:t>
      </w:r>
    </w:p>
    <w:p>
      <w:pPr>
        <w:spacing w:after="0" w:line="4" w:lineRule="exact"/>
        <w:rPr>
          <w:sz w:val="24"/>
          <w:szCs w:val="24"/>
          <w:color w:val="auto"/>
        </w:rPr>
      </w:pPr>
    </w:p>
    <w:p>
      <w:pPr>
        <w:ind w:left="3425"/>
        <w:spacing w:after="0"/>
        <w:rPr>
          <w:sz w:val="20"/>
          <w:szCs w:val="20"/>
          <w:color w:val="auto"/>
        </w:rPr>
      </w:pPr>
      <w:r>
        <w:rPr>
          <w:rFonts w:ascii="Courier New" w:cs="Courier New" w:eastAsia="Courier New" w:hAnsi="Courier New"/>
          <w:sz w:val="12"/>
          <w:szCs w:val="12"/>
          <w:color w:val="auto"/>
        </w:rPr>
        <w:t>Accounting Officer</w:t>
      </w:r>
    </w:p>
    <w:p>
      <w:pPr>
        <w:spacing w:after="0" w:line="200" w:lineRule="exact"/>
        <w:rPr>
          <w:sz w:val="24"/>
          <w:szCs w:val="24"/>
          <w:color w:val="auto"/>
        </w:rPr>
      </w:pPr>
    </w:p>
    <w:p>
      <w:pPr>
        <w:spacing w:after="0" w:line="363" w:lineRule="exact"/>
        <w:rPr>
          <w:sz w:val="24"/>
          <w:szCs w:val="24"/>
          <w:color w:val="auto"/>
        </w:rPr>
      </w:pPr>
    </w:p>
    <w:p>
      <w:pPr>
        <w:jc w:val="right"/>
        <w:spacing w:after="0"/>
        <w:rPr>
          <w:sz w:val="20"/>
          <w:szCs w:val="20"/>
          <w:color w:val="auto"/>
        </w:rPr>
      </w:pPr>
      <w:r>
        <w:rPr>
          <w:rFonts w:ascii="Courier New" w:cs="Courier New" w:eastAsia="Courier New" w:hAnsi="Courier New"/>
          <w:sz w:val="12"/>
          <w:szCs w:val="12"/>
          <w:color w:val="auto"/>
        </w:rPr>
        <w:t>Exhibit 99.1</w:t>
      </w:r>
    </w:p>
    <w:p>
      <w:pPr>
        <w:sectPr>
          <w:pgSz w:w="11900" w:h="16838" w:orient="portrait"/>
          <w:cols w:equalWidth="0" w:num="1">
            <w:col w:w="11545"/>
          </w:cols>
          <w:pgMar w:left="215" w:top="216" w:right="139" w:bottom="1440" w:gutter="0" w:footer="0" w:header="0"/>
          <w:type w:val="continuous"/>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5680075</wp:posOffset>
            </wp:positionH>
            <wp:positionV relativeFrom="page">
              <wp:posOffset>88900</wp:posOffset>
            </wp:positionV>
            <wp:extent cx="1745615" cy="532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45615" cy="532765"/>
                    </a:xfrm>
                    <a:prstGeom prst="rect">
                      <a:avLst/>
                    </a:prstGeom>
                    <a:noFill/>
                  </pic:spPr>
                </pic:pic>
              </a:graphicData>
            </a:graphic>
          </wp:anchor>
        </w:drawing>
        <w:drawing>
          <wp:anchor simplePos="0" relativeHeight="251657728" behindDoc="1" locked="0" layoutInCell="0" allowOverlap="1">
            <wp:simplePos x="0" y="0"/>
            <wp:positionH relativeFrom="page">
              <wp:posOffset>136525</wp:posOffset>
            </wp:positionH>
            <wp:positionV relativeFrom="page">
              <wp:posOffset>431800</wp:posOffset>
            </wp:positionV>
            <wp:extent cx="1183005" cy="295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95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7"/>
        </w:trPr>
        <w:tc>
          <w:tcPr>
            <w:tcW w:w="10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60" w:type="dxa"/>
            <w:vAlign w:val="bottom"/>
            <w:gridSpan w:val="3"/>
          </w:tcPr>
          <w:p>
            <w:pPr>
              <w:ind w:left="720"/>
              <w:spacing w:after="0"/>
              <w:rPr>
                <w:sz w:val="20"/>
                <w:szCs w:val="20"/>
                <w:color w:val="auto"/>
              </w:rPr>
            </w:pPr>
            <w:r>
              <w:rPr>
                <w:rFonts w:ascii="Courier New" w:cs="Courier New" w:eastAsia="Courier New" w:hAnsi="Courier New"/>
                <w:sz w:val="12"/>
                <w:szCs w:val="12"/>
                <w:color w:val="auto"/>
              </w:rPr>
              <w:t>RE: NN, Inc.</w:t>
            </w:r>
          </w:p>
        </w:tc>
      </w:tr>
      <w:tr>
        <w:trPr>
          <w:trHeight w:val="140"/>
        </w:trPr>
        <w:tc>
          <w:tcPr>
            <w:tcW w:w="1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40" w:type="dxa"/>
            <w:vAlign w:val="bottom"/>
            <w:gridSpan w:val="2"/>
          </w:tcPr>
          <w:p>
            <w:pPr>
              <w:ind w:left="900"/>
              <w:spacing w:after="0"/>
              <w:rPr>
                <w:sz w:val="20"/>
                <w:szCs w:val="20"/>
                <w:color w:val="auto"/>
              </w:rPr>
            </w:pPr>
            <w:r>
              <w:rPr>
                <w:rFonts w:ascii="Courier New" w:cs="Courier New" w:eastAsia="Courier New" w:hAnsi="Courier New"/>
                <w:sz w:val="12"/>
                <w:szCs w:val="12"/>
                <w:color w:val="auto"/>
              </w:rPr>
              <w:t>2000</w:t>
            </w:r>
          </w:p>
        </w:tc>
        <w:tc>
          <w:tcPr>
            <w:tcW w:w="140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Waters Edge Drive</w:t>
            </w:r>
          </w:p>
        </w:tc>
      </w:tr>
      <w:tr>
        <w:trPr>
          <w:trHeight w:val="140"/>
        </w:trPr>
        <w:tc>
          <w:tcPr>
            <w:tcW w:w="1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3"/>
          </w:tcPr>
          <w:p>
            <w:pPr>
              <w:ind w:left="720"/>
              <w:spacing w:after="0"/>
              <w:rPr>
                <w:sz w:val="20"/>
                <w:szCs w:val="20"/>
                <w:color w:val="auto"/>
              </w:rPr>
            </w:pPr>
            <w:r>
              <w:rPr>
                <w:rFonts w:ascii="Courier New" w:cs="Courier New" w:eastAsia="Courier New" w:hAnsi="Courier New"/>
                <w:sz w:val="12"/>
                <w:szCs w:val="12"/>
                <w:color w:val="auto"/>
              </w:rPr>
              <w:t>Johnson City, TN  37604</w:t>
            </w:r>
          </w:p>
        </w:tc>
      </w:tr>
      <w:tr>
        <w:trPr>
          <w:trHeight w:val="419"/>
        </w:trPr>
        <w:tc>
          <w:tcPr>
            <w:tcW w:w="3160" w:type="dxa"/>
            <w:vAlign w:val="bottom"/>
            <w:gridSpan w:val="2"/>
          </w:tcPr>
          <w:p>
            <w:pPr>
              <w:spacing w:after="0"/>
              <w:rPr>
                <w:sz w:val="20"/>
                <w:szCs w:val="20"/>
                <w:color w:val="auto"/>
              </w:rPr>
            </w:pPr>
            <w:r>
              <w:rPr>
                <w:rFonts w:ascii="Courier New" w:cs="Courier New" w:eastAsia="Courier New" w:hAnsi="Courier New"/>
                <w:sz w:val="12"/>
                <w:szCs w:val="12"/>
                <w:color w:val="auto"/>
              </w:rPr>
              <w:t>FOR FURTHER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316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AT THE COMPANY:</w:t>
            </w:r>
          </w:p>
        </w:tc>
        <w:tc>
          <w:tcPr>
            <w:tcW w:w="18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AT FRB|WEBER SHANDWICK</w:t>
            </w:r>
          </w:p>
        </w:tc>
      </w:tr>
      <w:tr>
        <w:trPr>
          <w:trHeight w:val="20"/>
        </w:trPr>
        <w:tc>
          <w:tcPr>
            <w:tcW w:w="10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6"/>
        </w:trPr>
        <w:tc>
          <w:tcPr>
            <w:tcW w:w="1080" w:type="dxa"/>
            <w:vAlign w:val="bottom"/>
          </w:tcPr>
          <w:p>
            <w:pPr>
              <w:spacing w:after="0"/>
              <w:rPr>
                <w:sz w:val="20"/>
                <w:szCs w:val="20"/>
                <w:color w:val="auto"/>
              </w:rPr>
            </w:pPr>
            <w:r>
              <w:rPr>
                <w:rFonts w:ascii="Courier New" w:cs="Courier New" w:eastAsia="Courier New" w:hAnsi="Courier New"/>
                <w:sz w:val="12"/>
                <w:szCs w:val="12"/>
                <w:color w:val="auto"/>
              </w:rPr>
              <w:t>Will Kelly</w:t>
            </w:r>
          </w:p>
        </w:tc>
        <w:tc>
          <w:tcPr>
            <w:tcW w:w="20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Kerry Thalheim</w:t>
            </w:r>
          </w:p>
        </w:tc>
        <w:tc>
          <w:tcPr>
            <w:tcW w:w="1400" w:type="dxa"/>
            <w:vAlign w:val="bottom"/>
            <w:gridSpan w:val="2"/>
          </w:tcPr>
          <w:p>
            <w:pPr>
              <w:ind w:left="400"/>
              <w:spacing w:after="0"/>
              <w:rPr>
                <w:sz w:val="20"/>
                <w:szCs w:val="20"/>
                <w:color w:val="auto"/>
              </w:rPr>
            </w:pPr>
            <w:r>
              <w:rPr>
                <w:rFonts w:ascii="Courier New" w:cs="Courier New" w:eastAsia="Courier New" w:hAnsi="Courier New"/>
                <w:sz w:val="12"/>
                <w:szCs w:val="12"/>
                <w:color w:val="auto"/>
              </w:rPr>
              <w:t>Susan Garland</w:t>
            </w:r>
          </w:p>
        </w:tc>
      </w:tr>
      <w:tr>
        <w:trPr>
          <w:trHeight w:val="140"/>
        </w:trPr>
        <w:tc>
          <w:tcPr>
            <w:tcW w:w="3160" w:type="dxa"/>
            <w:vAlign w:val="bottom"/>
            <w:gridSpan w:val="2"/>
          </w:tcPr>
          <w:p>
            <w:pPr>
              <w:spacing w:after="0"/>
              <w:rPr>
                <w:sz w:val="20"/>
                <w:szCs w:val="20"/>
                <w:color w:val="auto"/>
              </w:rPr>
            </w:pPr>
            <w:r>
              <w:rPr>
                <w:rFonts w:ascii="Courier New" w:cs="Courier New" w:eastAsia="Courier New" w:hAnsi="Courier New"/>
                <w:sz w:val="12"/>
                <w:szCs w:val="12"/>
                <w:color w:val="auto"/>
              </w:rPr>
              <w:t>Treasurer &amp; Manager of Investor Relations</w:t>
            </w:r>
          </w:p>
        </w:tc>
        <w:tc>
          <w:tcPr>
            <w:tcW w:w="12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(General info)</w:t>
            </w:r>
          </w:p>
        </w:tc>
        <w:tc>
          <w:tcPr>
            <w:tcW w:w="1400" w:type="dxa"/>
            <w:vAlign w:val="bottom"/>
            <w:gridSpan w:val="2"/>
          </w:tcPr>
          <w:p>
            <w:pPr>
              <w:ind w:left="400"/>
              <w:spacing w:after="0"/>
              <w:rPr>
                <w:sz w:val="20"/>
                <w:szCs w:val="20"/>
                <w:color w:val="auto"/>
              </w:rPr>
            </w:pPr>
            <w:r>
              <w:rPr>
                <w:rFonts w:ascii="Courier New" w:cs="Courier New" w:eastAsia="Courier New" w:hAnsi="Courier New"/>
                <w:sz w:val="12"/>
                <w:szCs w:val="12"/>
                <w:color w:val="auto"/>
                <w:w w:val="97"/>
              </w:rPr>
              <w:t>(Analyst info)</w:t>
            </w:r>
          </w:p>
        </w:tc>
      </w:tr>
      <w:tr>
        <w:trPr>
          <w:trHeight w:val="140"/>
        </w:trPr>
        <w:tc>
          <w:tcPr>
            <w:tcW w:w="1080" w:type="dxa"/>
            <w:vAlign w:val="bottom"/>
          </w:tcPr>
          <w:p>
            <w:pPr>
              <w:spacing w:after="0"/>
              <w:rPr>
                <w:sz w:val="20"/>
                <w:szCs w:val="20"/>
                <w:color w:val="auto"/>
              </w:rPr>
            </w:pPr>
            <w:r>
              <w:rPr>
                <w:rFonts w:ascii="Courier New" w:cs="Courier New" w:eastAsia="Courier New" w:hAnsi="Courier New"/>
                <w:sz w:val="12"/>
                <w:szCs w:val="12"/>
                <w:color w:val="auto"/>
              </w:rPr>
              <w:t>(423) 743-9151</w:t>
            </w:r>
          </w:p>
        </w:tc>
        <w:tc>
          <w:tcPr>
            <w:tcW w:w="2080" w:type="dxa"/>
            <w:vAlign w:val="bottom"/>
          </w:tcPr>
          <w:p>
            <w:pPr>
              <w:spacing w:after="0"/>
              <w:rPr>
                <w:sz w:val="12"/>
                <w:szCs w:val="12"/>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212-445-8437</w:t>
            </w:r>
          </w:p>
        </w:tc>
        <w:tc>
          <w:tcPr>
            <w:tcW w:w="1400" w:type="dxa"/>
            <w:vAlign w:val="bottom"/>
            <w:gridSpan w:val="2"/>
          </w:tcPr>
          <w:p>
            <w:pPr>
              <w:ind w:left="400"/>
              <w:spacing w:after="0"/>
              <w:rPr>
                <w:sz w:val="20"/>
                <w:szCs w:val="20"/>
                <w:color w:val="auto"/>
              </w:rPr>
            </w:pPr>
            <w:r>
              <w:rPr>
                <w:rFonts w:ascii="Courier New" w:cs="Courier New" w:eastAsia="Courier New" w:hAnsi="Courier New"/>
                <w:sz w:val="12"/>
                <w:szCs w:val="12"/>
                <w:color w:val="auto"/>
              </w:rPr>
              <w:t>212-445-8458</w:t>
            </w:r>
          </w:p>
        </w:tc>
      </w:tr>
    </w:tbl>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September 26, 2002</w:t>
      </w:r>
    </w:p>
    <w:p>
      <w:pPr>
        <w:spacing w:after="0" w:line="144" w:lineRule="exact"/>
        <w:rPr>
          <w:sz w:val="20"/>
          <w:szCs w:val="20"/>
          <w:color w:val="auto"/>
        </w:rPr>
      </w:pPr>
    </w:p>
    <w:p>
      <w:pPr>
        <w:ind w:left="860"/>
        <w:spacing w:after="0"/>
        <w:rPr>
          <w:sz w:val="20"/>
          <w:szCs w:val="20"/>
          <w:color w:val="auto"/>
        </w:rPr>
      </w:pPr>
      <w:r>
        <w:rPr>
          <w:rFonts w:ascii="Courier New" w:cs="Courier New" w:eastAsia="Courier New" w:hAnsi="Courier New"/>
          <w:sz w:val="12"/>
          <w:szCs w:val="12"/>
          <w:b w:val="1"/>
          <w:bCs w:val="1"/>
          <w:color w:val="auto"/>
        </w:rPr>
        <w:t>NN, INC. ANNOUNCES FILING OF SHELF REGISTRATION STATEMENT</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b w:val="1"/>
          <w:bCs w:val="1"/>
          <w:color w:val="auto"/>
        </w:rPr>
        <w:t xml:space="preserve">Johnson City, Tenn - September 26, 2002 </w:t>
      </w:r>
      <w:r>
        <w:rPr>
          <w:rFonts w:ascii="Courier New" w:cs="Courier New" w:eastAsia="Courier New" w:hAnsi="Courier New"/>
          <w:sz w:val="12"/>
          <w:szCs w:val="12"/>
          <w:color w:val="auto"/>
        </w:rPr>
        <w:t>- NN, Inc., (Nasdaq: NNBR) announced</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today that it has filed a registration statement with the Securities and Exchange Commission pursuant to Rule 415 under the Securities Act of 1933. After the registration statement becomes effective, NN, may from time to time, offer for sale $36,000,000 of the company's common stock, and certain stockholders may offer for sale an additional 4,033,749 shares of common stock. The common stock may be offered in amounts and at prices to be set forth in the prospectus contained in the registration statement and in one or more supplements to the prospectus. A copy of the prospectus relating to any offering, when available, may be obtained from our Corporate Secretary, NN, Inc., 2000 Waters Edge Drive, Johnson City, Tennessee 37604.</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A registration statement on Form S-3 relating to the common stock has been filed with the Securities and Exchange Commission, but has not yet become effective. These securities may not be sold nor may any offers to buy be accepted prior to the time the registration statement becomes effective. This press release does not constitute an offer to sell or the solicitation of an offer to buy the common stock, nor shall there be any sale of the common stock in any state in which such offer, solicitation or sale would be unlawful prior to the registration or qualification of the common stock under the securities laws of any such state.</w:t>
      </w:r>
    </w:p>
    <w:p>
      <w:pPr>
        <w:spacing w:after="0" w:line="14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NN, Inc. manufactures and supplies high precision bearing components, consisting of balls, rollers, seals, and retainers, for leading bearing manufacturers on a global basis.</w:t>
      </w:r>
    </w:p>
    <w:p>
      <w:pPr>
        <w:spacing w:after="0" w:line="139"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w:t>
      </w:r>
    </w:p>
    <w:sectPr>
      <w:pgSz w:w="11900" w:h="16838" w:orient="portrait"/>
      <w:cols w:equalWidth="0" w:num="1">
        <w:col w:w="10239"/>
      </w:cols>
      <w:pgMar w:left="2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2019-12-14T02:36:06Z</dcterms:created>
  <dcterms:modified xsi:type="dcterms:W3CDTF">2019-12-14T02:36:06Z</dcterms:modified>
</cp:coreProperties>
</file>