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49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Paradigm Capital Management, Inc.</w:t>
      </w:r>
    </w:p>
    <w:p>
      <w:pPr>
        <w:ind w:left="860"/>
        <w:spacing w:after="0" w:line="238" w:lineRule="auto"/>
        <w:rPr>
          <w:sz w:val="20"/>
          <w:szCs w:val="20"/>
          <w:color w:val="auto"/>
        </w:rPr>
      </w:pPr>
      <w:r>
        <w:rPr>
          <w:rFonts w:ascii="Courier New" w:cs="Courier New" w:eastAsia="Courier New" w:hAnsi="Courier New"/>
          <w:sz w:val="18"/>
          <w:szCs w:val="18"/>
          <w:color w:val="auto"/>
        </w:rPr>
        <w:t>14-1770168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860" w:type="dxa"/>
        <w:tblCellMar>
          <w:top w:w="0" w:type="dxa"/>
          <w:left w:w="0" w:type="dxa"/>
          <w:bottom w:w="0" w:type="dxa"/>
          <w:right w:w="0" w:type="dxa"/>
        </w:tblCellMar>
      </w:tblPr>
      <w:tr>
        <w:trPr>
          <w:trHeight w:val="203"/>
        </w:trPr>
        <w:tc>
          <w:tcPr>
            <w:tcW w:w="5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86"/>
              </w:rPr>
              <w:t>(5)</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Sole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4,301,810</w:t>
            </w:r>
          </w:p>
        </w:tc>
      </w:tr>
      <w:tr>
        <w:trPr>
          <w:trHeight w:val="203"/>
        </w:trPr>
        <w:tc>
          <w:tcPr>
            <w:tcW w:w="5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86"/>
              </w:rPr>
              <w:t>(6)</w:t>
            </w:r>
          </w:p>
        </w:tc>
        <w:tc>
          <w:tcPr>
            <w:tcW w:w="2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86"/>
              </w:rPr>
              <w:t>(7)</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Sole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4,301,810</w:t>
            </w:r>
          </w:p>
        </w:tc>
      </w:tr>
    </w:tbl>
    <w:p>
      <w:pPr>
        <w:ind w:left="1700" w:hanging="849"/>
        <w:spacing w:after="0" w:line="238" w:lineRule="auto"/>
        <w:tabs>
          <w:tab w:leader="none" w:pos="1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960" w:right="2979" w:hanging="952"/>
        <w:spacing w:after="0" w:line="469" w:lineRule="auto"/>
        <w:tabs>
          <w:tab w:leader="none" w:pos="85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4,301,810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55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4119" w:hanging="852"/>
        <w:spacing w:after="0" w:line="469"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3">
            <w:col w:w="980" w:space="720"/>
            <w:col w:w="3480" w:space="720"/>
            <w:col w:w="4239"/>
          </w:cols>
          <w:pgMar w:left="32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w:t>
      </w:r>
    </w:p>
    <w:p>
      <w:pPr>
        <w:spacing w:after="0" w:line="238" w:lineRule="auto"/>
        <w:rPr>
          <w:sz w:val="20"/>
          <w:szCs w:val="20"/>
          <w:color w:val="auto"/>
        </w:rPr>
      </w:pPr>
      <w:r>
        <w:rPr>
          <w:rFonts w:ascii="Courier New" w:cs="Courier New" w:eastAsia="Courier New" w:hAnsi="Courier New"/>
          <w:sz w:val="18"/>
          <w:szCs w:val="18"/>
          <w:color w:val="auto"/>
        </w:rPr>
        <w:t>Charlotte, North Carolina 28277</w:t>
      </w:r>
    </w:p>
    <w:p>
      <w:pPr>
        <w:spacing w:after="0" w:line="200" w:lineRule="exact"/>
        <w:rPr>
          <w:sz w:val="20"/>
          <w:szCs w:val="20"/>
          <w:color w:val="auto"/>
        </w:rPr>
      </w:pPr>
    </w:p>
    <w:p>
      <w:pPr>
        <w:sectPr>
          <w:pgSz w:w="11900" w:h="16838" w:orient="portrait"/>
          <w:cols w:equalWidth="0" w:num="2">
            <w:col w:w="980" w:space="720"/>
            <w:col w:w="843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Paradigm Capital Management, Inc.</w:t>
      </w:r>
    </w:p>
    <w:p>
      <w:pPr>
        <w:spacing w:after="0" w:line="200" w:lineRule="exact"/>
        <w:rPr>
          <w:sz w:val="20"/>
          <w:szCs w:val="20"/>
          <w:color w:val="auto"/>
        </w:rPr>
      </w:pPr>
    </w:p>
    <w:p>
      <w:pPr>
        <w:sectPr>
          <w:pgSz w:w="11900" w:h="16838" w:orient="portrait"/>
          <w:cols w:equalWidth="0" w:num="2">
            <w:col w:w="980" w:space="720"/>
            <w:col w:w="8439"/>
          </w:cols>
          <w:pgMar w:left="32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ectPr>
          <w:pgSz w:w="11900" w:h="16838" w:orient="portrait"/>
          <w:cols w:equalWidth="0" w:num="2">
            <w:col w:w="980" w:space="720"/>
            <w:col w:w="8439"/>
          </w:cols>
          <w:pgMar w:left="320" w:top="136"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ind w:left="1700"/>
        <w:spacing w:after="0" w:line="238" w:lineRule="auto"/>
        <w:rPr>
          <w:sz w:val="20"/>
          <w:szCs w:val="20"/>
          <w:color w:val="auto"/>
        </w:rPr>
      </w:pPr>
      <w:r>
        <w:rPr>
          <w:rFonts w:ascii="Courier New" w:cs="Courier New" w:eastAsia="Courier New" w:hAnsi="Courier New"/>
          <w:sz w:val="18"/>
          <w:szCs w:val="18"/>
          <w:color w:val="auto"/>
        </w:rPr>
        <w:t>(b) or 9c), check whether the person filing is a:</w:t>
      </w:r>
    </w:p>
    <w:p>
      <w:pPr>
        <w:spacing w:after="0" w:line="201" w:lineRule="exact"/>
        <w:rPr>
          <w:sz w:val="20"/>
          <w:szCs w:val="20"/>
          <w:color w:val="auto"/>
        </w:rPr>
      </w:pPr>
    </w:p>
    <w:p>
      <w:pPr>
        <w:ind w:left="2120" w:hanging="42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w w:val="99"/>
              </w:rPr>
              <w:t>Ownership.</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142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2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4,301,810</w:t>
            </w:r>
          </w:p>
        </w:tc>
      </w:tr>
      <w:tr>
        <w:trPr>
          <w:trHeight w:val="608"/>
        </w:trPr>
        <w:tc>
          <w:tcPr>
            <w:tcW w:w="142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w w:val="99"/>
              </w:rPr>
              <w:t>Percent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480" w:right="2439" w:hanging="944"/>
        <w:spacing w:after="0" w:line="469" w:lineRule="auto"/>
        <w:tabs>
          <w:tab w:leader="none" w:pos="33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4,301,810</w:t>
      </w:r>
    </w:p>
    <w:p>
      <w:pPr>
        <w:spacing w:after="0" w:line="13" w:lineRule="exact"/>
        <w:rPr>
          <w:rFonts w:ascii="Courier New" w:cs="Courier New" w:eastAsia="Courier New" w:hAnsi="Courier New"/>
          <w:sz w:val="18"/>
          <w:szCs w:val="18"/>
          <w:color w:val="auto"/>
        </w:rPr>
      </w:pPr>
    </w:p>
    <w:p>
      <w:pPr>
        <w:ind w:left="3380" w:right="2539" w:hanging="844"/>
        <w:spacing w:after="0" w:line="469"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3" w:lineRule="exact"/>
        <w:rPr>
          <w:rFonts w:ascii="Courier New" w:cs="Courier New" w:eastAsia="Courier New" w:hAnsi="Courier New"/>
          <w:sz w:val="18"/>
          <w:szCs w:val="18"/>
          <w:color w:val="auto"/>
        </w:rPr>
      </w:pPr>
    </w:p>
    <w:p>
      <w:pPr>
        <w:ind w:left="3480" w:right="1079" w:hanging="944"/>
        <w:spacing w:after="0" w:line="469" w:lineRule="auto"/>
        <w:tabs>
          <w:tab w:leader="none" w:pos="33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4.301,810</w:t>
      </w:r>
    </w:p>
    <w:p>
      <w:pPr>
        <w:spacing w:after="0" w:line="13" w:lineRule="exact"/>
        <w:rPr>
          <w:rFonts w:ascii="Courier New" w:cs="Courier New" w:eastAsia="Courier New" w:hAnsi="Courier New"/>
          <w:sz w:val="18"/>
          <w:szCs w:val="18"/>
          <w:color w:val="auto"/>
        </w:rPr>
      </w:pPr>
    </w:p>
    <w:p>
      <w:pPr>
        <w:ind w:left="3380" w:right="859" w:hanging="844"/>
        <w:spacing w:after="0" w:line="469"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84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or Less of</w:t>
            </w:r>
          </w:p>
        </w:tc>
        <w:tc>
          <w:tcPr>
            <w:tcW w:w="2780" w:type="dxa"/>
            <w:vAlign w:val="bottom"/>
            <w:gridSpan w:val="2"/>
          </w:tcPr>
          <w:p>
            <w:pPr>
              <w:jc w:val="right"/>
              <w:ind w:right="1852"/>
              <w:spacing w:after="0"/>
              <w:rPr>
                <w:sz w:val="20"/>
                <w:szCs w:val="20"/>
                <w:color w:val="auto"/>
              </w:rPr>
            </w:pPr>
            <w:r>
              <w:rPr>
                <w:rFonts w:ascii="Courier New" w:cs="Courier New" w:eastAsia="Courier New" w:hAnsi="Courier New"/>
                <w:sz w:val="18"/>
                <w:szCs w:val="18"/>
                <w:color w:val="auto"/>
                <w:w w:val="94"/>
              </w:rPr>
              <w:t>a Class.</w:t>
            </w:r>
          </w:p>
        </w:tc>
        <w:tc>
          <w:tcPr>
            <w:tcW w:w="154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being filed to</w:t>
            </w:r>
          </w:p>
        </w:tc>
        <w:tc>
          <w:tcPr>
            <w:tcW w:w="2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report the fact as of the</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date hereof</w:t>
            </w:r>
          </w:p>
        </w:tc>
      </w:tr>
      <w:tr>
        <w:trPr>
          <w:trHeight w:val="203"/>
        </w:trPr>
        <w:tc>
          <w:tcPr>
            <w:tcW w:w="800" w:type="dxa"/>
            <w:vAlign w:val="bottom"/>
          </w:tcPr>
          <w:p>
            <w:pPr>
              <w:spacing w:after="0"/>
              <w:rPr>
                <w:sz w:val="17"/>
                <w:szCs w:val="17"/>
                <w:color w:val="auto"/>
              </w:rPr>
            </w:pP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has ceased to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be 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3"/>
        </w:trPr>
        <w:tc>
          <w:tcPr>
            <w:tcW w:w="80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securities,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check</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following  [ ].</w:t>
            </w:r>
          </w:p>
        </w:tc>
        <w:tc>
          <w:tcPr>
            <w:tcW w:w="154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w:t>
      </w:r>
    </w:p>
    <w:p>
      <w:pPr>
        <w:spacing w:after="0" w:line="207" w:lineRule="exact"/>
        <w:rPr>
          <w:sz w:val="20"/>
          <w:szCs w:val="20"/>
          <w:color w:val="auto"/>
        </w:rPr>
      </w:pPr>
    </w:p>
    <w:p>
      <w:pPr>
        <w:ind w:left="860" w:right="1599"/>
        <w:spacing w:after="0" w:line="235" w:lineRule="auto"/>
        <w:rPr>
          <w:sz w:val="20"/>
          <w:szCs w:val="20"/>
          <w:color w:val="auto"/>
        </w:rPr>
      </w:pPr>
      <w:r>
        <w:rPr>
          <w:rFonts w:ascii="Courier New" w:cs="Courier New" w:eastAsia="Courier New" w:hAnsi="Courier New"/>
          <w:sz w:val="18"/>
          <w:szCs w:val="18"/>
          <w:color w:val="auto"/>
        </w:rPr>
        <w:t>All securities reported in this Schedule 13G Report are owned by advisory clients of the Reporting Person.</w:t>
      </w:r>
    </w:p>
    <w:p>
      <w:pPr>
        <w:spacing w:after="0" w:line="200" w:lineRule="exact"/>
        <w:rPr>
          <w:sz w:val="20"/>
          <w:szCs w:val="20"/>
          <w:color w:val="auto"/>
        </w:rPr>
      </w:pPr>
    </w:p>
    <w:p>
      <w:pPr>
        <w:spacing w:after="0" w:line="211" w:lineRule="exact"/>
        <w:rPr>
          <w:sz w:val="20"/>
          <w:szCs w:val="20"/>
          <w:color w:val="auto"/>
        </w:rPr>
      </w:pPr>
    </w:p>
    <w:p>
      <w:pPr>
        <w:ind w:left="860" w:right="16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1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3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Dated:</w:t>
        <w:tab/>
        <w:t>February 07,2022</w:t>
      </w:r>
    </w:p>
    <w:p>
      <w:pPr>
        <w:sectPr>
          <w:pgSz w:w="11900" w:h="16838" w:orient="portrait"/>
          <w:cols w:equalWidth="0" w:num="1">
            <w:col w:w="10139"/>
          </w:cols>
          <w:pgMar w:left="32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H. Signor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Signor, Chief Compliance Officer</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2022-02-07T14:02:45Z</dcterms:created>
  <dcterms:modified xsi:type="dcterms:W3CDTF">2022-02-07T14:02:45Z</dcterms:modified>
</cp:coreProperties>
</file>