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 TYPE SC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NN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629337106</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13,329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1,100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13,329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2,815,640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2,828,969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11.0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207 MOCKINGBIRD LANE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JOHNSON CITY, TN 37604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2,828,969 See Exhibit A</w:t>
      </w:r>
    </w:p>
    <w:p>
      <w:pPr>
        <w:spacing w:after="0" w:line="187"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11.0</w:t>
      </w:r>
    </w:p>
    <w:p>
      <w:pPr>
        <w:sectPr>
          <w:pgSz w:w="11900" w:h="16890"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680" w:right="1440" w:bottom="0" w:gutter="0" w:footer="0" w:header="0"/>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13,329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580" w:space="200"/>
            <w:col w:w="699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68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480" w:space="200"/>
            <w:col w:w="699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680" w:right="1440" w:bottom="0"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13,329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68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2,815,640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680" w:right="1440"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Our clients may have the right to receive or the power to direct the receipt of dividends from, or the proceeds from the sale of, such securities which are the subject of this filing.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jc w:val="both"/>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08/10/2015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07/31/2015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359"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w:t>
      </w:r>
    </w:p>
    <w:p>
      <w:pPr>
        <w:sectPr>
          <w:pgSz w:w="11900" w:h="16838" w:orient="portrait"/>
          <w:cols w:equalWidth="0" w:num="1">
            <w:col w:w="10219"/>
          </w:cols>
          <w:pgMar w:left="240" w:top="68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discretion over 2,828,969 shares.</w:t>
      </w:r>
    </w:p>
    <w:p>
      <w:pPr>
        <w:spacing w:after="0" w:line="19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1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w w:val="97"/>
              </w:rPr>
              <w:t>Percentage</w:t>
            </w:r>
          </w:p>
        </w:tc>
      </w:tr>
      <w:tr>
        <w:trPr>
          <w:trHeight w:val="189"/>
        </w:trPr>
        <w:tc>
          <w:tcPr>
            <w:tcW w:w="4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spacing w:after="0"/>
              <w:rPr>
                <w:sz w:val="16"/>
                <w:szCs w:val="16"/>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IC, 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r>
      <w:tr>
        <w:trPr>
          <w:trHeight w:val="243"/>
        </w:trPr>
        <w:tc>
          <w:tcPr>
            <w:tcW w:w="5740" w:type="dxa"/>
            <w:vAlign w:val="bottom"/>
            <w:gridSpan w:val="2"/>
          </w:tcPr>
          <w:p>
            <w:pPr>
              <w:spacing w:after="0"/>
              <w:rPr>
                <w:sz w:val="20"/>
                <w:szCs w:val="20"/>
                <w:color w:val="auto"/>
              </w:rPr>
            </w:pPr>
            <w:r>
              <w:rPr>
                <w:rFonts w:ascii="Courier New" w:cs="Courier New" w:eastAsia="Courier New" w:hAnsi="Courier New"/>
                <w:sz w:val="16"/>
                <w:szCs w:val="16"/>
                <w:b w:val="1"/>
                <w:bCs w:val="1"/>
                <w:color w:val="auto"/>
              </w:rPr>
              <w:t>Prudential Retirement Insurance and Annuity Company IC</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2,826,584</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10.94</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Prudential Investment Management, Inc.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9"/>
              </w:rPr>
              <w:t>2,385</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0.01</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2019-12-07T20:17:25Z</dcterms:created>
  <dcterms:modified xsi:type="dcterms:W3CDTF">2019-12-07T20:17:25Z</dcterms:modified>
</cp:coreProperties>
</file>