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9396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939673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Corre Partners Management, LLC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0" w:lineRule="exact"/>
        <w:rPr>
          <w:sz w:val="24"/>
          <w:szCs w:val="24"/>
          <w:color w:val="auto"/>
        </w:rPr>
      </w:pPr>
      <w:r>
        <w:rPr>
          <w:sz w:val="24"/>
          <w:szCs w:val="24"/>
          <w:color w:val="auto"/>
        </w:rPr>
        <w:br w:type="column"/>
      </w:r>
    </w:p>
    <w:p>
      <w:pPr>
        <w:ind w:left="1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ind w:left="350" w:hanging="350"/>
        <w:spacing w:after="0"/>
        <w:tabs>
          <w:tab w:leader="none" w:pos="350" w:val="left"/>
        </w:tabs>
        <w:numPr>
          <w:ilvl w:val="0"/>
          <w:numId w:val="1"/>
        </w:numPr>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8" w:lineRule="exact"/>
        <w:rPr>
          <w:sz w:val="24"/>
          <w:szCs w:val="24"/>
          <w:color w:val="auto"/>
        </w:rPr>
      </w:pPr>
    </w:p>
    <w:p>
      <w:pPr>
        <w:ind w:left="10"/>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7"/>
          <w:szCs w:val="17"/>
          <w:color w:val="0000FF"/>
        </w:rPr>
        <w:t>07/01/2022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1739" w:val="left"/>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4" w:lineRule="exact"/>
        <w:rPr>
          <w:sz w:val="24"/>
          <w:szCs w:val="24"/>
          <w:color w:val="auto"/>
        </w:rPr>
      </w:pPr>
    </w:p>
    <w:p>
      <w:pPr>
        <w:sectPr>
          <w:pgSz w:w="11900" w:h="16838" w:orient="portrait"/>
          <w:cols w:equalWidth="0" w:num="3">
            <w:col w:w="3190" w:space="720"/>
            <w:col w:w="3110" w:space="720"/>
            <w:col w:w="3340"/>
          </w:cols>
          <w:pgMar w:left="460" w:top="217" w:right="359" w:bottom="0" w:gutter="0" w:footer="0" w:header="0"/>
          <w:type w:val="continuous"/>
        </w:sectPr>
      </w:pPr>
    </w:p>
    <w:p>
      <w:pPr>
        <w:spacing w:after="0" w:line="180"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380" w:hanging="3829"/>
        <w:spacing w:after="0" w:line="258"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40" w:type="dxa"/>
            <w:vAlign w:val="bottom"/>
          </w:tcPr>
          <w:p>
            <w:pPr>
              <w:ind w:left="100"/>
              <w:spacing w:after="0"/>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3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2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5" w:lineRule="exact"/>
        <w:rPr>
          <w:sz w:val="24"/>
          <w:szCs w:val="24"/>
          <w:color w:val="auto"/>
        </w:rPr>
      </w:pPr>
    </w:p>
    <w:p>
      <w:pPr>
        <w:sectPr>
          <w:pgSz w:w="11900" w:h="16838" w:orient="portrait"/>
          <w:cols w:equalWidth="0" w:num="2">
            <w:col w:w="7020" w:space="720"/>
            <w:col w:w="33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4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8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w w:val="97"/>
              </w:rPr>
              <w:t>Common Stock, par value $0.01 per share</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07/01/2022</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22,500</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2.3824</w:t>
            </w:r>
            <w:r>
              <w:rPr>
                <w:rFonts w:ascii="Times New Roman" w:cs="Times New Roman" w:eastAsia="Times New Roman" w:hAnsi="Times New Roman"/>
                <w:sz w:val="21"/>
                <w:szCs w:val="21"/>
                <w:color w:val="008000"/>
                <w:w w:val="93"/>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4,542,017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8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w w:val="97"/>
              </w:rPr>
              <w:t>Common Stock, par value $0.01 per share</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07/05/2022</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20,289</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2.2841</w:t>
            </w:r>
            <w:r>
              <w:rPr>
                <w:rFonts w:ascii="Times New Roman" w:cs="Times New Roman" w:eastAsia="Times New Roman" w:hAnsi="Times New Roman"/>
                <w:sz w:val="21"/>
                <w:szCs w:val="21"/>
                <w:color w:val="008000"/>
                <w:w w:val="93"/>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4,562,306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8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w w:val="97"/>
              </w:rPr>
              <w:t>Common Stock, par value $0.01 per share</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07/06/2022</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20,000</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2.3755</w:t>
            </w:r>
            <w:r>
              <w:rPr>
                <w:rFonts w:ascii="Times New Roman" w:cs="Times New Roman" w:eastAsia="Times New Roman" w:hAnsi="Times New Roman"/>
                <w:sz w:val="21"/>
                <w:szCs w:val="21"/>
                <w:color w:val="008000"/>
                <w:w w:val="93"/>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4,582,306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w w:val="97"/>
              </w:rPr>
              <w:t>Common Stock, par value $0.01 per share</w:t>
            </w: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905,735</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40" w:type="dxa"/>
            <w:vAlign w:val="bottom"/>
            <w:gridSpan w:val="17"/>
          </w:tcPr>
          <w:p>
            <w:pPr>
              <w:jc w:val="center"/>
              <w:ind w:left="85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80" w:type="dxa"/>
            <w:vAlign w:val="bottom"/>
            <w:gridSpan w:val="11"/>
          </w:tcPr>
          <w:p>
            <w:pPr>
              <w:jc w:val="center"/>
              <w:ind w:left="7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13"/>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gridSpan w:val="3"/>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33"/>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720,000</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219" w:lineRule="exact"/>
              <w:rPr>
                <w:sz w:val="20"/>
                <w:szCs w:val="20"/>
                <w:color w:val="auto"/>
              </w:rPr>
            </w:pPr>
            <w:r>
              <w:rPr>
                <w:rFonts w:ascii="Times New Roman" w:cs="Times New Roman" w:eastAsia="Times New Roman" w:hAnsi="Times New Roman"/>
                <w:sz w:val="13"/>
                <w:szCs w:val="13"/>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12/11/2019</w:t>
            </w:r>
          </w:p>
        </w:tc>
        <w:tc>
          <w:tcPr>
            <w:tcW w:w="7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12/11/2026</w:t>
            </w:r>
          </w:p>
        </w:tc>
        <w:tc>
          <w:tcPr>
            <w:tcW w:w="6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rPr>
              <w:t>720,000</w:t>
            </w:r>
          </w:p>
        </w:tc>
        <w:tc>
          <w:tcPr>
            <w:tcW w:w="520" w:type="dxa"/>
            <w:vAlign w:val="bottom"/>
            <w:vMerge w:val="restart"/>
          </w:tcPr>
          <w:p>
            <w:pPr>
              <w:ind w:left="36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$0.01 per</w:t>
            </w: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share</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195,000</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219" w:lineRule="exact"/>
              <w:rPr>
                <w:sz w:val="20"/>
                <w:szCs w:val="20"/>
                <w:color w:val="auto"/>
              </w:rPr>
            </w:pPr>
            <w:r>
              <w:rPr>
                <w:rFonts w:ascii="Times New Roman" w:cs="Times New Roman" w:eastAsia="Times New Roman" w:hAnsi="Times New Roman"/>
                <w:sz w:val="13"/>
                <w:szCs w:val="13"/>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12/11/2019</w:t>
            </w:r>
          </w:p>
        </w:tc>
        <w:tc>
          <w:tcPr>
            <w:tcW w:w="7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12/11/2026</w:t>
            </w:r>
          </w:p>
        </w:tc>
        <w:tc>
          <w:tcPr>
            <w:tcW w:w="6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rPr>
              <w:t>195,000</w:t>
            </w:r>
          </w:p>
        </w:tc>
        <w:tc>
          <w:tcPr>
            <w:tcW w:w="520" w:type="dxa"/>
            <w:vAlign w:val="bottom"/>
            <w:vMerge w:val="restart"/>
          </w:tcPr>
          <w:p>
            <w:pPr>
              <w:ind w:left="36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$0.01 per</w:t>
            </w: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share</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6"/>
          </w:tcPr>
          <w:p>
            <w:pPr>
              <w:ind w:left="60"/>
              <w:spacing w:after="0" w:line="231"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3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60" w:type="dxa"/>
            <w:vAlign w:val="bottom"/>
            <w:gridSpan w:val="8"/>
          </w:tcPr>
          <w:p>
            <w:pPr>
              <w:ind w:left="20"/>
              <w:spacing w:after="0" w:line="219"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Corre Partners Management, LLC</w:t>
              </w:r>
            </w:hyperlink>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9"/>
              </w:rPr>
              <w:t>12 EAST 49TH STREET 40TH FLOOR</w:t>
            </w: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30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5"/>
          </w:tcPr>
          <w:p>
            <w:pPr>
              <w:ind w:left="20"/>
              <w:spacing w:after="0" w:line="219"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Corre Partners Advisors LLC</w:t>
              </w:r>
            </w:hyperlink>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9"/>
              </w:rPr>
              <w:t>12 EAST 49TH STREET 40TH FLOOR</w:t>
            </w: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30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-5570855</wp:posOffset>
            </wp:positionV>
            <wp:extent cx="29210" cy="2727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10" cy="272732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p>
      <w:pPr>
        <w:spacing w:after="0" w:line="29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-136525</wp:posOffset>
            </wp:positionV>
            <wp:extent cx="2809240" cy="4770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4770120"/>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Corre Opportunities Qualified Master Fund, LP</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26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98"/>
              </w:rPr>
              <w:t>12 EAST 49TH STREET 40TH FLOOR</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26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5"/>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780" w:type="dxa"/>
            <w:vAlign w:val="bottom"/>
            <w:gridSpan w:val="5"/>
          </w:tcPr>
          <w:p>
            <w:pPr>
              <w:ind w:left="20"/>
              <w:spacing w:after="0" w:line="219"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Barrett John Frederick</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26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98"/>
              </w:rPr>
              <w:t>12 EAST 49TH STREET 40TH FLOOR</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26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186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5"/>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780" w:type="dxa"/>
            <w:vAlign w:val="bottom"/>
            <w:gridSpan w:val="5"/>
          </w:tcPr>
          <w:p>
            <w:pPr>
              <w:ind w:left="20"/>
              <w:spacing w:after="0" w:line="219"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Soderlund Eric Hjalmar</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26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98"/>
              </w:rPr>
              <w:t>12 EAST 49TH STREET 40TH FLOOR</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26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jc w:val="both"/>
        <w:ind w:left="20" w:firstLine="2"/>
        <w:spacing w:after="0" w:line="241"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$2.36 to $2.385.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jc w:val="both"/>
        <w:ind w:left="20" w:right="100" w:firstLine="2"/>
        <w:spacing w:after="0" w:line="235"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28" w:lineRule="exact"/>
        <w:rPr>
          <w:rFonts w:ascii="Times New Roman" w:cs="Times New Roman" w:eastAsia="Times New Roman" w:hAnsi="Times New Roman"/>
          <w:sz w:val="13"/>
          <w:szCs w:val="13"/>
          <w:color w:val="008000"/>
        </w:rPr>
      </w:pPr>
    </w:p>
    <w:p>
      <w:pPr>
        <w:ind w:left="20" w:right="20" w:firstLine="2"/>
        <w:spacing w:after="0" w:line="241"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$2.23 to $2.40.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jc w:val="both"/>
        <w:ind w:left="20" w:firstLine="2"/>
        <w:spacing w:after="0" w:line="241"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$2.365 to $2.39.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right="80" w:firstLine="2"/>
        <w:spacing w:after="0" w:line="237"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Horizon Fund, LP (the "Partnership"). The reported securities may be deemed beneficially owned by Corre, the investment manager of the Partnership, Corre GP, the general partner of the Partnership,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ectPr>
          <w:pgSz w:w="11900" w:h="16838" w:orient="portrait"/>
          <w:cols w:equalWidth="0" w:num="1">
            <w:col w:w="10920"/>
          </w:cols>
          <w:pgMar w:left="480" w:top="114" w:right="499" w:bottom="1440" w:gutter="0" w:footer="0" w:header="0"/>
        </w:sectPr>
      </w:pPr>
    </w:p>
    <w:p>
      <w:pPr>
        <w:spacing w:after="0" w:line="5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Corre Partners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226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LLC, /s/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049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496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819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819150" cy="8255"/>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Corre Partners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-1905</wp:posOffset>
            </wp:positionV>
            <wp:extent cx="13093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Eric Soderlund,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2534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360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Corre Partners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0464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Master Fund, By: Corre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0172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Partners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167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general partner,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9944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Soderlund,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3093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6502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50240" cy="8255"/>
                    </a:xfrm>
                    <a:prstGeom prst="rect">
                      <a:avLst/>
                    </a:prstGeom>
                    <a:noFill/>
                  </pic:spPr>
                </pic:pic>
              </a:graphicData>
            </a:graphic>
          </wp:anchor>
        </w:drawing>
      </w:r>
    </w:p>
    <w:p>
      <w:pPr>
        <w:spacing w:after="0" w:line="4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7689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40" w:space="140"/>
            <w:col w:w="2140"/>
          </w:cols>
          <w:pgMar w:left="480" w:top="114" w:right="49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460" w:firstLine="2"/>
        <w:spacing w:after="0" w:line="336" w:lineRule="auto"/>
        <w:tabs>
          <w:tab w:leader="none" w:pos="15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14"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12" Type="http://schemas.openxmlformats.org/officeDocument/2006/relationships/hyperlink" Target="http://www.sec.gov/cgi-bin/browse-edgar?action=getcompany&amp;CIK=0001537323" TargetMode="External"/><Relationship Id="rId13" Type="http://schemas.openxmlformats.org/officeDocument/2006/relationships/hyperlink" Target="http://www.sec.gov/cgi-bin/browse-edgar?action=getcompany&amp;CIK=0000918541" TargetMode="External"/><Relationship Id="rId14" Type="http://schemas.openxmlformats.org/officeDocument/2006/relationships/hyperlink" Target="http://www.sec.gov/cgi-bin/browse-edgar?action=getcompany&amp;CIK=0001884680" TargetMode="External"/><Relationship Id="rId17" Type="http://schemas.openxmlformats.org/officeDocument/2006/relationships/hyperlink" Target="http://www.sec.gov/cgi-bin/browse-edgar?action=getcompany&amp;CIK=0001601971" TargetMode="External"/><Relationship Id="rId18" Type="http://schemas.openxmlformats.org/officeDocument/2006/relationships/hyperlink" Target="http://www.sec.gov/cgi-bin/browse-edgar?action=getcompany&amp;CIK=0001858308" TargetMode="External"/><Relationship Id="rId19" Type="http://schemas.openxmlformats.org/officeDocument/2006/relationships/hyperlink" Target="http://www.sec.gov/cgi-bin/browse-edgar?action=getcompany&amp;CIK=00018855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2022-07-06T17:39:35Z</dcterms:created>
  <dcterms:modified xsi:type="dcterms:W3CDTF">2022-07-06T17:39:35Z</dcterms:modified>
</cp:coreProperties>
</file>