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NN, Inc., a Delaware corporation (the “Company”), will present virtually at the Sidoti Small Cap Virtual Conference (the “Conference”) on June 13, 2024. The Company posted an investor presentation to its website, https://investors.nninc.com/, which will be presented at the Conference and is included as Exhibit 99.1 to this Current Report.</w:t>
      </w:r>
    </w:p>
    <w:p>
      <w:pPr>
        <w:spacing w:after="0" w:line="39"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(the “Exchange Act”),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1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dated June 2024</w:t>
            </w:r>
          </w:p>
        </w:tc>
        <w:tc>
          <w:tcPr>
            <w:tcW w:w="8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June 12,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C. Felcher</w:t>
            </w:r>
          </w:p>
        </w:tc>
      </w:tr>
      <w:tr>
        <w:trPr>
          <w:trHeight w:val="149"/>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Michael C. Felcher</w:t>
            </w:r>
          </w:p>
        </w:tc>
      </w:tr>
      <w:tr>
        <w:trPr>
          <w:trHeight w:val="173"/>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3766185</wp:posOffset>
            </wp:positionV>
            <wp:extent cx="713041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2024-06-12T07:29:30Z</dcterms:created>
  <dcterms:modified xsi:type="dcterms:W3CDTF">2024-06-12T07:29:30Z</dcterms:modified>
</cp:coreProperties>
</file>