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4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Heiter Matthew S.</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03/16/2016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35"/>
        <w:spacing w:after="0"/>
        <w:rPr>
          <w:sz w:val="20"/>
          <w:szCs w:val="20"/>
          <w:color w:val="auto"/>
        </w:rPr>
      </w:pPr>
      <w:r>
        <w:rPr>
          <w:rFonts w:ascii="Arial" w:cs="Arial" w:eastAsia="Arial" w:hAnsi="Arial"/>
          <w:sz w:val="17"/>
          <w:szCs w:val="17"/>
          <w:color w:val="0000FF"/>
        </w:rPr>
        <w:t>Senior VP and General Counsel</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9"/>
          </w:tcPr>
          <w:p>
            <w:pPr>
              <w:jc w:val="center"/>
              <w:ind w:right="72"/>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60" w:type="dxa"/>
            <w:vAlign w:val="bottom"/>
            <w:tcBorders>
              <w:bottom w:val="single" w:sz="8" w:color="2C2C2C"/>
            </w:tcBorders>
            <w:gridSpan w:val="7"/>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2"/>
          </w:tcPr>
          <w:p>
            <w:pPr>
              <w:ind w:left="88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jc w:val="right"/>
              <w:ind w:right="12"/>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03/16/2016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82"/>
              </w:rPr>
              <w:t>7,995</w:t>
            </w:r>
            <w:r>
              <w:rPr>
                <w:rFonts w:ascii="Arial" w:cs="Arial" w:eastAsia="Arial" w:hAnsi="Arial"/>
                <w:sz w:val="22"/>
                <w:szCs w:val="22"/>
                <w:color w:val="008000"/>
                <w:w w:val="82"/>
                <w:vertAlign w:val="superscript"/>
              </w:rPr>
              <w:t>(1)</w:t>
            </w:r>
          </w:p>
        </w:tc>
        <w:tc>
          <w:tcPr>
            <w:tcW w:w="64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9,995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2"/>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03/16/2016</w:t>
            </w:r>
          </w:p>
        </w:tc>
        <w:tc>
          <w:tcPr>
            <w:tcW w:w="1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7,995</w:t>
            </w:r>
          </w:p>
        </w:tc>
        <w:tc>
          <w:tcPr>
            <w:tcW w:w="34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ind w:left="240"/>
              <w:spacing w:after="0"/>
              <w:rPr>
                <w:sz w:val="20"/>
                <w:szCs w:val="20"/>
                <w:color w:val="auto"/>
              </w:rPr>
            </w:pPr>
            <w:r>
              <w:rPr>
                <w:rFonts w:ascii="Arial" w:cs="Arial" w:eastAsia="Arial" w:hAnsi="Arial"/>
                <w:sz w:val="11"/>
                <w:szCs w:val="11"/>
                <w:color w:val="008000"/>
              </w:rPr>
              <w:t>(3)</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7,995</w:t>
            </w:r>
          </w:p>
        </w:tc>
        <w:tc>
          <w:tcPr>
            <w:tcW w:w="60" w:type="dxa"/>
            <w:vAlign w:val="bottom"/>
          </w:tcPr>
          <w:p>
            <w:pPr>
              <w:spacing w:after="0"/>
              <w:rPr>
                <w:sz w:val="20"/>
                <w:szCs w:val="20"/>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7,995</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which vest in three equal annual installments beginning on March 16, 2017.</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14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2016 and ending December 31, 2018. The performance rights will vest on December 31, 2018 subject to the reporting person's continuous employment through December 31, 2018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31, 2018 expire automatically.</w:t>
      </w:r>
    </w:p>
    <w:p>
      <w:pPr>
        <w:spacing w:after="0" w:line="4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William C. Kelly, Jr. by</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03/18/2016</w:t>
            </w: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2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781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2019-12-23T21:42:06Z</dcterms:created>
  <dcterms:modified xsi:type="dcterms:W3CDTF">2019-12-23T21:42:06Z</dcterms:modified>
</cp:coreProperties>
</file>