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0002027832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NN,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001-39268</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6210 Ardrey Kell Road</w:t>
              <w:br/>
              <w:t>Suite 120</w:t>
              <w:br/>
              <w:t>Charlotte</w:t>
              <w:br/>
              <w:t xml:space="preserve">NORTH CAROLINA </w:t>
              <w:br/>
              <w:t>28277</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9802644300</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Jami Statham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16126</w:t>
            </w:r>
          </w:p>
        </w:tc>
        <w:tc>
          <w:tcPr>
            <w:tcW w:w="1355" w:type="dxa"/>
            <w:tcBorders/>
            <w:vAlign w:val="center"/>
          </w:tcPr>
          <w:p>
            <w:pPr>
              <w:pStyle w:val="TableContents"/>
              <w:bidi w:val="0"/>
              <w:spacing w:before="0" w:after="283"/>
              <w:jc w:val="left"/>
              <w:rPr/>
            </w:pPr>
            <w:r>
              <w:rPr/>
              <w:t>64504</w:t>
            </w:r>
          </w:p>
        </w:tc>
        <w:tc>
          <w:tcPr>
            <w:tcW w:w="1534" w:type="dxa"/>
            <w:tcBorders/>
            <w:vAlign w:val="center"/>
          </w:tcPr>
          <w:p>
            <w:pPr>
              <w:pStyle w:val="TableContents"/>
              <w:bidi w:val="0"/>
              <w:spacing w:before="0" w:after="283"/>
              <w:jc w:val="left"/>
              <w:rPr/>
            </w:pPr>
            <w:r>
              <w:rPr/>
              <w:t>82580864</w:t>
            </w:r>
          </w:p>
        </w:tc>
        <w:tc>
          <w:tcPr>
            <w:tcW w:w="1556" w:type="dxa"/>
            <w:tcBorders/>
            <w:vAlign w:val="center"/>
          </w:tcPr>
          <w:p>
            <w:pPr>
              <w:pStyle w:val="TableContents"/>
              <w:bidi w:val="0"/>
              <w:spacing w:before="0" w:after="283"/>
              <w:jc w:val="left"/>
              <w:rPr/>
            </w:pPr>
            <w:r>
              <w:rPr/>
              <w:t>08/24/2026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07/08/2025</w:t>
            </w:r>
          </w:p>
        </w:tc>
        <w:tc>
          <w:tcPr>
            <w:tcW w:w="1515" w:type="dxa"/>
            <w:tcBorders/>
            <w:vAlign w:val="center"/>
          </w:tcPr>
          <w:p>
            <w:pPr>
              <w:pStyle w:val="TableContents"/>
              <w:bidi w:val="0"/>
              <w:spacing w:before="0" w:after="283"/>
              <w:jc w:val="left"/>
              <w:rPr/>
            </w:pPr>
            <w:r>
              <w:rPr/>
              <w:t>RSU Vest</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3779</w:t>
            </w:r>
          </w:p>
        </w:tc>
        <w:tc>
          <w:tcPr>
            <w:tcW w:w="1082" w:type="dxa"/>
            <w:tcBorders/>
            <w:vAlign w:val="center"/>
          </w:tcPr>
          <w:p>
            <w:pPr>
              <w:pStyle w:val="TableContents"/>
              <w:bidi w:val="0"/>
              <w:spacing w:before="0" w:after="283"/>
              <w:jc w:val="left"/>
              <w:rPr/>
            </w:pPr>
            <w:r>
              <w:rPr/>
              <w:t>07/08/2025</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03/18/2026</w:t>
            </w:r>
          </w:p>
        </w:tc>
        <w:tc>
          <w:tcPr>
            <w:tcW w:w="1515" w:type="dxa"/>
            <w:tcBorders/>
            <w:vAlign w:val="center"/>
          </w:tcPr>
          <w:p>
            <w:pPr>
              <w:pStyle w:val="TableContents"/>
              <w:bidi w:val="0"/>
              <w:spacing w:before="0" w:after="283"/>
              <w:jc w:val="left"/>
              <w:rPr/>
            </w:pPr>
            <w:r>
              <w:rPr/>
              <w:t>RSU Vest</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8568</w:t>
            </w:r>
          </w:p>
        </w:tc>
        <w:tc>
          <w:tcPr>
            <w:tcW w:w="1082" w:type="dxa"/>
            <w:tcBorders/>
            <w:vAlign w:val="center"/>
          </w:tcPr>
          <w:p>
            <w:pPr>
              <w:pStyle w:val="TableContents"/>
              <w:bidi w:val="0"/>
              <w:spacing w:before="0" w:after="283"/>
              <w:jc w:val="left"/>
              <w:rPr/>
            </w:pPr>
            <w:r>
              <w:rPr/>
              <w:t>03/18/2026</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07/08/2026</w:t>
            </w:r>
          </w:p>
        </w:tc>
        <w:tc>
          <w:tcPr>
            <w:tcW w:w="1515" w:type="dxa"/>
            <w:tcBorders/>
            <w:vAlign w:val="center"/>
          </w:tcPr>
          <w:p>
            <w:pPr>
              <w:pStyle w:val="TableContents"/>
              <w:bidi w:val="0"/>
              <w:spacing w:before="0" w:after="283"/>
              <w:jc w:val="left"/>
              <w:rPr/>
            </w:pPr>
            <w:r>
              <w:rPr/>
              <w:t>RSU Vest</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3779</w:t>
            </w:r>
          </w:p>
        </w:tc>
        <w:tc>
          <w:tcPr>
            <w:tcW w:w="1082" w:type="dxa"/>
            <w:tcBorders/>
            <w:vAlign w:val="center"/>
          </w:tcPr>
          <w:p>
            <w:pPr>
              <w:pStyle w:val="TableContents"/>
              <w:bidi w:val="0"/>
              <w:spacing w:before="0" w:after="283"/>
              <w:jc w:val="left"/>
              <w:rPr/>
            </w:pPr>
            <w:r>
              <w:rPr/>
              <w:t>07/08/2026</w:t>
            </w:r>
          </w:p>
        </w:tc>
        <w:tc>
          <w:tcPr>
            <w:tcW w:w="12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74"/>
        <w:gridCol w:w="8231"/>
      </w:tblGrid>
      <w:tr>
        <w:trPr/>
        <w:tc>
          <w:tcPr>
            <w:tcW w:w="1974" w:type="dxa"/>
            <w:tcBorders/>
            <w:vAlign w:val="center"/>
          </w:tcPr>
          <w:p>
            <w:pPr>
              <w:pStyle w:val="TableContents"/>
              <w:bidi w:val="0"/>
              <w:spacing w:before="0" w:after="283"/>
              <w:jc w:val="left"/>
              <w:rPr/>
            </w:pPr>
            <w:r>
              <w:rPr/>
              <w:t>Remarks</w:t>
            </w:r>
          </w:p>
        </w:tc>
        <w:tc>
          <w:tcPr>
            <w:tcW w:w="8231" w:type="dxa"/>
            <w:tcBorders/>
            <w:vAlign w:val="center"/>
          </w:tcPr>
          <w:p>
            <w:pPr>
              <w:pStyle w:val="TableContents"/>
              <w:bidi w:val="0"/>
              <w:spacing w:before="0" w:after="0"/>
              <w:jc w:val="left"/>
              <w:rPr/>
            </w:pPr>
            <w:r>
              <w:rPr/>
              <w:t>All shares being sold were the result of RSU vesting events where no cash compensation was paid.</w:t>
            </w:r>
          </w:p>
        </w:tc>
      </w:tr>
      <w:tr>
        <w:trPr/>
        <w:tc>
          <w:tcPr>
            <w:tcW w:w="1974" w:type="dxa"/>
            <w:tcBorders/>
            <w:vAlign w:val="center"/>
          </w:tcPr>
          <w:p>
            <w:pPr>
              <w:pStyle w:val="TableContents"/>
              <w:bidi w:val="0"/>
              <w:spacing w:before="0" w:after="283"/>
              <w:jc w:val="left"/>
              <w:rPr/>
            </w:pPr>
            <w:r>
              <w:rPr/>
              <w:t>Date of Notice</w:t>
            </w:r>
          </w:p>
        </w:tc>
        <w:tc>
          <w:tcPr>
            <w:tcW w:w="8231"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74" w:type="dxa"/>
            <w:tcBorders/>
            <w:vAlign w:val="center"/>
          </w:tcPr>
          <w:p>
            <w:pPr>
              <w:pStyle w:val="TableContents"/>
              <w:bidi w:val="0"/>
              <w:spacing w:before="0" w:after="283"/>
              <w:jc w:val="left"/>
              <w:rPr/>
            </w:pPr>
            <w:r>
              <w:rPr/>
              <w:t>Signature</w:t>
            </w:r>
          </w:p>
        </w:tc>
        <w:tc>
          <w:tcPr>
            <w:tcW w:w="8231" w:type="dxa"/>
            <w:tcBorders/>
            <w:vAlign w:val="center"/>
          </w:tcPr>
          <w:p>
            <w:pPr>
              <w:pStyle w:val="TableContents"/>
              <w:bidi w:val="0"/>
              <w:spacing w:before="0" w:after="0"/>
              <w:jc w:val="left"/>
              <w:rPr/>
            </w:pPr>
            <w:r>
              <w:rPr/>
              <w:t>/s/Mijo Suric, for UBS Financial Services Inc, as attorney-in-fact for Jami Statham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3091</Characters>
  <CharactersWithSpaces>3637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