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 August 21, 2006</w:t>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72"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40" w:type="dxa"/>
            <w:vAlign w:val="bottom"/>
            <w:gridSpan w:val="2"/>
          </w:tcPr>
          <w:p>
            <w:pPr>
              <w:jc w:val="right"/>
              <w:ind w:right="30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934"/>
        </w:trPr>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40" w:type="dxa"/>
            <w:vAlign w:val="bottom"/>
          </w:tcPr>
          <w:p>
            <w:pPr>
              <w:spacing w:after="0"/>
              <w:rPr>
                <w:sz w:val="24"/>
                <w:szCs w:val="24"/>
                <w:color w:val="auto"/>
              </w:rPr>
            </w:pPr>
          </w:p>
        </w:tc>
        <w:tc>
          <w:tcPr>
            <w:tcW w:w="30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0-23486</w:t>
            </w:r>
          </w:p>
        </w:tc>
        <w:tc>
          <w:tcPr>
            <w:tcW w:w="40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62-1096725</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incorporation)</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734"/>
        </w:trPr>
        <w:tc>
          <w:tcPr>
            <w:tcW w:w="1920" w:type="dxa"/>
            <w:vAlign w:val="bottom"/>
          </w:tcPr>
          <w:p>
            <w:pPr>
              <w:spacing w:after="0"/>
              <w:rPr>
                <w:sz w:val="24"/>
                <w:szCs w:val="24"/>
                <w:color w:val="auto"/>
              </w:rPr>
            </w:pPr>
          </w:p>
        </w:tc>
        <w:tc>
          <w:tcPr>
            <w:tcW w:w="448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2000 Waters Edge Drive</w:t>
            </w:r>
          </w:p>
        </w:tc>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37604</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44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Johnson City, Tennessee</w:t>
            </w:r>
          </w:p>
        </w:tc>
        <w:tc>
          <w:tcPr>
            <w:tcW w:w="4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920" w:type="dxa"/>
            <w:vAlign w:val="bottom"/>
          </w:tcPr>
          <w:p>
            <w:pPr>
              <w:spacing w:after="0"/>
              <w:rPr>
                <w:sz w:val="7"/>
                <w:szCs w:val="7"/>
                <w:color w:val="auto"/>
              </w:rPr>
            </w:pPr>
          </w:p>
        </w:tc>
        <w:tc>
          <w:tcPr>
            <w:tcW w:w="4480" w:type="dxa"/>
            <w:vAlign w:val="bottom"/>
            <w:gridSpan w:val="2"/>
            <w:vMerge w:val="continue"/>
          </w:tcPr>
          <w:p>
            <w:pPr>
              <w:spacing w:after="0"/>
              <w:rPr>
                <w:sz w:val="7"/>
                <w:szCs w:val="7"/>
                <w:color w:val="auto"/>
              </w:rPr>
            </w:pPr>
          </w:p>
        </w:tc>
        <w:tc>
          <w:tcPr>
            <w:tcW w:w="4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448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(423)743-9151</w:t>
      </w:r>
    </w:p>
    <w:p>
      <w:pPr>
        <w:spacing w:after="0" w:line="200" w:lineRule="exact"/>
        <w:rPr>
          <w:sz w:val="24"/>
          <w:szCs w:val="24"/>
          <w:color w:val="auto"/>
        </w:rPr>
      </w:pPr>
    </w:p>
    <w:p>
      <w:pPr>
        <w:spacing w:after="0" w:line="35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oWritten communications pursuant to Rule 425 under the Securities Act (17 CFR 230.425)</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oPre-commencement communications pursuant to Rule 14d-2(b) under the Exchange Act (17 CFR 240.14d-2(b))</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452755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300"/>
          </w:cols>
          <w:pgMar w:left="240" w:top="54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Material Definitive Agreements.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files herewith employment agreements with certain of its executive officers effective August 21, 2006.</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 Exhibits.</w:t>
      </w:r>
    </w:p>
    <w:p>
      <w:pPr>
        <w:sectPr>
          <w:pgSz w:w="11900" w:h="16838" w:orient="portrait"/>
          <w:cols w:equalWidth="0" w:num="1">
            <w:col w:w="10219"/>
          </w:cols>
          <w:pgMar w:left="240" w:top="657"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Description of Exhibit</w:t>
      </w:r>
    </w:p>
    <w:p>
      <w:pPr>
        <w:spacing w:after="0" w:line="229" w:lineRule="exact"/>
        <w:rPr>
          <w:sz w:val="20"/>
          <w:szCs w:val="20"/>
          <w:color w:val="auto"/>
        </w:rPr>
      </w:pPr>
    </w:p>
    <w:p>
      <w:pPr>
        <w:sectPr>
          <w:pgSz w:w="11900" w:h="16838" w:orient="portrait"/>
          <w:cols w:equalWidth="0" w:num="2">
            <w:col w:w="780" w:space="720"/>
            <w:col w:w="8719"/>
          </w:cols>
          <w:pgMar w:left="240" w:top="657" w:right="1440" w:bottom="1440" w:gutter="0" w:footer="0" w:header="0"/>
          <w:type w:val="continuous"/>
        </w:sectPr>
      </w:pPr>
    </w:p>
    <w:p>
      <w:pPr>
        <w:spacing w:after="0" w:line="6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NN, Inc. Employment Agreement - Baty</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NN, Inc. Employment Agreement - Dorton</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NN, Inc. Employment Agreement - Kelly</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NN, Inc. Employment Agreement - Gentry</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NN, Inc. Employment Agreement - Trombetti</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NN, Inc. Employment Agreement - McKown</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NN, Inc. Employment Agreement - Sams</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NN, Inc. Employment Agreement - Anderson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type w:val="continuous"/>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520" w:type="dxa"/>
            <w:vAlign w:val="bottom"/>
            <w:gridSpan w:val="4"/>
          </w:tcPr>
          <w:p>
            <w:pPr>
              <w:ind w:left="1860"/>
              <w:spacing w:after="0"/>
              <w:rPr>
                <w:sz w:val="20"/>
                <w:szCs w:val="20"/>
                <w:color w:val="auto"/>
              </w:rPr>
            </w:pPr>
            <w:r>
              <w:rPr>
                <w:rFonts w:ascii="Times New Roman" w:cs="Times New Roman" w:eastAsia="Times New Roman" w:hAnsi="Times New Roman"/>
                <w:sz w:val="18"/>
                <w:szCs w:val="18"/>
                <w:b w:val="1"/>
                <w:bCs w:val="1"/>
                <w:color w:val="auto"/>
              </w:rPr>
              <w:t>NN, INC.</w:t>
            </w:r>
          </w:p>
        </w:tc>
      </w:tr>
      <w:tr>
        <w:trPr>
          <w:trHeight w:val="770"/>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August 21, 2006</w:t>
            </w:r>
          </w:p>
        </w:tc>
        <w:tc>
          <w:tcPr>
            <w:tcW w:w="22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By:</w:t>
            </w:r>
          </w:p>
        </w:tc>
        <w:tc>
          <w:tcPr>
            <w:tcW w:w="22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 William C. Kelly, Jr.</w:t>
            </w:r>
          </w:p>
        </w:tc>
      </w:tr>
      <w:tr>
        <w:trPr>
          <w:trHeight w:val="20"/>
        </w:trPr>
        <w:tc>
          <w:tcPr>
            <w:tcW w:w="3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8"/>
        </w:trPr>
        <w:tc>
          <w:tcPr>
            <w:tcW w:w="3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Vice President and</w:t>
            </w:r>
          </w:p>
        </w:tc>
      </w:tr>
      <w:tr>
        <w:trPr>
          <w:trHeight w:val="234"/>
        </w:trPr>
        <w:tc>
          <w:tcPr>
            <w:tcW w:w="3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Chief Administrative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657" w:right="4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8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21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2006 by and between</w:t>
      </w:r>
      <w:r>
        <w:rPr>
          <w:rFonts w:ascii="Times New Roman" w:cs="Times New Roman" w:eastAsia="Times New Roman" w:hAnsi="Times New Roman"/>
          <w:sz w:val="18"/>
          <w:szCs w:val="18"/>
          <w:b w:val="1"/>
          <w:bCs w:val="1"/>
          <w:color w:val="auto"/>
        </w:rPr>
        <w:t xml:space="preserve"> NN, Inc.</w:t>
      </w:r>
      <w:r>
        <w:rPr>
          <w:rFonts w:ascii="Times New Roman" w:cs="Times New Roman" w:eastAsia="Times New Roman" w:hAnsi="Times New Roman"/>
          <w:sz w:val="18"/>
          <w:szCs w:val="18"/>
          <w:color w:val="auto"/>
        </w:rPr>
        <w:t>, a Delaware Corporation with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in Johnson City, Tennessee (the “Company”), and </w:t>
      </w:r>
      <w:r>
        <w:rPr>
          <w:rFonts w:ascii="Times New Roman" w:cs="Times New Roman" w:eastAsia="Times New Roman" w:hAnsi="Times New Roman"/>
          <w:sz w:val="18"/>
          <w:szCs w:val="18"/>
          <w:b w:val="1"/>
          <w:bCs w:val="1"/>
          <w:color w:val="auto"/>
        </w:rPr>
        <w:t>Roderick R. Baty</w:t>
      </w:r>
      <w:r>
        <w:rPr>
          <w:rFonts w:ascii="Times New Roman" w:cs="Times New Roman" w:eastAsia="Times New Roman" w:hAnsi="Times New Roman"/>
          <w:sz w:val="18"/>
          <w:szCs w:val="18"/>
          <w:color w:val="auto"/>
        </w:rPr>
        <w:t xml:space="preserve"> (the “Executive”).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recognizes the value of the Executive’s experience and expertise and desires to continue in its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Chairman, President and Chief Executive Officer of the Company; and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do hereby agree as follows:</w:t>
      </w:r>
    </w:p>
    <w:p>
      <w:pPr>
        <w:spacing w:after="0" w:line="213" w:lineRule="exact"/>
        <w:rPr>
          <w:sz w:val="20"/>
          <w:szCs w:val="20"/>
          <w:color w:val="auto"/>
        </w:rPr>
      </w:pPr>
    </w:p>
    <w:p>
      <w:pPr>
        <w:ind w:left="660" w:hanging="229"/>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the Executive, and the Executive agrees to continue to be employed by the Company, on the terms and conditions set forth herein.</w:t>
      </w:r>
    </w:p>
    <w:p>
      <w:pPr>
        <w:spacing w:after="0" w:line="215" w:lineRule="exact"/>
        <w:rPr>
          <w:rFonts w:ascii="Times New Roman" w:cs="Times New Roman" w:eastAsia="Times New Roman" w:hAnsi="Times New Roman"/>
          <w:sz w:val="18"/>
          <w:szCs w:val="18"/>
          <w:color w:val="auto"/>
        </w:rPr>
      </w:pPr>
    </w:p>
    <w:p>
      <w:pPr>
        <w:jc w:val="both"/>
        <w:ind w:left="660" w:hanging="229"/>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37" w:lineRule="exact"/>
        <w:rPr>
          <w:rFonts w:ascii="Times New Roman" w:cs="Times New Roman" w:eastAsia="Times New Roman" w:hAnsi="Times New Roman"/>
          <w:sz w:val="18"/>
          <w:szCs w:val="18"/>
          <w:color w:val="auto"/>
        </w:rPr>
      </w:pPr>
    </w:p>
    <w:p>
      <w:pPr>
        <w:jc w:val="both"/>
        <w:ind w:left="660" w:hanging="229"/>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Chairman, President and Chief Executive Officer of the Company with responsibilities and authority as may from time to time be assigned by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Board of Directors of the Company.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ind w:left="229" w:hanging="229"/>
        <w:spacing w:after="0" w:line="282" w:lineRule="auto"/>
        <w:tabs>
          <w:tab w:leader="none" w:pos="2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215" w:lineRule="exact"/>
        <w:rPr>
          <w:rFonts w:ascii="Times New Roman" w:cs="Times New Roman" w:eastAsia="Times New Roman" w:hAnsi="Times New Roman"/>
          <w:sz w:val="18"/>
          <w:szCs w:val="18"/>
          <w:color w:val="auto"/>
        </w:rPr>
      </w:pPr>
    </w:p>
    <w:p>
      <w:pPr>
        <w:jc w:val="both"/>
        <w:ind w:left="869" w:hanging="285"/>
        <w:spacing w:after="0" w:line="266" w:lineRule="auto"/>
        <w:tabs>
          <w:tab w:leader="none" w:pos="8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to the Executive an aggregate base salary at a rate of 430,000 Dollars ($430,000) per annum, payable in accordance with the Company’s normal payroll practices. Such base salary may be increased from time to time by the Board of Directors in accordance with the normal business practices of the Company.</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234" w:lineRule="exact"/>
        <w:rPr>
          <w:rFonts w:ascii="Times New Roman" w:cs="Times New Roman" w:eastAsia="Times New Roman" w:hAnsi="Times New Roman"/>
          <w:sz w:val="18"/>
          <w:szCs w:val="18"/>
          <w:color w:val="auto"/>
        </w:rPr>
      </w:pPr>
    </w:p>
    <w:p>
      <w:pPr>
        <w:jc w:val="both"/>
        <w:ind w:left="869" w:hanging="285"/>
        <w:spacing w:after="0" w:line="261" w:lineRule="auto"/>
        <w:tabs>
          <w:tab w:leader="none" w:pos="8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34"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Absences</w:t>
      </w:r>
      <w:r>
        <w:rPr>
          <w:rFonts w:ascii="Times New Roman" w:cs="Times New Roman" w:eastAsia="Times New Roman" w:hAnsi="Times New Roman"/>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30" w:lineRule="exact"/>
        <w:rPr>
          <w:rFonts w:ascii="Times New Roman" w:cs="Times New Roman" w:eastAsia="Times New Roman" w:hAnsi="Times New Roman"/>
          <w:sz w:val="18"/>
          <w:szCs w:val="18"/>
          <w:color w:val="auto"/>
        </w:rPr>
      </w:pPr>
    </w:p>
    <w:p>
      <w:pPr>
        <w:ind w:left="229" w:hanging="229"/>
        <w:spacing w:after="0" w:line="282" w:lineRule="auto"/>
        <w:tabs>
          <w:tab w:leader="none" w:pos="2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Paragraphs 7, 8, 9, 10, and 11, which shall continue in full force and effect, this Agreement shall terminate upon the first to occur of the following:</w:t>
      </w:r>
    </w:p>
    <w:p>
      <w:pPr>
        <w:spacing w:after="0" w:line="215"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Executive;</w:t>
      </w:r>
    </w:p>
    <w:p>
      <w:pPr>
        <w:spacing w:after="0" w:line="279" w:lineRule="exact"/>
        <w:rPr>
          <w:rFonts w:ascii="Times New Roman" w:cs="Times New Roman" w:eastAsia="Times New Roman" w:hAnsi="Times New Roman"/>
          <w:sz w:val="18"/>
          <w:szCs w:val="18"/>
          <w:color w:val="auto"/>
        </w:rPr>
      </w:pPr>
    </w:p>
    <w:p>
      <w:pPr>
        <w:ind w:left="869" w:hanging="295"/>
        <w:spacing w:after="0"/>
        <w:tabs>
          <w:tab w:leader="none" w:pos="8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Disability of Executive, as defined in Paragraph 6(a)(iv);</w:t>
      </w:r>
    </w:p>
    <w:p>
      <w:pPr>
        <w:spacing w:after="0" w:line="279"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by Company "For Cause" as defined in Paragraph 6(a)(i);</w:t>
      </w:r>
    </w:p>
    <w:p>
      <w:pPr>
        <w:spacing w:after="0" w:line="279"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2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6" w:name="page7"/>
    <w:bookmarkEnd w:id="6"/>
    <w:p>
      <w:pPr>
        <w:ind w:left="869" w:hanging="285"/>
        <w:spacing w:after="0" w:line="282" w:lineRule="auto"/>
        <w:tabs>
          <w:tab w:leader="none" w:pos="86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following a "Change in Control" as defined in Paragraph 6(a)(iii) and as provided in Paragraph 6(d)(i); or</w:t>
      </w:r>
    </w:p>
    <w:p>
      <w:pPr>
        <w:spacing w:after="0" w:line="215" w:lineRule="exact"/>
        <w:rPr>
          <w:rFonts w:ascii="Times New Roman" w:cs="Times New Roman" w:eastAsia="Times New Roman" w:hAnsi="Times New Roman"/>
          <w:sz w:val="18"/>
          <w:szCs w:val="18"/>
          <w:color w:val="auto"/>
        </w:rPr>
      </w:pPr>
    </w:p>
    <w:p>
      <w:pPr>
        <w:jc w:val="both"/>
        <w:ind w:left="869" w:hanging="265"/>
        <w:spacing w:after="0" w:line="266" w:lineRule="auto"/>
        <w:tabs>
          <w:tab w:leader="none" w:pos="86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30" w:lineRule="exact"/>
        <w:rPr>
          <w:rFonts w:ascii="Times New Roman" w:cs="Times New Roman" w:eastAsia="Times New Roman" w:hAnsi="Times New Roman"/>
          <w:sz w:val="18"/>
          <w:szCs w:val="18"/>
          <w:color w:val="auto"/>
        </w:rPr>
      </w:pPr>
    </w:p>
    <w:p>
      <w:pPr>
        <w:jc w:val="both"/>
        <w:ind w:left="229" w:hanging="229"/>
        <w:spacing w:after="0" w:line="266" w:lineRule="auto"/>
        <w:tabs>
          <w:tab w:leader="none" w:pos="2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in the Event of Termination or Separation From Service</w:t>
      </w:r>
      <w:r>
        <w:rPr>
          <w:rFonts w:ascii="Times New Roman" w:cs="Times New Roman" w:eastAsia="Times New Roman" w:hAnsi="Times New Roman"/>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30"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79" w:lineRule="exact"/>
        <w:rPr>
          <w:rFonts w:ascii="Times New Roman" w:cs="Times New Roman" w:eastAsia="Times New Roman" w:hAnsi="Times New Roman"/>
          <w:sz w:val="18"/>
          <w:szCs w:val="18"/>
          <w:color w:val="auto"/>
        </w:rPr>
      </w:pPr>
    </w:p>
    <w:p>
      <w:pPr>
        <w:jc w:val="both"/>
        <w:ind w:left="1529" w:hanging="267"/>
        <w:spacing w:after="0" w:line="254" w:lineRule="auto"/>
        <w:tabs>
          <w:tab w:leader="none" w:pos="152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43" w:lineRule="exact"/>
        <w:rPr>
          <w:rFonts w:ascii="Times New Roman" w:cs="Times New Roman" w:eastAsia="Times New Roman" w:hAnsi="Times New Roman"/>
          <w:sz w:val="18"/>
          <w:szCs w:val="18"/>
          <w:color w:val="auto"/>
        </w:rPr>
      </w:pPr>
    </w:p>
    <w:p>
      <w:pPr>
        <w:ind w:left="1529" w:hanging="317"/>
        <w:spacing w:after="0"/>
        <w:tabs>
          <w:tab w:leader="none" w:pos="152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either:</w:t>
      </w:r>
    </w:p>
    <w:p>
      <w:pPr>
        <w:spacing w:after="0" w:line="279" w:lineRule="exact"/>
        <w:rPr>
          <w:rFonts w:ascii="Times New Roman" w:cs="Times New Roman" w:eastAsia="Times New Roman" w:hAnsi="Times New Roman"/>
          <w:sz w:val="18"/>
          <w:szCs w:val="18"/>
          <w:color w:val="auto"/>
        </w:rPr>
      </w:pPr>
    </w:p>
    <w:p>
      <w:pPr>
        <w:jc w:val="both"/>
        <w:ind w:left="2169" w:hanging="647"/>
        <w:spacing w:after="0" w:line="261" w:lineRule="auto"/>
        <w:tabs>
          <w:tab w:leader="none" w:pos="2169"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34" w:lineRule="exact"/>
        <w:rPr>
          <w:rFonts w:ascii="Times New Roman" w:cs="Times New Roman" w:eastAsia="Times New Roman" w:hAnsi="Times New Roman"/>
          <w:sz w:val="18"/>
          <w:szCs w:val="18"/>
          <w:color w:val="auto"/>
        </w:rPr>
      </w:pPr>
    </w:p>
    <w:p>
      <w:pPr>
        <w:ind w:left="2169" w:hanging="647"/>
        <w:spacing w:after="0" w:line="282" w:lineRule="auto"/>
        <w:tabs>
          <w:tab w:leader="none" w:pos="2169"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by the Company to comply with this Agreement, other than a failure that is remedied by the Company within 10 days after receipt of notice thereof from the Executive.</w:t>
      </w:r>
    </w:p>
    <w:p>
      <w:pPr>
        <w:spacing w:after="0" w:line="21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7" w:name="page8"/>
    <w:bookmarkEnd w:id="7"/>
    <w:p>
      <w:pPr>
        <w:ind w:left="760" w:hanging="367"/>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“Change in Control” shall mean either:</w:t>
      </w:r>
    </w:p>
    <w:p>
      <w:pPr>
        <w:spacing w:after="0" w:line="279"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43" w:lineRule="exact"/>
        <w:rPr>
          <w:rFonts w:ascii="Times New Roman" w:cs="Times New Roman" w:eastAsia="Times New Roman" w:hAnsi="Times New Roman"/>
          <w:sz w:val="18"/>
          <w:szCs w:val="18"/>
          <w:color w:val="auto"/>
        </w:rPr>
      </w:pPr>
    </w:p>
    <w:p>
      <w:pPr>
        <w:jc w:val="both"/>
        <w:ind w:left="1400" w:hanging="329"/>
        <w:spacing w:after="0" w:line="266"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230" w:lineRule="exact"/>
        <w:rPr>
          <w:rFonts w:ascii="Times New Roman" w:cs="Times New Roman" w:eastAsia="Times New Roman" w:hAnsi="Times New Roman"/>
          <w:sz w:val="18"/>
          <w:szCs w:val="18"/>
          <w:color w:val="auto"/>
        </w:rPr>
      </w:pPr>
    </w:p>
    <w:p>
      <w:pPr>
        <w:ind w:left="1400" w:hanging="32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fifty percent (50%) or more of its assets to any other person or persons (other than an affiliate or affiliates of the Company); or</w:t>
      </w:r>
    </w:p>
    <w:p>
      <w:pPr>
        <w:spacing w:after="0" w:line="215"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not intended that a Change of Control will serve as an event which entitles Executive to any payment hereunder.</w:t>
      </w:r>
    </w:p>
    <w:p>
      <w:pPr>
        <w:spacing w:after="0" w:line="279" w:lineRule="exact"/>
        <w:rPr>
          <w:sz w:val="20"/>
          <w:szCs w:val="20"/>
          <w:color w:val="auto"/>
        </w:rPr>
      </w:pPr>
    </w:p>
    <w:p>
      <w:pPr>
        <w:jc w:val="both"/>
        <w:ind w:left="760" w:hanging="357"/>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 w:name="page9"/>
    <w:bookmarkEnd w:id="8"/>
    <w:p>
      <w:pPr>
        <w:jc w:val="both"/>
        <w:ind w:left="955" w:hanging="307"/>
        <w:spacing w:after="0" w:line="258"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237" w:lineRule="exact"/>
        <w:rPr>
          <w:rFonts w:ascii="Times New Roman" w:cs="Times New Roman" w:eastAsia="Times New Roman" w:hAnsi="Times New Roman"/>
          <w:sz w:val="18"/>
          <w:szCs w:val="18"/>
          <w:color w:val="auto"/>
        </w:rPr>
      </w:pPr>
    </w:p>
    <w:p>
      <w:pPr>
        <w:ind w:left="955" w:hanging="357"/>
        <w:spacing w:after="0" w:line="282"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“Separation From Service” shall have the meaning contemplated in guidance issued by the U. S. Department of the Treasury for purposes of applying the provisions of Section 409A of the Internal Revenue Code.</w:t>
      </w:r>
    </w:p>
    <w:p>
      <w:pPr>
        <w:sectPr>
          <w:pgSz w:w="11900" w:h="16838" w:orient="portrait"/>
          <w:cols w:equalWidth="0" w:num="1">
            <w:col w:w="10415"/>
          </w:cols>
          <w:pgMar w:left="1245" w:top="121" w:right="239" w:bottom="1440" w:gutter="0" w:footer="0" w:header="0"/>
        </w:sectPr>
      </w:pPr>
    </w:p>
    <w:p>
      <w:pPr>
        <w:spacing w:after="0" w:line="216" w:lineRule="exact"/>
        <w:rPr>
          <w:sz w:val="20"/>
          <w:szCs w:val="20"/>
          <w:color w:val="auto"/>
        </w:rPr>
      </w:pPr>
    </w:p>
    <w:p>
      <w:pPr>
        <w:jc w:val="center"/>
        <w:ind w:left="715"/>
        <w:spacing w:after="0"/>
        <w:rPr>
          <w:sz w:val="20"/>
          <w:szCs w:val="20"/>
          <w:color w:val="auto"/>
        </w:rPr>
      </w:pPr>
      <w:r>
        <w:rPr>
          <w:rFonts w:ascii="Times New Roman" w:cs="Times New Roman" w:eastAsia="Times New Roman" w:hAnsi="Times New Roman"/>
          <w:sz w:val="18"/>
          <w:szCs w:val="18"/>
          <w:color w:val="auto"/>
        </w:rPr>
        <w:t>(vii) The term “Specified Employee” shall have the meaning contemplated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409A(a)(2)(B)(i) of the Internal</w:t>
      </w:r>
    </w:p>
    <w:p>
      <w:pPr>
        <w:spacing w:after="0" w:line="63" w:lineRule="exact"/>
        <w:rPr>
          <w:sz w:val="20"/>
          <w:szCs w:val="20"/>
          <w:color w:val="auto"/>
        </w:rPr>
      </w:pPr>
    </w:p>
    <w:p>
      <w:pPr>
        <w:sectPr>
          <w:pgSz w:w="11900" w:h="16838" w:orient="portrait"/>
          <w:cols w:equalWidth="0" w:num="2">
            <w:col w:w="6715" w:space="660"/>
            <w:col w:w="3040"/>
          </w:cols>
          <w:pgMar w:left="1245" w:top="121" w:right="239" w:bottom="1440" w:gutter="0" w:footer="0" w:header="0"/>
          <w:type w:val="continuous"/>
        </w:sectPr>
      </w:pPr>
    </w:p>
    <w:p>
      <w:pPr>
        <w:ind w:left="1115"/>
        <w:spacing w:after="0"/>
        <w:rPr>
          <w:sz w:val="20"/>
          <w:szCs w:val="20"/>
          <w:color w:val="auto"/>
        </w:rPr>
      </w:pPr>
      <w:r>
        <w:rPr>
          <w:rFonts w:ascii="Times New Roman" w:cs="Times New Roman" w:eastAsia="Times New Roman" w:hAnsi="Times New Roman"/>
          <w:sz w:val="18"/>
          <w:szCs w:val="18"/>
          <w:color w:val="auto"/>
        </w:rPr>
        <w:t>Revenue Code and guidance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issued thereunder by the U. S. Department of the Treasury.</w:t>
      </w:r>
    </w:p>
    <w:p>
      <w:pPr>
        <w:spacing w:after="0" w:line="211" w:lineRule="exact"/>
        <w:rPr>
          <w:sz w:val="20"/>
          <w:szCs w:val="20"/>
          <w:color w:val="auto"/>
        </w:rPr>
      </w:pPr>
    </w:p>
    <w:p>
      <w:pPr>
        <w:sectPr>
          <w:pgSz w:w="11900" w:h="16838" w:orient="portrait"/>
          <w:cols w:equalWidth="0" w:num="2">
            <w:col w:w="3175" w:space="580"/>
            <w:col w:w="6660"/>
          </w:cols>
          <w:pgMar w:left="1245" w:top="121" w:right="239" w:bottom="1440" w:gutter="0" w:footer="0" w:header="0"/>
          <w:type w:val="continuous"/>
        </w:sectPr>
      </w:pPr>
    </w:p>
    <w:p>
      <w:pPr>
        <w:spacing w:after="0" w:line="93" w:lineRule="exact"/>
        <w:rPr>
          <w:sz w:val="20"/>
          <w:szCs w:val="20"/>
          <w:color w:val="auto"/>
        </w:rPr>
      </w:pPr>
    </w:p>
    <w:p>
      <w:pPr>
        <w:jc w:val="both"/>
        <w:ind w:left="295" w:hanging="295"/>
        <w:spacing w:after="0" w:line="252" w:lineRule="auto"/>
        <w:tabs>
          <w:tab w:leader="none" w:pos="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By Company Not For Cause Or By Executive With Good Reason Prior To A Change Of Control</w:t>
      </w:r>
      <w:r>
        <w:rPr>
          <w:rFonts w:ascii="Times New Roman" w:cs="Times New Roman" w:eastAsia="Times New Roman" w:hAnsi="Times New Roman"/>
          <w:sz w:val="18"/>
          <w:szCs w:val="18"/>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48"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type w:val="continuous"/>
        </w:sectPr>
      </w:pPr>
    </w:p>
    <w:bookmarkStart w:id="9" w:name="page10"/>
    <w:bookmarkEnd w:id="9"/>
    <w:p>
      <w:pPr>
        <w:jc w:val="both"/>
        <w:ind w:left="295" w:hanging="285"/>
        <w:spacing w:after="0" w:line="261"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215" w:lineRule="exact"/>
        <w:rPr>
          <w:rFonts w:ascii="Times New Roman" w:cs="Times New Roman" w:eastAsia="Times New Roman" w:hAnsi="Times New Roman"/>
          <w:sz w:val="18"/>
          <w:szCs w:val="18"/>
          <w:color w:val="auto"/>
        </w:rPr>
      </w:pPr>
    </w:p>
    <w:p>
      <w:pPr>
        <w:jc w:val="both"/>
        <w:ind w:left="955" w:hanging="307"/>
        <w:spacing w:after="0" w:line="261" w:lineRule="auto"/>
        <w:tabs>
          <w:tab w:leader="none" w:pos="95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any and all reimbursable business expenses (to the extent not already reimbursed) upon Executive's properly accounting for the same.</w:t>
      </w:r>
    </w:p>
    <w:p>
      <w:pPr>
        <w:spacing w:after="0" w:line="215"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Following a Change of Control</w:t>
      </w:r>
    </w:p>
    <w:p>
      <w:pPr>
        <w:spacing w:after="0" w:line="279" w:lineRule="exact"/>
        <w:rPr>
          <w:rFonts w:ascii="Times New Roman" w:cs="Times New Roman" w:eastAsia="Times New Roman" w:hAnsi="Times New Roman"/>
          <w:sz w:val="18"/>
          <w:szCs w:val="18"/>
          <w:color w:val="auto"/>
        </w:rPr>
      </w:pPr>
    </w:p>
    <w:p>
      <w:pPr>
        <w:jc w:val="both"/>
        <w:ind w:left="955" w:hanging="655"/>
        <w:spacing w:after="0" w:line="261" w:lineRule="auto"/>
        <w:tabs>
          <w:tab w:leader="none" w:pos="9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such termination or Separation From Service is either (i) Without Cause (as defined below),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 is a Constructive Termination (as defined below), Executive shall receive, in addition to all compensation due and payable to or accrued for the benefit of Executive:</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61" w:lineRule="auto"/>
        <w:tabs>
          <w:tab w:leader="none" w:pos="1595"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58" w:lineRule="auto"/>
        <w:tabs>
          <w:tab w:leader="none" w:pos="1595"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34"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sectPr>
      </w:pPr>
    </w:p>
    <w:bookmarkStart w:id="10" w:name="page11"/>
    <w:bookmarkEnd w:id="10"/>
    <w:p>
      <w:pPr>
        <w:jc w:val="both"/>
        <w:ind w:left="1940" w:hanging="647"/>
        <w:spacing w:after="0" w:line="255" w:lineRule="auto"/>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Payment, Pro-rated Bonus and Insurance Benefits are collectively referred to in this Agreement as the "Severance Benefit."</w:t>
      </w:r>
    </w:p>
    <w:p>
      <w:pPr>
        <w:spacing w:after="0" w:line="320" w:lineRule="exact"/>
        <w:rPr>
          <w:sz w:val="20"/>
          <w:szCs w:val="20"/>
          <w:color w:val="auto"/>
        </w:rPr>
      </w:pPr>
    </w:p>
    <w:p>
      <w:pPr>
        <w:jc w:val="both"/>
        <w:ind w:firstLine="645"/>
        <w:spacing w:after="0" w:line="262" w:lineRule="auto"/>
        <w:tabs>
          <w:tab w:leader="none" w:pos="14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Separation From Service Without Cause</w:t>
      </w:r>
      <w:r>
        <w:rPr>
          <w:rFonts w:ascii="Times New Roman" w:cs="Times New Roman" w:eastAsia="Times New Roman" w:hAnsi="Times New Roman"/>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74" w:lineRule="exact"/>
        <w:rPr>
          <w:rFonts w:ascii="Times New Roman" w:cs="Times New Roman" w:eastAsia="Times New Roman" w:hAnsi="Times New Roman"/>
          <w:sz w:val="18"/>
          <w:szCs w:val="18"/>
          <w:color w:val="auto"/>
        </w:rPr>
      </w:pPr>
    </w:p>
    <w:p>
      <w:pPr>
        <w:jc w:val="both"/>
        <w:ind w:firstLine="645"/>
        <w:spacing w:after="0" w:line="260" w:lineRule="auto"/>
        <w:tabs>
          <w:tab w:leader="none" w:pos="14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275" w:lineRule="exact"/>
        <w:rPr>
          <w:rFonts w:ascii="Times New Roman" w:cs="Times New Roman" w:eastAsia="Times New Roman" w:hAnsi="Times New Roman"/>
          <w:sz w:val="18"/>
          <w:szCs w:val="18"/>
          <w:color w:val="auto"/>
        </w:rPr>
      </w:pPr>
    </w:p>
    <w:p>
      <w:pPr>
        <w:jc w:val="both"/>
        <w:ind w:firstLine="645"/>
        <w:spacing w:after="0" w:line="274" w:lineRule="auto"/>
        <w:tabs>
          <w:tab w:leader="none" w:pos="1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Severance Benefits</w:t>
      </w:r>
      <w:r>
        <w:rPr>
          <w:rFonts w:ascii="Times New Roman" w:cs="Times New Roman" w:eastAsia="Times New Roman" w:hAnsi="Times New Roman"/>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11" w:name="page12"/>
    <w:bookmarkEnd w:id="11"/>
    <w:p>
      <w:pPr>
        <w:ind w:left="860" w:hanging="755"/>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jc w:val="both"/>
        <w:ind w:left="1400" w:hanging="647"/>
        <w:spacing w:after="0" w:line="253" w:lineRule="auto"/>
        <w:tabs>
          <w:tab w:leader="none" w:pos="1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46"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43" w:lineRule="exact"/>
        <w:rPr>
          <w:rFonts w:ascii="Times New Roman" w:cs="Times New Roman" w:eastAsia="Times New Roman" w:hAnsi="Times New Roman"/>
          <w:sz w:val="18"/>
          <w:szCs w:val="18"/>
          <w:color w:val="auto"/>
        </w:rPr>
      </w:pPr>
    </w:p>
    <w:p>
      <w:pPr>
        <w:ind w:left="2040" w:hanging="639"/>
        <w:spacing w:after="0"/>
        <w:tabs>
          <w:tab w:leader="none" w:pos="20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any information reasonably requested by the Company relating to such claim;</w:t>
      </w:r>
    </w:p>
    <w:p>
      <w:pPr>
        <w:spacing w:after="0" w:line="333" w:lineRule="exact"/>
        <w:rPr>
          <w:rFonts w:ascii="Times New Roman" w:cs="Times New Roman" w:eastAsia="Times New Roman" w:hAnsi="Times New Roman"/>
          <w:sz w:val="18"/>
          <w:szCs w:val="18"/>
          <w:color w:val="auto"/>
        </w:rPr>
      </w:pPr>
    </w:p>
    <w:p>
      <w:pPr>
        <w:jc w:val="both"/>
        <w:ind w:left="2040" w:hanging="639"/>
        <w:spacing w:after="0" w:line="266" w:lineRule="auto"/>
        <w:tabs>
          <w:tab w:leader="none" w:pos="20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32" w:right="239" w:bottom="1440" w:gutter="0" w:footer="0" w:header="0"/>
        </w:sectPr>
      </w:pPr>
    </w:p>
    <w:bookmarkStart w:id="12" w:name="page13"/>
    <w:bookmarkEnd w:id="12"/>
    <w:p>
      <w:pPr>
        <w:ind w:left="2225" w:hanging="639"/>
        <w:spacing w:after="0"/>
        <w:tabs>
          <w:tab w:leader="none" w:pos="2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good faith in order to effectively contest such claim; and</w:t>
      </w:r>
    </w:p>
    <w:p>
      <w:pPr>
        <w:spacing w:after="0" w:line="333" w:lineRule="exact"/>
        <w:rPr>
          <w:rFonts w:ascii="Times New Roman" w:cs="Times New Roman" w:eastAsia="Times New Roman" w:hAnsi="Times New Roman"/>
          <w:sz w:val="18"/>
          <w:szCs w:val="18"/>
          <w:color w:val="auto"/>
        </w:rPr>
      </w:pPr>
    </w:p>
    <w:p>
      <w:pPr>
        <w:ind w:left="2225" w:hanging="639"/>
        <w:spacing w:after="0"/>
        <w:tabs>
          <w:tab w:leader="none" w:pos="2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 to participate in any proceedings relating to such claims;</w:t>
      </w:r>
    </w:p>
    <w:p>
      <w:pPr>
        <w:spacing w:after="0" w:line="331" w:lineRule="exact"/>
        <w:rPr>
          <w:sz w:val="20"/>
          <w:szCs w:val="20"/>
          <w:color w:val="auto"/>
        </w:rPr>
      </w:pPr>
    </w:p>
    <w:p>
      <w:pPr>
        <w:jc w:val="both"/>
        <w:ind w:left="94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Company shall bear and pay directly all costs and expenses (including additional interest and penalties)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53" w:lineRule="exact"/>
        <w:rPr>
          <w:sz w:val="20"/>
          <w:szCs w:val="20"/>
          <w:color w:val="auto"/>
        </w:rPr>
      </w:pPr>
    </w:p>
    <w:p>
      <w:pPr>
        <w:jc w:val="both"/>
        <w:ind w:left="285" w:hanging="285"/>
        <w:spacing w:after="0" w:line="256" w:lineRule="auto"/>
        <w:tabs>
          <w:tab w:leader="none" w:pos="2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3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73025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1" w:right="239" w:bottom="1440" w:gutter="0" w:footer="0" w:header="0"/>
        </w:sectPr>
      </w:pPr>
    </w:p>
    <w:bookmarkStart w:id="13" w:name="page14"/>
    <w:bookmarkEnd w:id="13"/>
    <w:p>
      <w:pPr>
        <w:jc w:val="both"/>
        <w:ind w:left="869" w:hanging="265"/>
        <w:spacing w:after="0" w:line="266" w:lineRule="auto"/>
        <w:tabs>
          <w:tab w:leader="none" w:pos="8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234" w:lineRule="exact"/>
        <w:rPr>
          <w:rFonts w:ascii="Times New Roman" w:cs="Times New Roman" w:eastAsia="Times New Roman" w:hAnsi="Times New Roman"/>
          <w:sz w:val="18"/>
          <w:szCs w:val="18"/>
          <w:color w:val="auto"/>
        </w:rPr>
      </w:pPr>
    </w:p>
    <w:p>
      <w:pPr>
        <w:jc w:val="both"/>
        <w:ind w:left="229" w:hanging="229"/>
        <w:spacing w:after="0" w:line="253" w:lineRule="auto"/>
        <w:tabs>
          <w:tab w:leader="none" w:pos="2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44" w:lineRule="exact"/>
        <w:rPr>
          <w:rFonts w:ascii="Times New Roman" w:cs="Times New Roman" w:eastAsia="Times New Roman" w:hAnsi="Times New Roman"/>
          <w:sz w:val="18"/>
          <w:szCs w:val="18"/>
          <w:color w:val="auto"/>
        </w:rPr>
      </w:pPr>
    </w:p>
    <w:p>
      <w:pPr>
        <w:jc w:val="both"/>
        <w:ind w:left="229" w:hanging="229"/>
        <w:spacing w:after="0" w:line="261" w:lineRule="auto"/>
        <w:tabs>
          <w:tab w:leader="none" w:pos="2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30"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14" w:name="page15"/>
    <w:bookmarkEnd w:id="14"/>
    <w:p>
      <w:pPr>
        <w:jc w:val="both"/>
        <w:ind w:left="320" w:hanging="229"/>
        <w:spacing w:after="0" w:line="253"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6" w:lineRule="exact"/>
        <w:rPr>
          <w:rFonts w:ascii="Times New Roman" w:cs="Times New Roman" w:eastAsia="Times New Roman" w:hAnsi="Times New Roman"/>
          <w:sz w:val="18"/>
          <w:szCs w:val="18"/>
          <w:color w:val="auto"/>
        </w:rPr>
      </w:pPr>
    </w:p>
    <w:p>
      <w:pPr>
        <w:jc w:val="both"/>
        <w:ind w:left="320" w:hanging="319"/>
        <w:spacing w:after="0" w:line="266"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960" w:hanging="644"/>
        <w:spacing w:after="0" w:line="258"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37" w:lineRule="exact"/>
        <w:rPr>
          <w:rFonts w:ascii="Times New Roman" w:cs="Times New Roman" w:eastAsia="Times New Roman" w:hAnsi="Times New Roman"/>
          <w:sz w:val="18"/>
          <w:szCs w:val="18"/>
          <w:color w:val="auto"/>
        </w:rPr>
      </w:pPr>
    </w:p>
    <w:p>
      <w:pPr>
        <w:jc w:val="both"/>
        <w:ind w:left="960" w:hanging="644"/>
        <w:spacing w:after="0" w:line="261"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34" w:lineRule="exact"/>
        <w:rPr>
          <w:rFonts w:ascii="Times New Roman" w:cs="Times New Roman" w:eastAsia="Times New Roman" w:hAnsi="Times New Roman"/>
          <w:sz w:val="18"/>
          <w:szCs w:val="18"/>
          <w:color w:val="auto"/>
        </w:rPr>
      </w:pPr>
    </w:p>
    <w:p>
      <w:pPr>
        <w:jc w:val="both"/>
        <w:ind w:left="960" w:hanging="644"/>
        <w:spacing w:after="0" w:line="266"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15" w:name="page16"/>
    <w:bookmarkEnd w:id="15"/>
    <w:p>
      <w:pPr>
        <w:jc w:val="both"/>
        <w:ind w:left="660" w:hanging="319"/>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and Warranty of Executive</w:t>
      </w:r>
      <w:r>
        <w:rPr>
          <w:rFonts w:ascii="Times New Roman" w:cs="Times New Roman" w:eastAsia="Times New Roman" w:hAnsi="Times New Roman"/>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30"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w:t>
      </w:r>
    </w:p>
    <w:p>
      <w:pPr>
        <w:spacing w:after="0" w:line="48"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NN, Inc.</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2000 Waters Edge Drive</w:t>
      </w:r>
    </w:p>
    <w:p>
      <w:pPr>
        <w:spacing w:after="0" w:line="4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Johnson City, TN 37604</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Roderick R. Baty</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both"/>
        <w:ind w:left="660" w:hanging="319"/>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34" w:lineRule="exact"/>
        <w:rPr>
          <w:sz w:val="20"/>
          <w:szCs w:val="20"/>
          <w:color w:val="auto"/>
        </w:rPr>
      </w:pPr>
    </w:p>
    <w:p>
      <w:pPr>
        <w:jc w:val="both"/>
        <w:ind w:left="320" w:hanging="319"/>
        <w:spacing w:after="0" w:line="256"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1" w:lineRule="exact"/>
        <w:rPr>
          <w:rFonts w:ascii="Times New Roman" w:cs="Times New Roman" w:eastAsia="Times New Roman" w:hAnsi="Times New Roman"/>
          <w:sz w:val="18"/>
          <w:szCs w:val="18"/>
          <w:color w:val="auto"/>
        </w:rPr>
      </w:pPr>
    </w:p>
    <w:p>
      <w:pPr>
        <w:jc w:val="both"/>
        <w:ind w:left="320" w:hanging="319"/>
        <w:spacing w:after="0" w:line="258"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August 7, 2003, which shall continue and remain in full force and effect.</w:t>
      </w:r>
    </w:p>
    <w:p>
      <w:pPr>
        <w:spacing w:after="0" w:line="237"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to the extent federal law does not apply.</w:t>
      </w:r>
    </w:p>
    <w:p>
      <w:pPr>
        <w:spacing w:after="0" w:line="215" w:lineRule="exact"/>
        <w:rPr>
          <w:rFonts w:ascii="Times New Roman" w:cs="Times New Roman" w:eastAsia="Times New Roman" w:hAnsi="Times New Roman"/>
          <w:sz w:val="18"/>
          <w:szCs w:val="18"/>
          <w:color w:val="auto"/>
        </w:rPr>
      </w:pPr>
    </w:p>
    <w:p>
      <w:pPr>
        <w:jc w:val="both"/>
        <w:ind w:left="320" w:hanging="319"/>
        <w:spacing w:after="0" w:line="261"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3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17" w:name="page18"/>
    <w:bookmarkEnd w:id="17"/>
    <w:p>
      <w:pPr>
        <w:ind w:left="660" w:right="20" w:hanging="319"/>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15"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Adequate Remedy At Law; Costs to Prevailing Party</w:t>
      </w:r>
      <w:r>
        <w:rPr>
          <w:rFonts w:ascii="Times New Roman" w:cs="Times New Roman" w:eastAsia="Times New Roman" w:hAnsi="Times New Roman"/>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37"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5"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5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560" w:val="left"/>
          <w:tab w:leader="none" w:pos="5940" w:val="left"/>
        </w:tabs>
        <w:rPr>
          <w:sz w:val="20"/>
          <w:szCs w:val="20"/>
          <w:color w:val="auto"/>
        </w:rPr>
      </w:pPr>
      <w:r>
        <w:rPr>
          <w:rFonts w:ascii="Times New Roman" w:cs="Times New Roman" w:eastAsia="Times New Roman" w:hAnsi="Times New Roman"/>
          <w:sz w:val="18"/>
          <w:szCs w:val="18"/>
          <w:color w:val="auto"/>
        </w:rPr>
        <w:t>Attest: /s/Angela Johnson</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83820</wp:posOffset>
            </wp:positionV>
            <wp:extent cx="281686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William C. Kelly, Jr., Vice President/CAO</w:t>
      </w:r>
    </w:p>
    <w:p>
      <w:pPr>
        <w:spacing w:after="0" w:line="2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83820</wp:posOffset>
            </wp:positionV>
            <wp:extent cx="281686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Roderick R. Baty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4624"/>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Executive's Severance Payment shall be a lump sum payment equal to:</w:t>
      </w:r>
    </w:p>
    <w:p>
      <w:pPr>
        <w:spacing w:after="0" w:line="320" w:lineRule="exact"/>
        <w:rPr>
          <w:sz w:val="20"/>
          <w:szCs w:val="20"/>
          <w:color w:val="auto"/>
        </w:rPr>
      </w:pPr>
    </w:p>
    <w:p>
      <w:pPr>
        <w:ind w:left="684" w:hanging="684"/>
        <w:spacing w:after="0"/>
        <w:tabs>
          <w:tab w:leader="none" w:pos="6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times Executive's base salary (as of the date of Executive's termination); plus</w:t>
      </w:r>
    </w:p>
    <w:p>
      <w:pPr>
        <w:spacing w:after="0" w:line="333"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times Executive's median bonus available at the following bonus target percentage: 40%.</w:t>
      </w:r>
    </w:p>
    <w:p>
      <w:pPr>
        <w:spacing w:after="0" w:line="200" w:lineRule="exact"/>
        <w:rPr>
          <w:sz w:val="20"/>
          <w:szCs w:val="20"/>
          <w:color w:val="auto"/>
        </w:rPr>
      </w:pPr>
    </w:p>
    <w:p>
      <w:pPr>
        <w:spacing w:after="0" w:line="370"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563"/>
          </w:cols>
          <w:pgMar w:left="896" w:top="360"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8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21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2006 by and between</w:t>
      </w:r>
      <w:r>
        <w:rPr>
          <w:rFonts w:ascii="Times New Roman" w:cs="Times New Roman" w:eastAsia="Times New Roman" w:hAnsi="Times New Roman"/>
          <w:sz w:val="18"/>
          <w:szCs w:val="18"/>
          <w:b w:val="1"/>
          <w:bCs w:val="1"/>
          <w:color w:val="auto"/>
        </w:rPr>
        <w:t xml:space="preserve"> NN, Inc.</w:t>
      </w:r>
      <w:r>
        <w:rPr>
          <w:rFonts w:ascii="Times New Roman" w:cs="Times New Roman" w:eastAsia="Times New Roman" w:hAnsi="Times New Roman"/>
          <w:sz w:val="18"/>
          <w:szCs w:val="18"/>
          <w:color w:val="auto"/>
        </w:rPr>
        <w:t>, a Delaware Corporation with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in Johnson City, Tennessee (the “Company”), and </w:t>
      </w:r>
      <w:r>
        <w:rPr>
          <w:rFonts w:ascii="Times New Roman" w:cs="Times New Roman" w:eastAsia="Times New Roman" w:hAnsi="Times New Roman"/>
          <w:sz w:val="18"/>
          <w:szCs w:val="18"/>
          <w:b w:val="1"/>
          <w:bCs w:val="1"/>
          <w:color w:val="auto"/>
        </w:rPr>
        <w:t>James H. Dorton</w:t>
      </w:r>
      <w:r>
        <w:rPr>
          <w:rFonts w:ascii="Times New Roman" w:cs="Times New Roman" w:eastAsia="Times New Roman" w:hAnsi="Times New Roman"/>
          <w:sz w:val="18"/>
          <w:szCs w:val="18"/>
          <w:color w:val="auto"/>
        </w:rPr>
        <w:t xml:space="preserve"> (the “Executive”).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recognizes the value of the Executive’s experience and expertise and desires to continue in its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Vice President of Business Development and Chief Financial Officer of the Company; and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do hereby agree as follows:</w:t>
      </w:r>
    </w:p>
    <w:p>
      <w:pPr>
        <w:spacing w:after="0" w:line="213" w:lineRule="exact"/>
        <w:rPr>
          <w:sz w:val="20"/>
          <w:szCs w:val="20"/>
          <w:color w:val="auto"/>
        </w:rPr>
      </w:pPr>
    </w:p>
    <w:p>
      <w:pPr>
        <w:ind w:left="660" w:hanging="229"/>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the Executive, and the Executive agrees to continue to be employed by the Company, on the terms and conditions set forth herein.</w:t>
      </w:r>
    </w:p>
    <w:p>
      <w:pPr>
        <w:spacing w:after="0" w:line="215" w:lineRule="exact"/>
        <w:rPr>
          <w:rFonts w:ascii="Times New Roman" w:cs="Times New Roman" w:eastAsia="Times New Roman" w:hAnsi="Times New Roman"/>
          <w:sz w:val="18"/>
          <w:szCs w:val="18"/>
          <w:color w:val="auto"/>
        </w:rPr>
      </w:pPr>
    </w:p>
    <w:p>
      <w:pPr>
        <w:jc w:val="both"/>
        <w:ind w:left="660" w:hanging="229"/>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37" w:lineRule="exact"/>
        <w:rPr>
          <w:rFonts w:ascii="Times New Roman" w:cs="Times New Roman" w:eastAsia="Times New Roman" w:hAnsi="Times New Roman"/>
          <w:sz w:val="18"/>
          <w:szCs w:val="18"/>
          <w:color w:val="auto"/>
        </w:rPr>
      </w:pPr>
    </w:p>
    <w:p>
      <w:pPr>
        <w:jc w:val="both"/>
        <w:ind w:left="660" w:hanging="229"/>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Vice President of Business Development and Chief Financial Officer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ind w:left="229" w:hanging="229"/>
        <w:spacing w:after="0" w:line="282" w:lineRule="auto"/>
        <w:tabs>
          <w:tab w:leader="none" w:pos="2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215" w:lineRule="exact"/>
        <w:rPr>
          <w:rFonts w:ascii="Times New Roman" w:cs="Times New Roman" w:eastAsia="Times New Roman" w:hAnsi="Times New Roman"/>
          <w:sz w:val="18"/>
          <w:szCs w:val="18"/>
          <w:color w:val="auto"/>
        </w:rPr>
      </w:pPr>
    </w:p>
    <w:p>
      <w:pPr>
        <w:jc w:val="both"/>
        <w:ind w:left="869" w:hanging="285"/>
        <w:spacing w:after="0" w:line="266"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to the Executive an aggregate base salary at a rate of 215,000 Dollars ($215,000) per annum, payable in accordance with the Company’s normal payroll practices. Such base salary may be increased from time to time by the Board of Directors in accordance with the normal business practices of the Company.</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234" w:lineRule="exact"/>
        <w:rPr>
          <w:rFonts w:ascii="Times New Roman" w:cs="Times New Roman" w:eastAsia="Times New Roman" w:hAnsi="Times New Roman"/>
          <w:sz w:val="18"/>
          <w:szCs w:val="18"/>
          <w:color w:val="auto"/>
        </w:rPr>
      </w:pPr>
    </w:p>
    <w:p>
      <w:pPr>
        <w:jc w:val="both"/>
        <w:ind w:left="869" w:hanging="285"/>
        <w:spacing w:after="0" w:line="261"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34"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Absences</w:t>
      </w:r>
      <w:r>
        <w:rPr>
          <w:rFonts w:ascii="Times New Roman" w:cs="Times New Roman" w:eastAsia="Times New Roman" w:hAnsi="Times New Roman"/>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30" w:lineRule="exact"/>
        <w:rPr>
          <w:rFonts w:ascii="Times New Roman" w:cs="Times New Roman" w:eastAsia="Times New Roman" w:hAnsi="Times New Roman"/>
          <w:sz w:val="18"/>
          <w:szCs w:val="18"/>
          <w:color w:val="auto"/>
        </w:rPr>
      </w:pPr>
    </w:p>
    <w:p>
      <w:pPr>
        <w:ind w:left="229" w:hanging="229"/>
        <w:spacing w:after="0" w:line="282" w:lineRule="auto"/>
        <w:tabs>
          <w:tab w:leader="none" w:pos="2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Paragraphs 7, 8, 9, 10, and 11, which shall continue in full force and effect, this Agreement shall terminate upon the first to occur of the following:</w:t>
      </w:r>
    </w:p>
    <w:p>
      <w:pPr>
        <w:spacing w:after="0" w:line="215"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Executive;</w:t>
      </w:r>
    </w:p>
    <w:p>
      <w:pPr>
        <w:spacing w:after="0" w:line="279" w:lineRule="exact"/>
        <w:rPr>
          <w:rFonts w:ascii="Times New Roman" w:cs="Times New Roman" w:eastAsia="Times New Roman" w:hAnsi="Times New Roman"/>
          <w:sz w:val="18"/>
          <w:szCs w:val="18"/>
          <w:color w:val="auto"/>
        </w:rPr>
      </w:pPr>
    </w:p>
    <w:p>
      <w:pPr>
        <w:ind w:left="869" w:hanging="295"/>
        <w:spacing w:after="0"/>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Disability of Executive, as defined in Paragraph 6(a)(iv);</w:t>
      </w:r>
    </w:p>
    <w:p>
      <w:pPr>
        <w:spacing w:after="0" w:line="279"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by Company "For Cause" as defined in Paragraph 6(a)(i);</w:t>
      </w:r>
    </w:p>
    <w:p>
      <w:pPr>
        <w:spacing w:after="0" w:line="279"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2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21" w:name="page22"/>
    <w:bookmarkEnd w:id="21"/>
    <w:p>
      <w:pPr>
        <w:ind w:left="869" w:hanging="285"/>
        <w:spacing w:after="0" w:line="282" w:lineRule="auto"/>
        <w:tabs>
          <w:tab w:leader="none" w:pos="8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following a "Change in Control" as defined in Paragraph 6(a)(iii) and as provided in Paragraph 6(d)(i); or</w:t>
      </w:r>
    </w:p>
    <w:p>
      <w:pPr>
        <w:spacing w:after="0" w:line="215" w:lineRule="exact"/>
        <w:rPr>
          <w:rFonts w:ascii="Times New Roman" w:cs="Times New Roman" w:eastAsia="Times New Roman" w:hAnsi="Times New Roman"/>
          <w:sz w:val="18"/>
          <w:szCs w:val="18"/>
          <w:color w:val="auto"/>
        </w:rPr>
      </w:pPr>
    </w:p>
    <w:p>
      <w:pPr>
        <w:jc w:val="both"/>
        <w:ind w:left="869" w:hanging="265"/>
        <w:spacing w:after="0" w:line="266" w:lineRule="auto"/>
        <w:tabs>
          <w:tab w:leader="none" w:pos="8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30" w:lineRule="exact"/>
        <w:rPr>
          <w:rFonts w:ascii="Times New Roman" w:cs="Times New Roman" w:eastAsia="Times New Roman" w:hAnsi="Times New Roman"/>
          <w:sz w:val="18"/>
          <w:szCs w:val="18"/>
          <w:color w:val="auto"/>
        </w:rPr>
      </w:pPr>
    </w:p>
    <w:p>
      <w:pPr>
        <w:jc w:val="both"/>
        <w:ind w:left="229" w:hanging="229"/>
        <w:spacing w:after="0" w:line="266" w:lineRule="auto"/>
        <w:tabs>
          <w:tab w:leader="none" w:pos="2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in the Event of Termination or Separation From Service</w:t>
      </w:r>
      <w:r>
        <w:rPr>
          <w:rFonts w:ascii="Times New Roman" w:cs="Times New Roman" w:eastAsia="Times New Roman" w:hAnsi="Times New Roman"/>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30"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79" w:lineRule="exact"/>
        <w:rPr>
          <w:rFonts w:ascii="Times New Roman" w:cs="Times New Roman" w:eastAsia="Times New Roman" w:hAnsi="Times New Roman"/>
          <w:sz w:val="18"/>
          <w:szCs w:val="18"/>
          <w:color w:val="auto"/>
        </w:rPr>
      </w:pPr>
    </w:p>
    <w:p>
      <w:pPr>
        <w:jc w:val="both"/>
        <w:ind w:left="1529" w:hanging="267"/>
        <w:spacing w:after="0" w:line="254" w:lineRule="auto"/>
        <w:tabs>
          <w:tab w:leader="none" w:pos="152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43" w:lineRule="exact"/>
        <w:rPr>
          <w:rFonts w:ascii="Times New Roman" w:cs="Times New Roman" w:eastAsia="Times New Roman" w:hAnsi="Times New Roman"/>
          <w:sz w:val="18"/>
          <w:szCs w:val="18"/>
          <w:color w:val="auto"/>
        </w:rPr>
      </w:pPr>
    </w:p>
    <w:p>
      <w:pPr>
        <w:ind w:left="1529" w:hanging="317"/>
        <w:spacing w:after="0"/>
        <w:tabs>
          <w:tab w:leader="none" w:pos="152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either:</w:t>
      </w:r>
    </w:p>
    <w:p>
      <w:pPr>
        <w:spacing w:after="0" w:line="279" w:lineRule="exact"/>
        <w:rPr>
          <w:rFonts w:ascii="Times New Roman" w:cs="Times New Roman" w:eastAsia="Times New Roman" w:hAnsi="Times New Roman"/>
          <w:sz w:val="18"/>
          <w:szCs w:val="18"/>
          <w:color w:val="auto"/>
        </w:rPr>
      </w:pPr>
    </w:p>
    <w:p>
      <w:pPr>
        <w:jc w:val="both"/>
        <w:ind w:left="2169" w:hanging="647"/>
        <w:spacing w:after="0" w:line="261" w:lineRule="auto"/>
        <w:tabs>
          <w:tab w:leader="none" w:pos="2169"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34" w:lineRule="exact"/>
        <w:rPr>
          <w:rFonts w:ascii="Times New Roman" w:cs="Times New Roman" w:eastAsia="Times New Roman" w:hAnsi="Times New Roman"/>
          <w:sz w:val="18"/>
          <w:szCs w:val="18"/>
          <w:color w:val="auto"/>
        </w:rPr>
      </w:pPr>
    </w:p>
    <w:p>
      <w:pPr>
        <w:ind w:left="2169" w:hanging="647"/>
        <w:spacing w:after="0" w:line="282" w:lineRule="auto"/>
        <w:tabs>
          <w:tab w:leader="none" w:pos="2169"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by the Company to comply with this Agreement, other than a failure that is remedied by the Company within 10 days after receipt of notice thereof from the Executive.</w:t>
      </w:r>
    </w:p>
    <w:p>
      <w:pPr>
        <w:spacing w:after="0" w:line="21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22" w:name="page23"/>
    <w:bookmarkEnd w:id="22"/>
    <w:p>
      <w:pPr>
        <w:ind w:left="760" w:hanging="367"/>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“Change in Control” shall mean either:</w:t>
      </w:r>
    </w:p>
    <w:p>
      <w:pPr>
        <w:spacing w:after="0" w:line="279"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43" w:lineRule="exact"/>
        <w:rPr>
          <w:rFonts w:ascii="Times New Roman" w:cs="Times New Roman" w:eastAsia="Times New Roman" w:hAnsi="Times New Roman"/>
          <w:sz w:val="18"/>
          <w:szCs w:val="18"/>
          <w:color w:val="auto"/>
        </w:rPr>
      </w:pPr>
    </w:p>
    <w:p>
      <w:pPr>
        <w:jc w:val="both"/>
        <w:ind w:left="1400" w:hanging="329"/>
        <w:spacing w:after="0" w:line="266" w:lineRule="auto"/>
        <w:tabs>
          <w:tab w:leader="none" w:pos="14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230" w:lineRule="exact"/>
        <w:rPr>
          <w:rFonts w:ascii="Times New Roman" w:cs="Times New Roman" w:eastAsia="Times New Roman" w:hAnsi="Times New Roman"/>
          <w:sz w:val="18"/>
          <w:szCs w:val="18"/>
          <w:color w:val="auto"/>
        </w:rPr>
      </w:pPr>
    </w:p>
    <w:p>
      <w:pPr>
        <w:ind w:left="1400" w:hanging="329"/>
        <w:spacing w:after="0" w:line="282" w:lineRule="auto"/>
        <w:tabs>
          <w:tab w:leader="none" w:pos="14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fifty percent (50%) or more of its assets to any other person or persons (other than an affiliate or affiliates of the Company); or</w:t>
      </w:r>
    </w:p>
    <w:p>
      <w:pPr>
        <w:spacing w:after="0" w:line="215"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not intended that a Change of Control will serve as an event which entitles Executive to any payment hereunder.</w:t>
      </w:r>
    </w:p>
    <w:p>
      <w:pPr>
        <w:spacing w:after="0" w:line="279" w:lineRule="exact"/>
        <w:rPr>
          <w:sz w:val="20"/>
          <w:szCs w:val="20"/>
          <w:color w:val="auto"/>
        </w:rPr>
      </w:pPr>
    </w:p>
    <w:p>
      <w:pPr>
        <w:jc w:val="both"/>
        <w:ind w:left="760" w:hanging="357"/>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3" w:name="page24"/>
    <w:bookmarkEnd w:id="23"/>
    <w:p>
      <w:pPr>
        <w:jc w:val="both"/>
        <w:ind w:left="955" w:hanging="307"/>
        <w:spacing w:after="0" w:line="258"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237" w:lineRule="exact"/>
        <w:rPr>
          <w:rFonts w:ascii="Times New Roman" w:cs="Times New Roman" w:eastAsia="Times New Roman" w:hAnsi="Times New Roman"/>
          <w:sz w:val="18"/>
          <w:szCs w:val="18"/>
          <w:color w:val="auto"/>
        </w:rPr>
      </w:pPr>
    </w:p>
    <w:p>
      <w:pPr>
        <w:ind w:left="955" w:hanging="357"/>
        <w:spacing w:after="0" w:line="282"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“Separation From Service” shall have the meaning contemplated in guidance issued by the U. S. Department of the Treasury for purposes of applying the provisions of Section 409A of the Internal Revenue Code.</w:t>
      </w:r>
    </w:p>
    <w:p>
      <w:pPr>
        <w:sectPr>
          <w:pgSz w:w="11900" w:h="16838" w:orient="portrait"/>
          <w:cols w:equalWidth="0" w:num="1">
            <w:col w:w="10415"/>
          </w:cols>
          <w:pgMar w:left="1245" w:top="121" w:right="239" w:bottom="1440" w:gutter="0" w:footer="0" w:header="0"/>
        </w:sectPr>
      </w:pPr>
    </w:p>
    <w:p>
      <w:pPr>
        <w:spacing w:after="0" w:line="216" w:lineRule="exact"/>
        <w:rPr>
          <w:sz w:val="20"/>
          <w:szCs w:val="20"/>
          <w:color w:val="auto"/>
        </w:rPr>
      </w:pPr>
    </w:p>
    <w:p>
      <w:pPr>
        <w:ind w:left="995"/>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“Specified Employee” shall have the meaning contemplated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409A(a)(2)(B)(i) of the</w:t>
      </w:r>
    </w:p>
    <w:p>
      <w:pPr>
        <w:spacing w:after="0" w:line="63" w:lineRule="exact"/>
        <w:rPr>
          <w:sz w:val="20"/>
          <w:szCs w:val="20"/>
          <w:color w:val="auto"/>
        </w:rPr>
      </w:pPr>
    </w:p>
    <w:p>
      <w:pPr>
        <w:sectPr>
          <w:pgSz w:w="11900" w:h="16838" w:orient="portrait"/>
          <w:cols w:equalWidth="0" w:num="3">
            <w:col w:w="1335" w:space="720"/>
            <w:col w:w="5420" w:space="600"/>
            <w:col w:w="2340"/>
          </w:cols>
          <w:pgMar w:left="1245" w:top="121" w:right="239" w:bottom="1440" w:gutter="0" w:footer="0" w:header="0"/>
          <w:type w:val="continuous"/>
        </w:sectPr>
      </w:pPr>
    </w:p>
    <w:p>
      <w:pPr>
        <w:ind w:left="1495"/>
        <w:spacing w:after="0"/>
        <w:rPr>
          <w:sz w:val="20"/>
          <w:szCs w:val="20"/>
          <w:color w:val="auto"/>
        </w:rPr>
      </w:pPr>
      <w:r>
        <w:rPr>
          <w:rFonts w:ascii="Times New Roman" w:cs="Times New Roman" w:eastAsia="Times New Roman" w:hAnsi="Times New Roman"/>
          <w:sz w:val="18"/>
          <w:szCs w:val="18"/>
          <w:color w:val="auto"/>
        </w:rPr>
        <w:t>Internal Revenue Code and guidance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issued thereunder by the U. S. Department of the Treasury.</w:t>
      </w:r>
    </w:p>
    <w:p>
      <w:pPr>
        <w:spacing w:after="0" w:line="211" w:lineRule="exact"/>
        <w:rPr>
          <w:sz w:val="20"/>
          <w:szCs w:val="20"/>
          <w:color w:val="auto"/>
        </w:rPr>
      </w:pPr>
    </w:p>
    <w:p>
      <w:pPr>
        <w:sectPr>
          <w:pgSz w:w="11900" w:h="16838" w:orient="portrait"/>
          <w:cols w:equalWidth="0" w:num="2">
            <w:col w:w="4155" w:space="600"/>
            <w:col w:w="5660"/>
          </w:cols>
          <w:pgMar w:left="1245" w:top="121" w:right="239" w:bottom="1440" w:gutter="0" w:footer="0" w:header="0"/>
          <w:type w:val="continuous"/>
        </w:sectPr>
      </w:pPr>
    </w:p>
    <w:p>
      <w:pPr>
        <w:spacing w:after="0" w:line="93" w:lineRule="exact"/>
        <w:rPr>
          <w:sz w:val="20"/>
          <w:szCs w:val="20"/>
          <w:color w:val="auto"/>
        </w:rPr>
      </w:pPr>
    </w:p>
    <w:p>
      <w:pPr>
        <w:jc w:val="both"/>
        <w:ind w:left="295" w:hanging="295"/>
        <w:spacing w:after="0" w:line="252" w:lineRule="auto"/>
        <w:tabs>
          <w:tab w:leader="none" w:pos="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By Company Not For Cause Or By Executive With Good Reason Prior To A Change Of Control</w:t>
      </w:r>
      <w:r>
        <w:rPr>
          <w:rFonts w:ascii="Times New Roman" w:cs="Times New Roman" w:eastAsia="Times New Roman" w:hAnsi="Times New Roman"/>
          <w:sz w:val="18"/>
          <w:szCs w:val="18"/>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48"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type w:val="continuous"/>
        </w:sectPr>
      </w:pPr>
    </w:p>
    <w:bookmarkStart w:id="24" w:name="page25"/>
    <w:bookmarkEnd w:id="24"/>
    <w:p>
      <w:pPr>
        <w:jc w:val="both"/>
        <w:ind w:left="295" w:hanging="285"/>
        <w:spacing w:after="0" w:line="261" w:lineRule="auto"/>
        <w:tabs>
          <w:tab w:leader="none" w:pos="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215" w:lineRule="exact"/>
        <w:rPr>
          <w:rFonts w:ascii="Times New Roman" w:cs="Times New Roman" w:eastAsia="Times New Roman" w:hAnsi="Times New Roman"/>
          <w:sz w:val="18"/>
          <w:szCs w:val="18"/>
          <w:color w:val="auto"/>
        </w:rPr>
      </w:pPr>
    </w:p>
    <w:p>
      <w:pPr>
        <w:jc w:val="both"/>
        <w:ind w:left="955" w:hanging="307"/>
        <w:spacing w:after="0" w:line="261" w:lineRule="auto"/>
        <w:tabs>
          <w:tab w:leader="none" w:pos="95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any and all reimbursable business expenses (to the extent not already reimbursed) upon Executive's properly accounting for the same.</w:t>
      </w:r>
    </w:p>
    <w:p>
      <w:pPr>
        <w:spacing w:after="0" w:line="215"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Following a Change of Control</w:t>
      </w:r>
    </w:p>
    <w:p>
      <w:pPr>
        <w:spacing w:after="0" w:line="279" w:lineRule="exact"/>
        <w:rPr>
          <w:rFonts w:ascii="Times New Roman" w:cs="Times New Roman" w:eastAsia="Times New Roman" w:hAnsi="Times New Roman"/>
          <w:sz w:val="18"/>
          <w:szCs w:val="18"/>
          <w:color w:val="auto"/>
        </w:rPr>
      </w:pPr>
    </w:p>
    <w:p>
      <w:pPr>
        <w:jc w:val="both"/>
        <w:ind w:left="955" w:hanging="655"/>
        <w:spacing w:after="0" w:line="261" w:lineRule="auto"/>
        <w:tabs>
          <w:tab w:leader="none" w:pos="9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such termination or Separation From Service is either (i) Without Cause (as defined below),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 is a Constructive Termination (as defined below), Executive shall receive, in addition to all compensation due and payable to or accrued for the benefit of Executive:</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61" w:lineRule="auto"/>
        <w:tabs>
          <w:tab w:leader="none" w:pos="1595"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58" w:lineRule="auto"/>
        <w:tabs>
          <w:tab w:leader="none" w:pos="1595"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34"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sectPr>
      </w:pPr>
    </w:p>
    <w:bookmarkStart w:id="25" w:name="page26"/>
    <w:bookmarkEnd w:id="25"/>
    <w:p>
      <w:pPr>
        <w:jc w:val="both"/>
        <w:ind w:left="1940" w:hanging="647"/>
        <w:spacing w:after="0" w:line="255" w:lineRule="auto"/>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Payment, Pro-rated Bonus and Insurance Benefits are collectively referred to in this Agreement as the "Severance Benefit."</w:t>
      </w:r>
    </w:p>
    <w:p>
      <w:pPr>
        <w:spacing w:after="0" w:line="320" w:lineRule="exact"/>
        <w:rPr>
          <w:sz w:val="20"/>
          <w:szCs w:val="20"/>
          <w:color w:val="auto"/>
        </w:rPr>
      </w:pPr>
    </w:p>
    <w:p>
      <w:pPr>
        <w:jc w:val="both"/>
        <w:ind w:firstLine="645"/>
        <w:spacing w:after="0" w:line="262" w:lineRule="auto"/>
        <w:tabs>
          <w:tab w:leader="none" w:pos="14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Separation From Service Without Cause</w:t>
      </w:r>
      <w:r>
        <w:rPr>
          <w:rFonts w:ascii="Times New Roman" w:cs="Times New Roman" w:eastAsia="Times New Roman" w:hAnsi="Times New Roman"/>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74" w:lineRule="exact"/>
        <w:rPr>
          <w:rFonts w:ascii="Times New Roman" w:cs="Times New Roman" w:eastAsia="Times New Roman" w:hAnsi="Times New Roman"/>
          <w:sz w:val="18"/>
          <w:szCs w:val="18"/>
          <w:color w:val="auto"/>
        </w:rPr>
      </w:pPr>
    </w:p>
    <w:p>
      <w:pPr>
        <w:jc w:val="both"/>
        <w:ind w:firstLine="645"/>
        <w:spacing w:after="0" w:line="260" w:lineRule="auto"/>
        <w:tabs>
          <w:tab w:leader="none" w:pos="14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275" w:lineRule="exact"/>
        <w:rPr>
          <w:rFonts w:ascii="Times New Roman" w:cs="Times New Roman" w:eastAsia="Times New Roman" w:hAnsi="Times New Roman"/>
          <w:sz w:val="18"/>
          <w:szCs w:val="18"/>
          <w:color w:val="auto"/>
        </w:rPr>
      </w:pPr>
    </w:p>
    <w:p>
      <w:pPr>
        <w:jc w:val="both"/>
        <w:ind w:firstLine="645"/>
        <w:spacing w:after="0" w:line="274" w:lineRule="auto"/>
        <w:tabs>
          <w:tab w:leader="none" w:pos="14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Severance Benefits</w:t>
      </w:r>
      <w:r>
        <w:rPr>
          <w:rFonts w:ascii="Times New Roman" w:cs="Times New Roman" w:eastAsia="Times New Roman" w:hAnsi="Times New Roman"/>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26" w:name="page27"/>
    <w:bookmarkEnd w:id="26"/>
    <w:p>
      <w:pPr>
        <w:ind w:left="860" w:hanging="755"/>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jc w:val="both"/>
        <w:ind w:left="1400" w:hanging="647"/>
        <w:spacing w:after="0" w:line="253" w:lineRule="auto"/>
        <w:tabs>
          <w:tab w:leader="none" w:pos="14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46"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43" w:lineRule="exact"/>
        <w:rPr>
          <w:rFonts w:ascii="Times New Roman" w:cs="Times New Roman" w:eastAsia="Times New Roman" w:hAnsi="Times New Roman"/>
          <w:sz w:val="18"/>
          <w:szCs w:val="18"/>
          <w:color w:val="auto"/>
        </w:rPr>
      </w:pPr>
    </w:p>
    <w:p>
      <w:pPr>
        <w:ind w:left="2040" w:hanging="639"/>
        <w:spacing w:after="0"/>
        <w:tabs>
          <w:tab w:leader="none" w:pos="20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any information reasonably requested by the Company relating to such claim;</w:t>
      </w:r>
    </w:p>
    <w:p>
      <w:pPr>
        <w:spacing w:after="0" w:line="333" w:lineRule="exact"/>
        <w:rPr>
          <w:rFonts w:ascii="Times New Roman" w:cs="Times New Roman" w:eastAsia="Times New Roman" w:hAnsi="Times New Roman"/>
          <w:sz w:val="18"/>
          <w:szCs w:val="18"/>
          <w:color w:val="auto"/>
        </w:rPr>
      </w:pPr>
    </w:p>
    <w:p>
      <w:pPr>
        <w:jc w:val="both"/>
        <w:ind w:left="2040" w:hanging="639"/>
        <w:spacing w:after="0" w:line="266" w:lineRule="auto"/>
        <w:tabs>
          <w:tab w:leader="none" w:pos="20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62" w:right="239" w:bottom="1440" w:gutter="0" w:footer="0" w:header="0"/>
        </w:sectPr>
      </w:pPr>
    </w:p>
    <w:bookmarkStart w:id="27" w:name="page28"/>
    <w:bookmarkEnd w:id="27"/>
    <w:p>
      <w:pPr>
        <w:ind w:left="2225" w:hanging="639"/>
        <w:spacing w:after="0"/>
        <w:tabs>
          <w:tab w:leader="none" w:pos="2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good faith in order to effectively contest such claim; and</w:t>
      </w:r>
    </w:p>
    <w:p>
      <w:pPr>
        <w:spacing w:after="0" w:line="333" w:lineRule="exact"/>
        <w:rPr>
          <w:rFonts w:ascii="Times New Roman" w:cs="Times New Roman" w:eastAsia="Times New Roman" w:hAnsi="Times New Roman"/>
          <w:sz w:val="18"/>
          <w:szCs w:val="18"/>
          <w:color w:val="auto"/>
        </w:rPr>
      </w:pPr>
    </w:p>
    <w:p>
      <w:pPr>
        <w:ind w:left="2225" w:hanging="639"/>
        <w:spacing w:after="0"/>
        <w:tabs>
          <w:tab w:leader="none" w:pos="2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 to participate in any proceedings relating to such claims;</w:t>
      </w:r>
    </w:p>
    <w:p>
      <w:pPr>
        <w:spacing w:after="0" w:line="331" w:lineRule="exact"/>
        <w:rPr>
          <w:sz w:val="20"/>
          <w:szCs w:val="20"/>
          <w:color w:val="auto"/>
        </w:rPr>
      </w:pPr>
    </w:p>
    <w:p>
      <w:pPr>
        <w:jc w:val="both"/>
        <w:ind w:left="94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Company shall bear and pay directly all costs and expenses (including additional interest and penalties)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53" w:lineRule="exact"/>
        <w:rPr>
          <w:sz w:val="20"/>
          <w:szCs w:val="20"/>
          <w:color w:val="auto"/>
        </w:rPr>
      </w:pPr>
    </w:p>
    <w:p>
      <w:pPr>
        <w:jc w:val="both"/>
        <w:ind w:left="285" w:hanging="285"/>
        <w:spacing w:after="0" w:line="256" w:lineRule="auto"/>
        <w:tabs>
          <w:tab w:leader="none" w:pos="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3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1" w:right="239" w:bottom="1440" w:gutter="0" w:footer="0" w:header="0"/>
        </w:sectPr>
      </w:pPr>
    </w:p>
    <w:bookmarkStart w:id="28" w:name="page29"/>
    <w:bookmarkEnd w:id="28"/>
    <w:p>
      <w:pPr>
        <w:jc w:val="both"/>
        <w:ind w:left="869" w:hanging="265"/>
        <w:spacing w:after="0" w:line="266" w:lineRule="auto"/>
        <w:tabs>
          <w:tab w:leader="none" w:pos="86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30" w:lineRule="exact"/>
        <w:rPr>
          <w:rFonts w:ascii="Times New Roman" w:cs="Times New Roman" w:eastAsia="Times New Roman" w:hAnsi="Times New Roman"/>
          <w:sz w:val="18"/>
          <w:szCs w:val="18"/>
          <w:color w:val="auto"/>
        </w:rPr>
      </w:pPr>
    </w:p>
    <w:p>
      <w:pPr>
        <w:jc w:val="both"/>
        <w:ind w:left="869" w:hanging="239"/>
        <w:spacing w:after="0" w:line="261" w:lineRule="auto"/>
        <w:tabs>
          <w:tab w:leader="none" w:pos="869"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234" w:lineRule="exact"/>
        <w:rPr>
          <w:rFonts w:ascii="Times New Roman" w:cs="Times New Roman" w:eastAsia="Times New Roman" w:hAnsi="Times New Roman"/>
          <w:sz w:val="18"/>
          <w:szCs w:val="18"/>
          <w:color w:val="auto"/>
        </w:rPr>
      </w:pPr>
    </w:p>
    <w:p>
      <w:pPr>
        <w:jc w:val="both"/>
        <w:ind w:left="229" w:hanging="229"/>
        <w:spacing w:after="0" w:line="253" w:lineRule="auto"/>
        <w:tabs>
          <w:tab w:leader="none" w:pos="2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44" w:lineRule="exact"/>
        <w:rPr>
          <w:rFonts w:ascii="Times New Roman" w:cs="Times New Roman" w:eastAsia="Times New Roman" w:hAnsi="Times New Roman"/>
          <w:sz w:val="18"/>
          <w:szCs w:val="18"/>
          <w:color w:val="auto"/>
        </w:rPr>
      </w:pPr>
    </w:p>
    <w:p>
      <w:pPr>
        <w:jc w:val="both"/>
        <w:ind w:left="229" w:hanging="229"/>
        <w:spacing w:after="0" w:line="261" w:lineRule="auto"/>
        <w:tabs>
          <w:tab w:leader="none" w:pos="2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30"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29" w:name="page30"/>
    <w:bookmarkEnd w:id="29"/>
    <w:p>
      <w:pPr>
        <w:jc w:val="both"/>
        <w:ind w:left="320" w:hanging="229"/>
        <w:spacing w:after="0" w:line="253"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6" w:lineRule="exact"/>
        <w:rPr>
          <w:rFonts w:ascii="Times New Roman" w:cs="Times New Roman" w:eastAsia="Times New Roman" w:hAnsi="Times New Roman"/>
          <w:sz w:val="18"/>
          <w:szCs w:val="18"/>
          <w:color w:val="auto"/>
        </w:rPr>
      </w:pPr>
    </w:p>
    <w:p>
      <w:pPr>
        <w:jc w:val="both"/>
        <w:ind w:left="320" w:hanging="319"/>
        <w:spacing w:after="0" w:line="266"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960" w:hanging="644"/>
        <w:spacing w:after="0" w:line="258" w:lineRule="auto"/>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37" w:lineRule="exact"/>
        <w:rPr>
          <w:rFonts w:ascii="Times New Roman" w:cs="Times New Roman" w:eastAsia="Times New Roman" w:hAnsi="Times New Roman"/>
          <w:sz w:val="18"/>
          <w:szCs w:val="18"/>
          <w:color w:val="auto"/>
        </w:rPr>
      </w:pPr>
    </w:p>
    <w:p>
      <w:pPr>
        <w:jc w:val="both"/>
        <w:ind w:left="960" w:hanging="644"/>
        <w:spacing w:after="0" w:line="261" w:lineRule="auto"/>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34" w:lineRule="exact"/>
        <w:rPr>
          <w:rFonts w:ascii="Times New Roman" w:cs="Times New Roman" w:eastAsia="Times New Roman" w:hAnsi="Times New Roman"/>
          <w:sz w:val="18"/>
          <w:szCs w:val="18"/>
          <w:color w:val="auto"/>
        </w:rPr>
      </w:pPr>
    </w:p>
    <w:p>
      <w:pPr>
        <w:jc w:val="both"/>
        <w:ind w:left="960" w:hanging="644"/>
        <w:spacing w:after="0" w:line="266" w:lineRule="auto"/>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30" w:name="page31"/>
    <w:bookmarkEnd w:id="30"/>
    <w:p>
      <w:pPr>
        <w:jc w:val="both"/>
        <w:ind w:left="660" w:hanging="319"/>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and Warranty of Executive</w:t>
      </w:r>
      <w:r>
        <w:rPr>
          <w:rFonts w:ascii="Times New Roman" w:cs="Times New Roman" w:eastAsia="Times New Roman" w:hAnsi="Times New Roman"/>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30"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NN, Inc.</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2000 Waters Edge Drive</w:t>
      </w:r>
    </w:p>
    <w:p>
      <w:pPr>
        <w:spacing w:after="0" w:line="4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Johnson City, TN 37604</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H. Dorton</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both"/>
        <w:ind w:left="660" w:hanging="319"/>
        <w:spacing w:after="0" w:line="255"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1" w:name="page32"/>
    <w:bookmarkEnd w:id="31"/>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34" w:lineRule="exact"/>
        <w:rPr>
          <w:sz w:val="20"/>
          <w:szCs w:val="20"/>
          <w:color w:val="auto"/>
        </w:rPr>
      </w:pPr>
    </w:p>
    <w:p>
      <w:pPr>
        <w:jc w:val="both"/>
        <w:ind w:left="320" w:hanging="319"/>
        <w:spacing w:after="0" w:line="256"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1" w:lineRule="exact"/>
        <w:rPr>
          <w:rFonts w:ascii="Times New Roman" w:cs="Times New Roman" w:eastAsia="Times New Roman" w:hAnsi="Times New Roman"/>
          <w:sz w:val="18"/>
          <w:szCs w:val="18"/>
          <w:color w:val="auto"/>
        </w:rPr>
      </w:pPr>
    </w:p>
    <w:p>
      <w:pPr>
        <w:jc w:val="both"/>
        <w:ind w:left="320" w:hanging="319"/>
        <w:spacing w:after="0" w:line="258"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May 15, 2006, which shall continue and remain in full force and effect.</w:t>
      </w:r>
    </w:p>
    <w:p>
      <w:pPr>
        <w:spacing w:after="0" w:line="237"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to the extent federal law does not apply.</w:t>
      </w:r>
    </w:p>
    <w:p>
      <w:pPr>
        <w:spacing w:after="0" w:line="215" w:lineRule="exact"/>
        <w:rPr>
          <w:rFonts w:ascii="Times New Roman" w:cs="Times New Roman" w:eastAsia="Times New Roman" w:hAnsi="Times New Roman"/>
          <w:sz w:val="18"/>
          <w:szCs w:val="18"/>
          <w:color w:val="auto"/>
        </w:rPr>
      </w:pPr>
    </w:p>
    <w:p>
      <w:pPr>
        <w:jc w:val="both"/>
        <w:ind w:left="320" w:hanging="319"/>
        <w:spacing w:after="0" w:line="261"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34"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32" w:name="page33"/>
    <w:bookmarkEnd w:id="32"/>
    <w:p>
      <w:pPr>
        <w:jc w:val="both"/>
        <w:ind w:left="660" w:hanging="319"/>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Adequate Remedy At Law; Costs to Prevailing Party</w:t>
      </w:r>
      <w:r>
        <w:rPr>
          <w:rFonts w:ascii="Times New Roman" w:cs="Times New Roman" w:eastAsia="Times New Roman" w:hAnsi="Times New Roman"/>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37"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5"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 will constitute one and the same instrument.</w:t>
      </w:r>
    </w:p>
    <w:p>
      <w:pPr>
        <w:spacing w:after="0" w:line="21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200" w:lineRule="exact"/>
        <w:rPr>
          <w:sz w:val="20"/>
          <w:szCs w:val="20"/>
          <w:color w:val="auto"/>
        </w:rPr>
      </w:pP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0" w:lineRule="exact"/>
        <w:rPr>
          <w:sz w:val="20"/>
          <w:szCs w:val="20"/>
          <w:color w:val="auto"/>
        </w:rPr>
      </w:pPr>
    </w:p>
    <w:p>
      <w:pPr>
        <w:spacing w:after="0" w:line="236" w:lineRule="exact"/>
        <w:rPr>
          <w:sz w:val="20"/>
          <w:szCs w:val="20"/>
          <w:color w:val="auto"/>
        </w:rPr>
      </w:pPr>
    </w:p>
    <w:p>
      <w:pPr>
        <w:spacing w:after="0"/>
        <w:tabs>
          <w:tab w:leader="none" w:pos="5560" w:val="left"/>
          <w:tab w:leader="none" w:pos="5960" w:val="left"/>
        </w:tabs>
        <w:rPr>
          <w:sz w:val="20"/>
          <w:szCs w:val="20"/>
          <w:color w:val="auto"/>
        </w:rPr>
      </w:pPr>
      <w:r>
        <w:rPr>
          <w:rFonts w:ascii="Times New Roman" w:cs="Times New Roman" w:eastAsia="Times New Roman" w:hAnsi="Times New Roman"/>
          <w:sz w:val="18"/>
          <w:szCs w:val="18"/>
          <w:color w:val="auto"/>
        </w:rPr>
        <w:t>Attest: /s/Angela Johnson</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1"/>
          <w:szCs w:val="21"/>
          <w:color w:val="auto"/>
        </w:rPr>
        <w:t>/s/</w:t>
      </w:r>
      <w:r>
        <w:rPr>
          <w:rFonts w:ascii="Times New Roman" w:cs="Times New Roman" w:eastAsia="Times New Roman" w:hAnsi="Times New Roman"/>
          <w:sz w:val="17"/>
          <w:szCs w:val="17"/>
          <w:color w:val="auto"/>
        </w:rPr>
        <w:t>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85090</wp:posOffset>
            </wp:positionV>
            <wp:extent cx="281686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Roderick R. Baty, Chairman/CEO</w:t>
      </w:r>
    </w:p>
    <w:p>
      <w:pPr>
        <w:spacing w:after="0" w:line="2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8"/>
          <w:szCs w:val="18"/>
          <w:color w:val="auto"/>
        </w:rPr>
        <w:t>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77470</wp:posOffset>
            </wp:positionV>
            <wp:extent cx="281686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2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James H. Dorton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4624"/>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Executive's Severance Payment shall be a lump sum payment equal to:</w:t>
      </w:r>
    </w:p>
    <w:p>
      <w:pPr>
        <w:spacing w:after="0" w:line="320" w:lineRule="exact"/>
        <w:rPr>
          <w:sz w:val="20"/>
          <w:szCs w:val="20"/>
          <w:color w:val="auto"/>
        </w:rPr>
      </w:pPr>
    </w:p>
    <w:p>
      <w:pPr>
        <w:ind w:left="684" w:hanging="684"/>
        <w:spacing w:after="0"/>
        <w:tabs>
          <w:tab w:leader="none" w:pos="6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333"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times Executive's median bonus available at the following bonus target percentage: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900"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65"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21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2006 by and between</w:t>
      </w:r>
      <w:r>
        <w:rPr>
          <w:rFonts w:ascii="Times New Roman" w:cs="Times New Roman" w:eastAsia="Times New Roman" w:hAnsi="Times New Roman"/>
          <w:sz w:val="18"/>
          <w:szCs w:val="18"/>
          <w:b w:val="1"/>
          <w:bCs w:val="1"/>
          <w:color w:val="auto"/>
        </w:rPr>
        <w:t xml:space="preserve"> NN, Inc.</w:t>
      </w:r>
      <w:r>
        <w:rPr>
          <w:rFonts w:ascii="Times New Roman" w:cs="Times New Roman" w:eastAsia="Times New Roman" w:hAnsi="Times New Roman"/>
          <w:sz w:val="18"/>
          <w:szCs w:val="18"/>
          <w:color w:val="auto"/>
        </w:rPr>
        <w:t>, a Delaware Corporation with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in Johnson City, Tennessee (the “Company”), and </w:t>
      </w:r>
      <w:r>
        <w:rPr>
          <w:rFonts w:ascii="Times New Roman" w:cs="Times New Roman" w:eastAsia="Times New Roman" w:hAnsi="Times New Roman"/>
          <w:sz w:val="18"/>
          <w:szCs w:val="18"/>
          <w:b w:val="1"/>
          <w:bCs w:val="1"/>
          <w:color w:val="auto"/>
        </w:rPr>
        <w:t>William C. Kelly, Jr.</w:t>
      </w:r>
      <w:r>
        <w:rPr>
          <w:rFonts w:ascii="Times New Roman" w:cs="Times New Roman" w:eastAsia="Times New Roman" w:hAnsi="Times New Roman"/>
          <w:sz w:val="18"/>
          <w:szCs w:val="18"/>
          <w:color w:val="auto"/>
        </w:rPr>
        <w:t xml:space="preserve"> (the “Executive”).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recognizes the value of the Executive’s experience and expertise and desires to continue in its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Vice President and Chief Administrative Officer of the Company; and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do hereby agree as follows:</w:t>
      </w:r>
    </w:p>
    <w:p>
      <w:pPr>
        <w:spacing w:after="0" w:line="213" w:lineRule="exact"/>
        <w:rPr>
          <w:sz w:val="20"/>
          <w:szCs w:val="20"/>
          <w:color w:val="auto"/>
        </w:rPr>
      </w:pPr>
    </w:p>
    <w:p>
      <w:pPr>
        <w:ind w:left="660" w:hanging="229"/>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the Executive, and the Executive agrees to continue to be employed by the Company, on the terms and conditions set forth herein.</w:t>
      </w:r>
    </w:p>
    <w:p>
      <w:pPr>
        <w:spacing w:after="0" w:line="215" w:lineRule="exact"/>
        <w:rPr>
          <w:rFonts w:ascii="Times New Roman" w:cs="Times New Roman" w:eastAsia="Times New Roman" w:hAnsi="Times New Roman"/>
          <w:sz w:val="18"/>
          <w:szCs w:val="18"/>
          <w:color w:val="auto"/>
        </w:rPr>
      </w:pPr>
    </w:p>
    <w:p>
      <w:pPr>
        <w:jc w:val="both"/>
        <w:ind w:left="660" w:hanging="229"/>
        <w:spacing w:after="0" w:line="258"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37" w:lineRule="exact"/>
        <w:rPr>
          <w:rFonts w:ascii="Times New Roman" w:cs="Times New Roman" w:eastAsia="Times New Roman" w:hAnsi="Times New Roman"/>
          <w:sz w:val="18"/>
          <w:szCs w:val="18"/>
          <w:color w:val="auto"/>
        </w:rPr>
      </w:pPr>
    </w:p>
    <w:p>
      <w:pPr>
        <w:jc w:val="both"/>
        <w:ind w:left="660" w:hanging="229"/>
        <w:spacing w:after="0" w:line="25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Vice President and Chief Administrative Officer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5" w:name="page36"/>
    <w:bookmarkEnd w:id="35"/>
    <w:p>
      <w:pPr>
        <w:ind w:left="229" w:hanging="229"/>
        <w:spacing w:after="0" w:line="282" w:lineRule="auto"/>
        <w:tabs>
          <w:tab w:leader="none" w:pos="2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215" w:lineRule="exact"/>
        <w:rPr>
          <w:rFonts w:ascii="Times New Roman" w:cs="Times New Roman" w:eastAsia="Times New Roman" w:hAnsi="Times New Roman"/>
          <w:sz w:val="18"/>
          <w:szCs w:val="18"/>
          <w:color w:val="auto"/>
        </w:rPr>
      </w:pPr>
    </w:p>
    <w:p>
      <w:pPr>
        <w:jc w:val="both"/>
        <w:ind w:left="869" w:hanging="285"/>
        <w:spacing w:after="0" w:line="266" w:lineRule="auto"/>
        <w:tabs>
          <w:tab w:leader="none" w:pos="8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to the Executive an aggregate base salary at a rate of 162,000 Dollars ($162,000) per annum, payable in accordance with the Company’s normal payroll practices. Such base salary may be increased from time to time by the Board of Directors in accordance with the normal business practices of the Company.</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234" w:lineRule="exact"/>
        <w:rPr>
          <w:rFonts w:ascii="Times New Roman" w:cs="Times New Roman" w:eastAsia="Times New Roman" w:hAnsi="Times New Roman"/>
          <w:sz w:val="18"/>
          <w:szCs w:val="18"/>
          <w:color w:val="auto"/>
        </w:rPr>
      </w:pPr>
    </w:p>
    <w:p>
      <w:pPr>
        <w:jc w:val="both"/>
        <w:ind w:left="869" w:hanging="285"/>
        <w:spacing w:after="0" w:line="261" w:lineRule="auto"/>
        <w:tabs>
          <w:tab w:leader="none" w:pos="8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34"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Absences</w:t>
      </w:r>
      <w:r>
        <w:rPr>
          <w:rFonts w:ascii="Times New Roman" w:cs="Times New Roman" w:eastAsia="Times New Roman" w:hAnsi="Times New Roman"/>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30" w:lineRule="exact"/>
        <w:rPr>
          <w:rFonts w:ascii="Times New Roman" w:cs="Times New Roman" w:eastAsia="Times New Roman" w:hAnsi="Times New Roman"/>
          <w:sz w:val="18"/>
          <w:szCs w:val="18"/>
          <w:color w:val="auto"/>
        </w:rPr>
      </w:pPr>
    </w:p>
    <w:p>
      <w:pPr>
        <w:ind w:left="229" w:hanging="229"/>
        <w:spacing w:after="0" w:line="282" w:lineRule="auto"/>
        <w:tabs>
          <w:tab w:leader="none" w:pos="2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Paragraphs 7, 8, 9, 10, and 11, which shall continue in full force and effect, this Agreement shall terminate upon the first to occur of the following:</w:t>
      </w:r>
    </w:p>
    <w:p>
      <w:pPr>
        <w:spacing w:after="0" w:line="215"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Executive;</w:t>
      </w:r>
    </w:p>
    <w:p>
      <w:pPr>
        <w:spacing w:after="0" w:line="279" w:lineRule="exact"/>
        <w:rPr>
          <w:rFonts w:ascii="Times New Roman" w:cs="Times New Roman" w:eastAsia="Times New Roman" w:hAnsi="Times New Roman"/>
          <w:sz w:val="18"/>
          <w:szCs w:val="18"/>
          <w:color w:val="auto"/>
        </w:rPr>
      </w:pPr>
    </w:p>
    <w:p>
      <w:pPr>
        <w:ind w:left="869" w:hanging="295"/>
        <w:spacing w:after="0"/>
        <w:tabs>
          <w:tab w:leader="none" w:pos="8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Disability of Executive, as defined in Paragraph 6(a)(iv);</w:t>
      </w:r>
    </w:p>
    <w:p>
      <w:pPr>
        <w:spacing w:after="0" w:line="279"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by Company "For Cause" as defined in Paragraph 6(a)(i);</w:t>
      </w:r>
    </w:p>
    <w:p>
      <w:pPr>
        <w:spacing w:after="0" w:line="279"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2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36" w:name="page37"/>
    <w:bookmarkEnd w:id="36"/>
    <w:p>
      <w:pPr>
        <w:ind w:left="869" w:hanging="285"/>
        <w:spacing w:after="0" w:line="282" w:lineRule="auto"/>
        <w:tabs>
          <w:tab w:leader="none" w:pos="86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following a "Change in Control" as defined in Paragraph 6(a)(iii) and as provided in Paragraph 6(d)(i); or</w:t>
      </w:r>
    </w:p>
    <w:p>
      <w:pPr>
        <w:spacing w:after="0" w:line="215" w:lineRule="exact"/>
        <w:rPr>
          <w:rFonts w:ascii="Times New Roman" w:cs="Times New Roman" w:eastAsia="Times New Roman" w:hAnsi="Times New Roman"/>
          <w:sz w:val="18"/>
          <w:szCs w:val="18"/>
          <w:color w:val="auto"/>
        </w:rPr>
      </w:pPr>
    </w:p>
    <w:p>
      <w:pPr>
        <w:jc w:val="both"/>
        <w:ind w:left="869" w:hanging="265"/>
        <w:spacing w:after="0" w:line="266" w:lineRule="auto"/>
        <w:tabs>
          <w:tab w:leader="none" w:pos="86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30" w:lineRule="exact"/>
        <w:rPr>
          <w:rFonts w:ascii="Times New Roman" w:cs="Times New Roman" w:eastAsia="Times New Roman" w:hAnsi="Times New Roman"/>
          <w:sz w:val="18"/>
          <w:szCs w:val="18"/>
          <w:color w:val="auto"/>
        </w:rPr>
      </w:pPr>
    </w:p>
    <w:p>
      <w:pPr>
        <w:jc w:val="both"/>
        <w:ind w:left="229" w:hanging="229"/>
        <w:spacing w:after="0" w:line="266" w:lineRule="auto"/>
        <w:tabs>
          <w:tab w:leader="none" w:pos="2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in the Event of Termination or Separation From Service</w:t>
      </w:r>
      <w:r>
        <w:rPr>
          <w:rFonts w:ascii="Times New Roman" w:cs="Times New Roman" w:eastAsia="Times New Roman" w:hAnsi="Times New Roman"/>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30"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79" w:lineRule="exact"/>
        <w:rPr>
          <w:rFonts w:ascii="Times New Roman" w:cs="Times New Roman" w:eastAsia="Times New Roman" w:hAnsi="Times New Roman"/>
          <w:sz w:val="18"/>
          <w:szCs w:val="18"/>
          <w:color w:val="auto"/>
        </w:rPr>
      </w:pPr>
    </w:p>
    <w:p>
      <w:pPr>
        <w:jc w:val="both"/>
        <w:ind w:left="1529" w:hanging="267"/>
        <w:spacing w:after="0" w:line="254" w:lineRule="auto"/>
        <w:tabs>
          <w:tab w:leader="none" w:pos="1529"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43" w:lineRule="exact"/>
        <w:rPr>
          <w:rFonts w:ascii="Times New Roman" w:cs="Times New Roman" w:eastAsia="Times New Roman" w:hAnsi="Times New Roman"/>
          <w:sz w:val="18"/>
          <w:szCs w:val="18"/>
          <w:color w:val="auto"/>
        </w:rPr>
      </w:pPr>
    </w:p>
    <w:p>
      <w:pPr>
        <w:ind w:left="1529" w:hanging="317"/>
        <w:spacing w:after="0"/>
        <w:tabs>
          <w:tab w:leader="none" w:pos="1529"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either:</w:t>
      </w:r>
    </w:p>
    <w:p>
      <w:pPr>
        <w:spacing w:after="0" w:line="279" w:lineRule="exact"/>
        <w:rPr>
          <w:rFonts w:ascii="Times New Roman" w:cs="Times New Roman" w:eastAsia="Times New Roman" w:hAnsi="Times New Roman"/>
          <w:sz w:val="18"/>
          <w:szCs w:val="18"/>
          <w:color w:val="auto"/>
        </w:rPr>
      </w:pPr>
    </w:p>
    <w:p>
      <w:pPr>
        <w:jc w:val="both"/>
        <w:ind w:left="2169" w:hanging="647"/>
        <w:spacing w:after="0" w:line="261" w:lineRule="auto"/>
        <w:tabs>
          <w:tab w:leader="none" w:pos="2169"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34" w:lineRule="exact"/>
        <w:rPr>
          <w:rFonts w:ascii="Times New Roman" w:cs="Times New Roman" w:eastAsia="Times New Roman" w:hAnsi="Times New Roman"/>
          <w:sz w:val="18"/>
          <w:szCs w:val="18"/>
          <w:color w:val="auto"/>
        </w:rPr>
      </w:pPr>
    </w:p>
    <w:p>
      <w:pPr>
        <w:ind w:left="2169" w:hanging="647"/>
        <w:spacing w:after="0" w:line="282" w:lineRule="auto"/>
        <w:tabs>
          <w:tab w:leader="none" w:pos="2169"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by the Company to comply with this Agreement, other than a failure that is remedied by the Company within 10 days after receipt of notice thereof from the Executive.</w:t>
      </w:r>
    </w:p>
    <w:p>
      <w:pPr>
        <w:spacing w:after="0" w:line="21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37" w:name="page38"/>
    <w:bookmarkEnd w:id="37"/>
    <w:p>
      <w:pPr>
        <w:ind w:left="760" w:hanging="367"/>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“Change in Control” shall mean either:</w:t>
      </w:r>
    </w:p>
    <w:p>
      <w:pPr>
        <w:spacing w:after="0" w:line="279"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43" w:lineRule="exact"/>
        <w:rPr>
          <w:rFonts w:ascii="Times New Roman" w:cs="Times New Roman" w:eastAsia="Times New Roman" w:hAnsi="Times New Roman"/>
          <w:sz w:val="18"/>
          <w:szCs w:val="18"/>
          <w:color w:val="auto"/>
        </w:rPr>
      </w:pPr>
    </w:p>
    <w:p>
      <w:pPr>
        <w:jc w:val="both"/>
        <w:ind w:left="1400" w:hanging="329"/>
        <w:spacing w:after="0" w:line="266" w:lineRule="auto"/>
        <w:tabs>
          <w:tab w:leader="none" w:pos="140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230" w:lineRule="exact"/>
        <w:rPr>
          <w:rFonts w:ascii="Times New Roman" w:cs="Times New Roman" w:eastAsia="Times New Roman" w:hAnsi="Times New Roman"/>
          <w:sz w:val="18"/>
          <w:szCs w:val="18"/>
          <w:color w:val="auto"/>
        </w:rPr>
      </w:pPr>
    </w:p>
    <w:p>
      <w:pPr>
        <w:ind w:left="1400" w:hanging="329"/>
        <w:spacing w:after="0" w:line="282" w:lineRule="auto"/>
        <w:tabs>
          <w:tab w:leader="none" w:pos="140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fifty percent (50%) or more of its assets to any other person or persons (other than an affiliate or affiliates of the Company); or</w:t>
      </w:r>
    </w:p>
    <w:p>
      <w:pPr>
        <w:spacing w:after="0" w:line="21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(the "Incumbent Board") cease for any reason to constitute at</w:t>
      </w:r>
    </w:p>
    <w:p>
      <w:pPr>
        <w:spacing w:after="0" w:line="27" w:lineRule="exact"/>
        <w:rPr>
          <w:rFonts w:ascii="Times New Roman" w:cs="Times New Roman" w:eastAsia="Times New Roman" w:hAnsi="Times New Roman"/>
          <w:sz w:val="18"/>
          <w:szCs w:val="18"/>
          <w:color w:val="auto"/>
        </w:rPr>
      </w:pPr>
    </w:p>
    <w:p>
      <w:pPr>
        <w:jc w:val="both"/>
        <w:ind w:left="1400" w:hanging="647"/>
        <w:spacing w:after="0" w:line="252" w:lineRule="auto"/>
        <w:tabs>
          <w:tab w:leader="none" w:pos="14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not intended that a Change of Control will serve as an event which entitles Executive to any payment hereunder.</w:t>
      </w:r>
    </w:p>
    <w:p>
      <w:pPr>
        <w:spacing w:after="0" w:line="279" w:lineRule="exact"/>
        <w:rPr>
          <w:sz w:val="20"/>
          <w:szCs w:val="20"/>
          <w:color w:val="auto"/>
        </w:rPr>
      </w:pPr>
    </w:p>
    <w:p>
      <w:pPr>
        <w:jc w:val="both"/>
        <w:ind w:left="760" w:hanging="357"/>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8" w:name="page39"/>
    <w:bookmarkEnd w:id="38"/>
    <w:p>
      <w:pPr>
        <w:jc w:val="both"/>
        <w:ind w:left="955" w:hanging="307"/>
        <w:spacing w:after="0" w:line="258" w:lineRule="auto"/>
        <w:tabs>
          <w:tab w:leader="none" w:pos="9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237" w:lineRule="exact"/>
        <w:rPr>
          <w:rFonts w:ascii="Times New Roman" w:cs="Times New Roman" w:eastAsia="Times New Roman" w:hAnsi="Times New Roman"/>
          <w:sz w:val="18"/>
          <w:szCs w:val="18"/>
          <w:color w:val="auto"/>
        </w:rPr>
      </w:pPr>
    </w:p>
    <w:p>
      <w:pPr>
        <w:ind w:left="955" w:hanging="357"/>
        <w:spacing w:after="0" w:line="282" w:lineRule="auto"/>
        <w:tabs>
          <w:tab w:leader="none" w:pos="9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“Separation From Service” shall have the meaning contemplated in guidance issued by the U. S. Department of the Treasury for purposes of applying the provisions of Section 409A of the Internal Revenue Code.</w:t>
      </w:r>
    </w:p>
    <w:p>
      <w:pPr>
        <w:sectPr>
          <w:pgSz w:w="11900" w:h="16838" w:orient="portrait"/>
          <w:cols w:equalWidth="0" w:num="1">
            <w:col w:w="10415"/>
          </w:cols>
          <w:pgMar w:left="1245" w:top="121" w:right="239" w:bottom="1440" w:gutter="0" w:footer="0" w:header="0"/>
        </w:sectPr>
      </w:pPr>
    </w:p>
    <w:p>
      <w:pPr>
        <w:spacing w:after="0" w:line="216" w:lineRule="exact"/>
        <w:rPr>
          <w:sz w:val="20"/>
          <w:szCs w:val="20"/>
          <w:color w:val="auto"/>
        </w:rPr>
      </w:pPr>
    </w:p>
    <w:p>
      <w:pPr>
        <w:ind w:left="795"/>
        <w:spacing w:after="0"/>
        <w:rPr>
          <w:sz w:val="20"/>
          <w:szCs w:val="20"/>
          <w:color w:val="auto"/>
        </w:rPr>
      </w:pPr>
      <w:r>
        <w:rPr>
          <w:rFonts w:ascii="Times New Roman" w:cs="Times New Roman" w:eastAsia="Times New Roman" w:hAnsi="Times New Roman"/>
          <w:sz w:val="18"/>
          <w:szCs w:val="18"/>
          <w:color w:val="auto"/>
        </w:rPr>
        <w:t>(vii)The term “Specified Employee” shall have the meaning contemplated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409A(a)(2)(B)(i) of the Internal</w:t>
      </w:r>
    </w:p>
    <w:p>
      <w:pPr>
        <w:spacing w:after="0" w:line="63" w:lineRule="exact"/>
        <w:rPr>
          <w:sz w:val="20"/>
          <w:szCs w:val="20"/>
          <w:color w:val="auto"/>
        </w:rPr>
      </w:pPr>
    </w:p>
    <w:p>
      <w:pPr>
        <w:sectPr>
          <w:pgSz w:w="11900" w:h="16838" w:orient="portrait"/>
          <w:cols w:equalWidth="0" w:num="2">
            <w:col w:w="6715" w:space="660"/>
            <w:col w:w="3040"/>
          </w:cols>
          <w:pgMar w:left="1245" w:top="121" w:right="239" w:bottom="1440" w:gutter="0" w:footer="0" w:header="0"/>
          <w:type w:val="continuous"/>
        </w:sectPr>
      </w:pPr>
    </w:p>
    <w:p>
      <w:pPr>
        <w:ind w:left="1095"/>
        <w:spacing w:after="0"/>
        <w:rPr>
          <w:sz w:val="20"/>
          <w:szCs w:val="20"/>
          <w:color w:val="auto"/>
        </w:rPr>
      </w:pPr>
      <w:r>
        <w:rPr>
          <w:rFonts w:ascii="Times New Roman" w:cs="Times New Roman" w:eastAsia="Times New Roman" w:hAnsi="Times New Roman"/>
          <w:sz w:val="18"/>
          <w:szCs w:val="18"/>
          <w:color w:val="auto"/>
        </w:rPr>
        <w:t>Revenue Code and guidance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issued thereunder by the U. S. Department of the Treasury.</w:t>
      </w:r>
    </w:p>
    <w:p>
      <w:pPr>
        <w:spacing w:after="0" w:line="211" w:lineRule="exact"/>
        <w:rPr>
          <w:sz w:val="20"/>
          <w:szCs w:val="20"/>
          <w:color w:val="auto"/>
        </w:rPr>
      </w:pPr>
    </w:p>
    <w:p>
      <w:pPr>
        <w:sectPr>
          <w:pgSz w:w="11900" w:h="16838" w:orient="portrait"/>
          <w:cols w:equalWidth="0" w:num="2">
            <w:col w:w="3155" w:space="580"/>
            <w:col w:w="6680"/>
          </w:cols>
          <w:pgMar w:left="1245" w:top="121" w:right="239" w:bottom="1440" w:gutter="0" w:footer="0" w:header="0"/>
          <w:type w:val="continuous"/>
        </w:sectPr>
      </w:pPr>
    </w:p>
    <w:p>
      <w:pPr>
        <w:spacing w:after="0" w:line="93" w:lineRule="exact"/>
        <w:rPr>
          <w:sz w:val="20"/>
          <w:szCs w:val="20"/>
          <w:color w:val="auto"/>
        </w:rPr>
      </w:pPr>
    </w:p>
    <w:p>
      <w:pPr>
        <w:jc w:val="both"/>
        <w:ind w:left="295" w:hanging="295"/>
        <w:spacing w:after="0" w:line="252" w:lineRule="auto"/>
        <w:tabs>
          <w:tab w:leader="none" w:pos="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By Company Not For Cause Or By Executive With Good Reason Prior To A Change Of Control</w:t>
      </w:r>
      <w:r>
        <w:rPr>
          <w:rFonts w:ascii="Times New Roman" w:cs="Times New Roman" w:eastAsia="Times New Roman" w:hAnsi="Times New Roman"/>
          <w:sz w:val="18"/>
          <w:szCs w:val="18"/>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48"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type w:val="continuous"/>
        </w:sectPr>
      </w:pPr>
    </w:p>
    <w:bookmarkStart w:id="39" w:name="page40"/>
    <w:bookmarkEnd w:id="39"/>
    <w:p>
      <w:pPr>
        <w:jc w:val="both"/>
        <w:ind w:left="295" w:hanging="285"/>
        <w:spacing w:after="0" w:line="261" w:lineRule="auto"/>
        <w:tabs>
          <w:tab w:leader="none" w:pos="2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215" w:lineRule="exact"/>
        <w:rPr>
          <w:rFonts w:ascii="Times New Roman" w:cs="Times New Roman" w:eastAsia="Times New Roman" w:hAnsi="Times New Roman"/>
          <w:sz w:val="18"/>
          <w:szCs w:val="18"/>
          <w:color w:val="auto"/>
        </w:rPr>
      </w:pPr>
    </w:p>
    <w:p>
      <w:pPr>
        <w:jc w:val="both"/>
        <w:ind w:left="955" w:hanging="307"/>
        <w:spacing w:after="0" w:line="261" w:lineRule="auto"/>
        <w:tabs>
          <w:tab w:leader="none" w:pos="955"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any and all reimbursable business expenses (to the extent not already reimbursed) upon Executive's properly accounting for the same.</w:t>
      </w:r>
    </w:p>
    <w:p>
      <w:pPr>
        <w:spacing w:after="0" w:line="215"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Following a Change of Control</w:t>
      </w:r>
    </w:p>
    <w:p>
      <w:pPr>
        <w:spacing w:after="0" w:line="279" w:lineRule="exact"/>
        <w:rPr>
          <w:rFonts w:ascii="Times New Roman" w:cs="Times New Roman" w:eastAsia="Times New Roman" w:hAnsi="Times New Roman"/>
          <w:sz w:val="18"/>
          <w:szCs w:val="18"/>
          <w:color w:val="auto"/>
        </w:rPr>
      </w:pPr>
    </w:p>
    <w:p>
      <w:pPr>
        <w:jc w:val="both"/>
        <w:ind w:left="955" w:hanging="655"/>
        <w:spacing w:after="0" w:line="261" w:lineRule="auto"/>
        <w:tabs>
          <w:tab w:leader="none" w:pos="9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such termination or Separation From Service is either (i) Without Cause (as defined below),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 is a Constructive Termination (as defined below), Executive shall receive, in addition to all compensation due and payable to or accrued for the benefit of Executive:</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61" w:lineRule="auto"/>
        <w:tabs>
          <w:tab w:leader="none" w:pos="1595"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58" w:lineRule="auto"/>
        <w:tabs>
          <w:tab w:leader="none" w:pos="1595"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34"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sectPr>
      </w:pPr>
    </w:p>
    <w:bookmarkStart w:id="40" w:name="page41"/>
    <w:bookmarkEnd w:id="40"/>
    <w:p>
      <w:pPr>
        <w:jc w:val="both"/>
        <w:ind w:left="1940" w:hanging="647"/>
        <w:spacing w:after="0" w:line="255" w:lineRule="auto"/>
        <w:tabs>
          <w:tab w:leader="none" w:pos="1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Payment, Pro-rated Bonus and Insurance Benefits are collectively referred to in this Agreement as the "Severance Benefit."</w:t>
      </w:r>
    </w:p>
    <w:p>
      <w:pPr>
        <w:spacing w:after="0" w:line="320" w:lineRule="exact"/>
        <w:rPr>
          <w:sz w:val="20"/>
          <w:szCs w:val="20"/>
          <w:color w:val="auto"/>
        </w:rPr>
      </w:pPr>
    </w:p>
    <w:p>
      <w:pPr>
        <w:jc w:val="both"/>
        <w:ind w:firstLine="645"/>
        <w:spacing w:after="0" w:line="262" w:lineRule="auto"/>
        <w:tabs>
          <w:tab w:leader="none" w:pos="14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Separation From Service Without Cause</w:t>
      </w:r>
      <w:r>
        <w:rPr>
          <w:rFonts w:ascii="Times New Roman" w:cs="Times New Roman" w:eastAsia="Times New Roman" w:hAnsi="Times New Roman"/>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74" w:lineRule="exact"/>
        <w:rPr>
          <w:rFonts w:ascii="Times New Roman" w:cs="Times New Roman" w:eastAsia="Times New Roman" w:hAnsi="Times New Roman"/>
          <w:sz w:val="18"/>
          <w:szCs w:val="18"/>
          <w:color w:val="auto"/>
        </w:rPr>
      </w:pPr>
    </w:p>
    <w:p>
      <w:pPr>
        <w:jc w:val="both"/>
        <w:ind w:firstLine="645"/>
        <w:spacing w:after="0" w:line="260" w:lineRule="auto"/>
        <w:tabs>
          <w:tab w:leader="none" w:pos="14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275" w:lineRule="exact"/>
        <w:rPr>
          <w:rFonts w:ascii="Times New Roman" w:cs="Times New Roman" w:eastAsia="Times New Roman" w:hAnsi="Times New Roman"/>
          <w:sz w:val="18"/>
          <w:szCs w:val="18"/>
          <w:color w:val="auto"/>
        </w:rPr>
      </w:pPr>
    </w:p>
    <w:p>
      <w:pPr>
        <w:jc w:val="both"/>
        <w:ind w:firstLine="645"/>
        <w:spacing w:after="0" w:line="274" w:lineRule="auto"/>
        <w:tabs>
          <w:tab w:leader="none" w:pos="14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Severance Benefits</w:t>
      </w:r>
      <w:r>
        <w:rPr>
          <w:rFonts w:ascii="Times New Roman" w:cs="Times New Roman" w:eastAsia="Times New Roman" w:hAnsi="Times New Roman"/>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41" w:name="page42"/>
    <w:bookmarkEnd w:id="41"/>
    <w:p>
      <w:pPr>
        <w:ind w:left="860" w:hanging="755"/>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jc w:val="both"/>
        <w:ind w:left="1400" w:hanging="647"/>
        <w:spacing w:after="0" w:line="253" w:lineRule="auto"/>
        <w:tabs>
          <w:tab w:leader="none" w:pos="14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46"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43" w:lineRule="exact"/>
        <w:rPr>
          <w:rFonts w:ascii="Times New Roman" w:cs="Times New Roman" w:eastAsia="Times New Roman" w:hAnsi="Times New Roman"/>
          <w:sz w:val="18"/>
          <w:szCs w:val="18"/>
          <w:color w:val="auto"/>
        </w:rPr>
      </w:pPr>
    </w:p>
    <w:p>
      <w:pPr>
        <w:ind w:left="2040" w:hanging="639"/>
        <w:spacing w:after="0"/>
        <w:tabs>
          <w:tab w:leader="none" w:pos="20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any information reasonably requested by the Company relating to such claim;</w:t>
      </w:r>
    </w:p>
    <w:p>
      <w:pPr>
        <w:spacing w:after="0" w:line="333" w:lineRule="exact"/>
        <w:rPr>
          <w:rFonts w:ascii="Times New Roman" w:cs="Times New Roman" w:eastAsia="Times New Roman" w:hAnsi="Times New Roman"/>
          <w:sz w:val="18"/>
          <w:szCs w:val="18"/>
          <w:color w:val="auto"/>
        </w:rPr>
      </w:pPr>
    </w:p>
    <w:p>
      <w:pPr>
        <w:jc w:val="both"/>
        <w:ind w:left="2040" w:hanging="639"/>
        <w:spacing w:after="0" w:line="266" w:lineRule="auto"/>
        <w:tabs>
          <w:tab w:leader="none" w:pos="20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62" w:right="239" w:bottom="1440" w:gutter="0" w:footer="0" w:header="0"/>
        </w:sectPr>
      </w:pPr>
    </w:p>
    <w:bookmarkStart w:id="42" w:name="page43"/>
    <w:bookmarkEnd w:id="42"/>
    <w:p>
      <w:pPr>
        <w:ind w:left="2225" w:hanging="639"/>
        <w:spacing w:after="0"/>
        <w:tabs>
          <w:tab w:leader="none" w:pos="2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good faith in order to effectively contest such claim; and</w:t>
      </w:r>
    </w:p>
    <w:p>
      <w:pPr>
        <w:spacing w:after="0" w:line="333" w:lineRule="exact"/>
        <w:rPr>
          <w:rFonts w:ascii="Times New Roman" w:cs="Times New Roman" w:eastAsia="Times New Roman" w:hAnsi="Times New Roman"/>
          <w:sz w:val="18"/>
          <w:szCs w:val="18"/>
          <w:color w:val="auto"/>
        </w:rPr>
      </w:pPr>
    </w:p>
    <w:p>
      <w:pPr>
        <w:ind w:left="2225" w:hanging="639"/>
        <w:spacing w:after="0"/>
        <w:tabs>
          <w:tab w:leader="none" w:pos="2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 to participate in any proceedings relating to such claims;</w:t>
      </w:r>
    </w:p>
    <w:p>
      <w:pPr>
        <w:spacing w:after="0" w:line="331" w:lineRule="exact"/>
        <w:rPr>
          <w:sz w:val="20"/>
          <w:szCs w:val="20"/>
          <w:color w:val="auto"/>
        </w:rPr>
      </w:pPr>
    </w:p>
    <w:p>
      <w:pPr>
        <w:jc w:val="both"/>
        <w:ind w:left="94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Company shall bear and pay directly all costs and expenses (including additional interest and penalties)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53" w:lineRule="exact"/>
        <w:rPr>
          <w:sz w:val="20"/>
          <w:szCs w:val="20"/>
          <w:color w:val="auto"/>
        </w:rPr>
      </w:pPr>
    </w:p>
    <w:p>
      <w:pPr>
        <w:jc w:val="both"/>
        <w:ind w:left="285" w:hanging="285"/>
        <w:spacing w:after="0" w:line="256" w:lineRule="auto"/>
        <w:tabs>
          <w:tab w:leader="none" w:pos="2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3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1" w:right="239" w:bottom="1440" w:gutter="0" w:footer="0" w:header="0"/>
        </w:sectPr>
      </w:pPr>
    </w:p>
    <w:bookmarkStart w:id="43" w:name="page44"/>
    <w:bookmarkEnd w:id="43"/>
    <w:p>
      <w:pPr>
        <w:jc w:val="both"/>
        <w:ind w:left="869" w:hanging="265"/>
        <w:spacing w:after="0" w:line="266" w:lineRule="auto"/>
        <w:tabs>
          <w:tab w:leader="none" w:pos="86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30" w:lineRule="exact"/>
        <w:rPr>
          <w:rFonts w:ascii="Times New Roman" w:cs="Times New Roman" w:eastAsia="Times New Roman" w:hAnsi="Times New Roman"/>
          <w:sz w:val="18"/>
          <w:szCs w:val="18"/>
          <w:color w:val="auto"/>
        </w:rPr>
      </w:pPr>
    </w:p>
    <w:p>
      <w:pPr>
        <w:jc w:val="both"/>
        <w:ind w:left="869" w:hanging="239"/>
        <w:spacing w:after="0" w:line="261" w:lineRule="auto"/>
        <w:tabs>
          <w:tab w:leader="none" w:pos="869"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234" w:lineRule="exact"/>
        <w:rPr>
          <w:rFonts w:ascii="Times New Roman" w:cs="Times New Roman" w:eastAsia="Times New Roman" w:hAnsi="Times New Roman"/>
          <w:sz w:val="18"/>
          <w:szCs w:val="18"/>
          <w:color w:val="auto"/>
        </w:rPr>
      </w:pPr>
    </w:p>
    <w:p>
      <w:pPr>
        <w:jc w:val="both"/>
        <w:ind w:left="229" w:hanging="229"/>
        <w:spacing w:after="0" w:line="253" w:lineRule="auto"/>
        <w:tabs>
          <w:tab w:leader="none" w:pos="22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44" w:lineRule="exact"/>
        <w:rPr>
          <w:rFonts w:ascii="Times New Roman" w:cs="Times New Roman" w:eastAsia="Times New Roman" w:hAnsi="Times New Roman"/>
          <w:sz w:val="18"/>
          <w:szCs w:val="18"/>
          <w:color w:val="auto"/>
        </w:rPr>
      </w:pPr>
    </w:p>
    <w:p>
      <w:pPr>
        <w:jc w:val="both"/>
        <w:ind w:left="229" w:hanging="229"/>
        <w:spacing w:after="0" w:line="261" w:lineRule="auto"/>
        <w:tabs>
          <w:tab w:leader="none" w:pos="22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30"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44" w:name="page45"/>
    <w:bookmarkEnd w:id="44"/>
    <w:p>
      <w:pPr>
        <w:jc w:val="both"/>
        <w:ind w:left="320" w:hanging="229"/>
        <w:spacing w:after="0" w:line="253"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6" w:lineRule="exact"/>
        <w:rPr>
          <w:rFonts w:ascii="Times New Roman" w:cs="Times New Roman" w:eastAsia="Times New Roman" w:hAnsi="Times New Roman"/>
          <w:sz w:val="18"/>
          <w:szCs w:val="18"/>
          <w:color w:val="auto"/>
        </w:rPr>
      </w:pPr>
    </w:p>
    <w:p>
      <w:pPr>
        <w:jc w:val="both"/>
        <w:ind w:left="320" w:hanging="319"/>
        <w:spacing w:after="0" w:line="266"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960" w:hanging="644"/>
        <w:spacing w:after="0" w:line="258" w:lineRule="auto"/>
        <w:tabs>
          <w:tab w:leader="none" w:pos="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37" w:lineRule="exact"/>
        <w:rPr>
          <w:rFonts w:ascii="Times New Roman" w:cs="Times New Roman" w:eastAsia="Times New Roman" w:hAnsi="Times New Roman"/>
          <w:sz w:val="18"/>
          <w:szCs w:val="18"/>
          <w:color w:val="auto"/>
        </w:rPr>
      </w:pPr>
    </w:p>
    <w:p>
      <w:pPr>
        <w:jc w:val="both"/>
        <w:ind w:left="960" w:hanging="644"/>
        <w:spacing w:after="0" w:line="261" w:lineRule="auto"/>
        <w:tabs>
          <w:tab w:leader="none" w:pos="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34" w:lineRule="exact"/>
        <w:rPr>
          <w:rFonts w:ascii="Times New Roman" w:cs="Times New Roman" w:eastAsia="Times New Roman" w:hAnsi="Times New Roman"/>
          <w:sz w:val="18"/>
          <w:szCs w:val="18"/>
          <w:color w:val="auto"/>
        </w:rPr>
      </w:pPr>
    </w:p>
    <w:p>
      <w:pPr>
        <w:jc w:val="both"/>
        <w:ind w:left="960" w:hanging="644"/>
        <w:spacing w:after="0" w:line="266" w:lineRule="auto"/>
        <w:tabs>
          <w:tab w:leader="none" w:pos="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45" w:name="page46"/>
    <w:bookmarkEnd w:id="45"/>
    <w:p>
      <w:pPr>
        <w:jc w:val="both"/>
        <w:ind w:left="660" w:hanging="319"/>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and Warranty of Executive</w:t>
      </w:r>
      <w:r>
        <w:rPr>
          <w:rFonts w:ascii="Times New Roman" w:cs="Times New Roman" w:eastAsia="Times New Roman" w:hAnsi="Times New Roman"/>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30"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NN, Inc.</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2000 Waters Edge Drive</w:t>
      </w:r>
    </w:p>
    <w:p>
      <w:pPr>
        <w:spacing w:after="0" w:line="4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Johnson City, TN 37604</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William C. Kelly, Jr.</w:t>
      </w:r>
    </w:p>
    <w:p>
      <w:pPr>
        <w:spacing w:after="0" w:line="48"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both"/>
        <w:ind w:left="660" w:hanging="319"/>
        <w:spacing w:after="0" w:line="255"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6" w:name="page47"/>
    <w:bookmarkEnd w:id="46"/>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34" w:lineRule="exact"/>
        <w:rPr>
          <w:sz w:val="20"/>
          <w:szCs w:val="20"/>
          <w:color w:val="auto"/>
        </w:rPr>
      </w:pPr>
    </w:p>
    <w:p>
      <w:pPr>
        <w:jc w:val="both"/>
        <w:ind w:left="320" w:hanging="319"/>
        <w:spacing w:after="0" w:line="256"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1" w:lineRule="exact"/>
        <w:rPr>
          <w:rFonts w:ascii="Times New Roman" w:cs="Times New Roman" w:eastAsia="Times New Roman" w:hAnsi="Times New Roman"/>
          <w:sz w:val="18"/>
          <w:szCs w:val="18"/>
          <w:color w:val="auto"/>
        </w:rPr>
      </w:pPr>
    </w:p>
    <w:p>
      <w:pPr>
        <w:jc w:val="both"/>
        <w:ind w:left="320" w:hanging="319"/>
        <w:spacing w:after="0" w:line="258"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August 7, 2003, which shall continue and remain in full force and effect.</w:t>
      </w:r>
    </w:p>
    <w:p>
      <w:pPr>
        <w:spacing w:after="0" w:line="237"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to the extent federal law does not apply.</w:t>
      </w:r>
    </w:p>
    <w:p>
      <w:pPr>
        <w:spacing w:after="0" w:line="215" w:lineRule="exact"/>
        <w:rPr>
          <w:rFonts w:ascii="Times New Roman" w:cs="Times New Roman" w:eastAsia="Times New Roman" w:hAnsi="Times New Roman"/>
          <w:sz w:val="18"/>
          <w:szCs w:val="18"/>
          <w:color w:val="auto"/>
        </w:rPr>
      </w:pPr>
    </w:p>
    <w:p>
      <w:pPr>
        <w:jc w:val="both"/>
        <w:ind w:left="320" w:hanging="319"/>
        <w:spacing w:after="0" w:line="261"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34"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47" w:name="page48"/>
    <w:bookmarkEnd w:id="47"/>
    <w:p>
      <w:pPr>
        <w:jc w:val="both"/>
        <w:ind w:left="660" w:hanging="319"/>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Adequate Remedy At Law; Costs to Prevailing Party</w:t>
      </w:r>
      <w:r>
        <w:rPr>
          <w:rFonts w:ascii="Times New Roman" w:cs="Times New Roman" w:eastAsia="Times New Roman" w:hAnsi="Times New Roman"/>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58"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37"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5"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 will constitute one and the same instrument.</w:t>
      </w:r>
    </w:p>
    <w:p>
      <w:pPr>
        <w:spacing w:after="0" w:line="21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400" w:val="left"/>
          <w:tab w:leader="none" w:pos="6140" w:val="left"/>
        </w:tabs>
        <w:rPr>
          <w:sz w:val="20"/>
          <w:szCs w:val="20"/>
          <w:color w:val="auto"/>
        </w:rPr>
      </w:pPr>
      <w:r>
        <w:rPr>
          <w:rFonts w:ascii="Times New Roman" w:cs="Times New Roman" w:eastAsia="Times New Roman" w:hAnsi="Times New Roman"/>
          <w:sz w:val="18"/>
          <w:szCs w:val="18"/>
          <w:color w:val="auto"/>
        </w:rPr>
        <w:t>Attest: /s/Angela Johnson</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/s/Roderick R. Baty, Chairman/CEO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100965</wp:posOffset>
            </wp:positionV>
            <wp:extent cx="271399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Roderick R. Baty, Chairman/CEO</w:t>
      </w:r>
    </w:p>
    <w:p>
      <w:pPr>
        <w:spacing w:after="0" w:line="2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7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83820</wp:posOffset>
            </wp:positionV>
            <wp:extent cx="271399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pacing w:after="0" w:line="2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William C. Kelly,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ind w:left="4624"/>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Executive's Severance Payment shall be a lump sum payment equal to:</w:t>
      </w:r>
    </w:p>
    <w:p>
      <w:pPr>
        <w:spacing w:after="0" w:line="320" w:lineRule="exact"/>
        <w:rPr>
          <w:sz w:val="20"/>
          <w:szCs w:val="20"/>
          <w:color w:val="auto"/>
        </w:rPr>
      </w:pPr>
    </w:p>
    <w:p>
      <w:pPr>
        <w:ind w:left="684" w:hanging="684"/>
        <w:spacing w:after="0"/>
        <w:tabs>
          <w:tab w:leader="none" w:pos="6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333"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times Executive's median bonus available at the following bonus target percentage: 35%.</w:t>
      </w:r>
    </w:p>
    <w:p>
      <w:pPr>
        <w:spacing w:after="0" w:line="300"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360"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5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21st day of August, 2006 by and between</w:t>
      </w:r>
      <w:r>
        <w:rPr>
          <w:rFonts w:ascii="Times New Roman" w:cs="Times New Roman" w:eastAsia="Times New Roman" w:hAnsi="Times New Roman"/>
          <w:sz w:val="18"/>
          <w:szCs w:val="18"/>
          <w:b w:val="1"/>
          <w:bCs w:val="1"/>
          <w:color w:val="auto"/>
        </w:rPr>
        <w:t xml:space="preserve"> NN, Inc.</w:t>
      </w:r>
      <w:r>
        <w:rPr>
          <w:rFonts w:ascii="Times New Roman" w:cs="Times New Roman" w:eastAsia="Times New Roman" w:hAnsi="Times New Roman"/>
          <w:sz w:val="18"/>
          <w:szCs w:val="18"/>
          <w:color w:val="auto"/>
        </w:rPr>
        <w:t>, a Delaware Corporation with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in Johnson City, Tennessee (the “Company”), and </w:t>
      </w:r>
      <w:r>
        <w:rPr>
          <w:rFonts w:ascii="Times New Roman" w:cs="Times New Roman" w:eastAsia="Times New Roman" w:hAnsi="Times New Roman"/>
          <w:sz w:val="18"/>
          <w:szCs w:val="18"/>
          <w:b w:val="1"/>
          <w:bCs w:val="1"/>
          <w:color w:val="auto"/>
        </w:rPr>
        <w:t>Frank T. Gentry, III</w:t>
      </w:r>
      <w:r>
        <w:rPr>
          <w:rFonts w:ascii="Times New Roman" w:cs="Times New Roman" w:eastAsia="Times New Roman" w:hAnsi="Times New Roman"/>
          <w:sz w:val="18"/>
          <w:szCs w:val="18"/>
          <w:color w:val="auto"/>
        </w:rPr>
        <w:t xml:space="preserve"> (the “Executive”).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recognizes the value of the Executive’s experience and expertise and desires to continue in its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Vice President - General Manager U.S. Ball and Roller Division of the Company; and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do hereby agree as follows:</w:t>
      </w:r>
    </w:p>
    <w:p>
      <w:pPr>
        <w:spacing w:after="0" w:line="213" w:lineRule="exact"/>
        <w:rPr>
          <w:sz w:val="20"/>
          <w:szCs w:val="20"/>
          <w:color w:val="auto"/>
        </w:rPr>
      </w:pPr>
    </w:p>
    <w:p>
      <w:pPr>
        <w:ind w:left="660" w:hanging="229"/>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the Executive, and the Executive agrees to continue to be employed by the Company, on the terms and conditions set forth herein.</w:t>
      </w:r>
    </w:p>
    <w:p>
      <w:pPr>
        <w:spacing w:after="0" w:line="215" w:lineRule="exact"/>
        <w:rPr>
          <w:rFonts w:ascii="Times New Roman" w:cs="Times New Roman" w:eastAsia="Times New Roman" w:hAnsi="Times New Roman"/>
          <w:sz w:val="18"/>
          <w:szCs w:val="18"/>
          <w:color w:val="auto"/>
        </w:rPr>
      </w:pPr>
    </w:p>
    <w:p>
      <w:pPr>
        <w:jc w:val="both"/>
        <w:ind w:left="660" w:hanging="229"/>
        <w:spacing w:after="0" w:line="258"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37" w:lineRule="exact"/>
        <w:rPr>
          <w:rFonts w:ascii="Times New Roman" w:cs="Times New Roman" w:eastAsia="Times New Roman" w:hAnsi="Times New Roman"/>
          <w:sz w:val="18"/>
          <w:szCs w:val="18"/>
          <w:color w:val="auto"/>
        </w:rPr>
      </w:pPr>
    </w:p>
    <w:p>
      <w:pPr>
        <w:jc w:val="both"/>
        <w:ind w:left="660" w:hanging="229"/>
        <w:spacing w:after="0" w:line="255"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Vice President - General Manager U.S. Ball and Roller Division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0" w:name="page51"/>
    <w:bookmarkEnd w:id="50"/>
    <w:p>
      <w:pPr>
        <w:ind w:left="229" w:hanging="229"/>
        <w:spacing w:after="0" w:line="282" w:lineRule="auto"/>
        <w:tabs>
          <w:tab w:leader="none" w:pos="2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215" w:lineRule="exact"/>
        <w:rPr>
          <w:rFonts w:ascii="Times New Roman" w:cs="Times New Roman" w:eastAsia="Times New Roman" w:hAnsi="Times New Roman"/>
          <w:sz w:val="18"/>
          <w:szCs w:val="18"/>
          <w:color w:val="auto"/>
        </w:rPr>
      </w:pPr>
    </w:p>
    <w:p>
      <w:pPr>
        <w:jc w:val="both"/>
        <w:ind w:left="869" w:hanging="285"/>
        <w:spacing w:after="0" w:line="266" w:lineRule="auto"/>
        <w:tabs>
          <w:tab w:leader="none" w:pos="86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to the Executive an aggregate base salary at a rate of 207,000 Dollars ($207,000) per annum, payable in accordance with the Company’s normal payroll practices. Such base salary may be increased from time to time by the Board of Directors in accordance with the normal business practices of the Company.</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234" w:lineRule="exact"/>
        <w:rPr>
          <w:rFonts w:ascii="Times New Roman" w:cs="Times New Roman" w:eastAsia="Times New Roman" w:hAnsi="Times New Roman"/>
          <w:sz w:val="18"/>
          <w:szCs w:val="18"/>
          <w:color w:val="auto"/>
        </w:rPr>
      </w:pPr>
    </w:p>
    <w:p>
      <w:pPr>
        <w:jc w:val="both"/>
        <w:ind w:left="869" w:hanging="285"/>
        <w:spacing w:after="0" w:line="261" w:lineRule="auto"/>
        <w:tabs>
          <w:tab w:leader="none" w:pos="86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34"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Absences</w:t>
      </w:r>
      <w:r>
        <w:rPr>
          <w:rFonts w:ascii="Times New Roman" w:cs="Times New Roman" w:eastAsia="Times New Roman" w:hAnsi="Times New Roman"/>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30" w:lineRule="exact"/>
        <w:rPr>
          <w:rFonts w:ascii="Times New Roman" w:cs="Times New Roman" w:eastAsia="Times New Roman" w:hAnsi="Times New Roman"/>
          <w:sz w:val="18"/>
          <w:szCs w:val="18"/>
          <w:color w:val="auto"/>
        </w:rPr>
      </w:pPr>
    </w:p>
    <w:p>
      <w:pPr>
        <w:ind w:left="229" w:hanging="229"/>
        <w:spacing w:after="0" w:line="282" w:lineRule="auto"/>
        <w:tabs>
          <w:tab w:leader="none" w:pos="2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Paragraphs 7, 8, 9, 10, and 11, which shall continue in full force and effect, this Agreement shall terminate upon the first to occur of the following:</w:t>
      </w:r>
    </w:p>
    <w:p>
      <w:pPr>
        <w:spacing w:after="0" w:line="215"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Executive;</w:t>
      </w:r>
    </w:p>
    <w:p>
      <w:pPr>
        <w:spacing w:after="0" w:line="279" w:lineRule="exact"/>
        <w:rPr>
          <w:rFonts w:ascii="Times New Roman" w:cs="Times New Roman" w:eastAsia="Times New Roman" w:hAnsi="Times New Roman"/>
          <w:sz w:val="18"/>
          <w:szCs w:val="18"/>
          <w:color w:val="auto"/>
        </w:rPr>
      </w:pPr>
    </w:p>
    <w:p>
      <w:pPr>
        <w:ind w:left="869" w:hanging="295"/>
        <w:spacing w:after="0"/>
        <w:tabs>
          <w:tab w:leader="none" w:pos="86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Disability of Executive, as defined in Paragraph 6(a)(iv);</w:t>
      </w:r>
    </w:p>
    <w:p>
      <w:pPr>
        <w:spacing w:after="0" w:line="279"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by Company "For Cause" as defined in Paragraph 6(a)(i);</w:t>
      </w:r>
    </w:p>
    <w:p>
      <w:pPr>
        <w:spacing w:after="0" w:line="279"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2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51" w:name="page52"/>
    <w:bookmarkEnd w:id="51"/>
    <w:p>
      <w:pPr>
        <w:ind w:left="869" w:hanging="285"/>
        <w:spacing w:after="0" w:line="282" w:lineRule="auto"/>
        <w:tabs>
          <w:tab w:leader="none" w:pos="86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following a "Change in Control" as defined in Paragraph 6(a)(iii) and as provided in Paragraph 6(d)(i); or</w:t>
      </w:r>
    </w:p>
    <w:p>
      <w:pPr>
        <w:spacing w:after="0" w:line="215" w:lineRule="exact"/>
        <w:rPr>
          <w:rFonts w:ascii="Times New Roman" w:cs="Times New Roman" w:eastAsia="Times New Roman" w:hAnsi="Times New Roman"/>
          <w:sz w:val="18"/>
          <w:szCs w:val="18"/>
          <w:color w:val="auto"/>
        </w:rPr>
      </w:pPr>
    </w:p>
    <w:p>
      <w:pPr>
        <w:jc w:val="both"/>
        <w:ind w:left="869" w:hanging="265"/>
        <w:spacing w:after="0" w:line="266" w:lineRule="auto"/>
        <w:tabs>
          <w:tab w:leader="none" w:pos="86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30" w:lineRule="exact"/>
        <w:rPr>
          <w:rFonts w:ascii="Times New Roman" w:cs="Times New Roman" w:eastAsia="Times New Roman" w:hAnsi="Times New Roman"/>
          <w:sz w:val="18"/>
          <w:szCs w:val="18"/>
          <w:color w:val="auto"/>
        </w:rPr>
      </w:pPr>
    </w:p>
    <w:p>
      <w:pPr>
        <w:jc w:val="both"/>
        <w:ind w:left="229" w:hanging="229"/>
        <w:spacing w:after="0" w:line="266" w:lineRule="auto"/>
        <w:tabs>
          <w:tab w:leader="none" w:pos="2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in the Event of Termination or Separation From Service</w:t>
      </w:r>
      <w:r>
        <w:rPr>
          <w:rFonts w:ascii="Times New Roman" w:cs="Times New Roman" w:eastAsia="Times New Roman" w:hAnsi="Times New Roman"/>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30"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79" w:lineRule="exact"/>
        <w:rPr>
          <w:rFonts w:ascii="Times New Roman" w:cs="Times New Roman" w:eastAsia="Times New Roman" w:hAnsi="Times New Roman"/>
          <w:sz w:val="18"/>
          <w:szCs w:val="18"/>
          <w:color w:val="auto"/>
        </w:rPr>
      </w:pPr>
    </w:p>
    <w:p>
      <w:pPr>
        <w:jc w:val="both"/>
        <w:ind w:left="1529" w:hanging="267"/>
        <w:spacing w:after="0" w:line="254" w:lineRule="auto"/>
        <w:tabs>
          <w:tab w:leader="none" w:pos="1529"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43" w:lineRule="exact"/>
        <w:rPr>
          <w:rFonts w:ascii="Times New Roman" w:cs="Times New Roman" w:eastAsia="Times New Roman" w:hAnsi="Times New Roman"/>
          <w:sz w:val="18"/>
          <w:szCs w:val="18"/>
          <w:color w:val="auto"/>
        </w:rPr>
      </w:pPr>
    </w:p>
    <w:p>
      <w:pPr>
        <w:ind w:left="1529" w:hanging="317"/>
        <w:spacing w:after="0"/>
        <w:tabs>
          <w:tab w:leader="none" w:pos="1529"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either:</w:t>
      </w:r>
    </w:p>
    <w:p>
      <w:pPr>
        <w:spacing w:after="0" w:line="279" w:lineRule="exact"/>
        <w:rPr>
          <w:rFonts w:ascii="Times New Roman" w:cs="Times New Roman" w:eastAsia="Times New Roman" w:hAnsi="Times New Roman"/>
          <w:sz w:val="18"/>
          <w:szCs w:val="18"/>
          <w:color w:val="auto"/>
        </w:rPr>
      </w:pPr>
    </w:p>
    <w:p>
      <w:pPr>
        <w:jc w:val="both"/>
        <w:ind w:left="2169" w:hanging="647"/>
        <w:spacing w:after="0" w:line="261" w:lineRule="auto"/>
        <w:tabs>
          <w:tab w:leader="none" w:pos="2169" w:val="left"/>
        </w:tabs>
        <w:numPr>
          <w:ilvl w:val="3"/>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34" w:lineRule="exact"/>
        <w:rPr>
          <w:rFonts w:ascii="Times New Roman" w:cs="Times New Roman" w:eastAsia="Times New Roman" w:hAnsi="Times New Roman"/>
          <w:sz w:val="18"/>
          <w:szCs w:val="18"/>
          <w:color w:val="auto"/>
        </w:rPr>
      </w:pPr>
    </w:p>
    <w:p>
      <w:pPr>
        <w:ind w:left="2169" w:hanging="647"/>
        <w:spacing w:after="0" w:line="282" w:lineRule="auto"/>
        <w:tabs>
          <w:tab w:leader="none" w:pos="2169" w:val="left"/>
        </w:tabs>
        <w:numPr>
          <w:ilvl w:val="3"/>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by the Company to comply with this Agreement, other than a failure that is remedied by the Company within 10 days after receipt of notice thereof from the Executive.</w:t>
      </w:r>
    </w:p>
    <w:p>
      <w:pPr>
        <w:spacing w:after="0" w:line="21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52" w:name="page53"/>
    <w:bookmarkEnd w:id="52"/>
    <w:p>
      <w:pPr>
        <w:ind w:left="760" w:hanging="367"/>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“Change in Control” shall mean either:</w:t>
      </w:r>
    </w:p>
    <w:p>
      <w:pPr>
        <w:spacing w:after="0" w:line="279"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43" w:lineRule="exact"/>
        <w:rPr>
          <w:rFonts w:ascii="Times New Roman" w:cs="Times New Roman" w:eastAsia="Times New Roman" w:hAnsi="Times New Roman"/>
          <w:sz w:val="18"/>
          <w:szCs w:val="18"/>
          <w:color w:val="auto"/>
        </w:rPr>
      </w:pPr>
    </w:p>
    <w:p>
      <w:pPr>
        <w:jc w:val="both"/>
        <w:ind w:left="1400" w:hanging="329"/>
        <w:spacing w:after="0" w:line="266" w:lineRule="auto"/>
        <w:tabs>
          <w:tab w:leader="none" w:pos="14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230" w:lineRule="exact"/>
        <w:rPr>
          <w:rFonts w:ascii="Times New Roman" w:cs="Times New Roman" w:eastAsia="Times New Roman" w:hAnsi="Times New Roman"/>
          <w:sz w:val="18"/>
          <w:szCs w:val="18"/>
          <w:color w:val="auto"/>
        </w:rPr>
      </w:pPr>
    </w:p>
    <w:p>
      <w:pPr>
        <w:ind w:left="1400" w:hanging="329"/>
        <w:spacing w:after="0" w:line="282" w:lineRule="auto"/>
        <w:tabs>
          <w:tab w:leader="none" w:pos="14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fifty percent (50%) or more of its assets to any other person or persons (other than an affiliate or affiliates of the Company); or</w:t>
      </w:r>
    </w:p>
    <w:p>
      <w:pPr>
        <w:spacing w:after="0" w:line="215"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not intended that a Change of Control will serve as an event which entitles Executive to any payment hereunder.</w:t>
      </w:r>
    </w:p>
    <w:p>
      <w:pPr>
        <w:spacing w:after="0" w:line="279" w:lineRule="exact"/>
        <w:rPr>
          <w:sz w:val="20"/>
          <w:szCs w:val="20"/>
          <w:color w:val="auto"/>
        </w:rPr>
      </w:pPr>
    </w:p>
    <w:p>
      <w:pPr>
        <w:jc w:val="both"/>
        <w:ind w:left="760" w:hanging="357"/>
        <w:spacing w:after="0" w:line="266"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3" w:name="page54"/>
    <w:bookmarkEnd w:id="53"/>
    <w:p>
      <w:pPr>
        <w:jc w:val="both"/>
        <w:ind w:left="955" w:hanging="307"/>
        <w:spacing w:after="0" w:line="258" w:lineRule="auto"/>
        <w:tabs>
          <w:tab w:leader="none" w:pos="95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237" w:lineRule="exact"/>
        <w:rPr>
          <w:rFonts w:ascii="Times New Roman" w:cs="Times New Roman" w:eastAsia="Times New Roman" w:hAnsi="Times New Roman"/>
          <w:sz w:val="18"/>
          <w:szCs w:val="18"/>
          <w:color w:val="auto"/>
        </w:rPr>
      </w:pPr>
    </w:p>
    <w:p>
      <w:pPr>
        <w:ind w:left="955" w:hanging="402"/>
        <w:spacing w:after="0" w:line="282" w:lineRule="auto"/>
        <w:tabs>
          <w:tab w:leader="none" w:pos="9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“Separation From Service” shall have the meaning contemplated in guidance issued by the U. S. Department of the Treasury for purposes of applying the provisions of Section 409A of the Internal Revenue Code.</w:t>
      </w:r>
    </w:p>
    <w:p>
      <w:pPr>
        <w:sectPr>
          <w:pgSz w:w="11900" w:h="16838" w:orient="portrait"/>
          <w:cols w:equalWidth="0" w:num="1">
            <w:col w:w="10415"/>
          </w:cols>
          <w:pgMar w:left="1245" w:top="121" w:right="239" w:bottom="1440" w:gutter="0" w:footer="0" w:header="0"/>
        </w:sectPr>
      </w:pPr>
    </w:p>
    <w:p>
      <w:pPr>
        <w:spacing w:after="0" w:line="216" w:lineRule="exact"/>
        <w:rPr>
          <w:sz w:val="20"/>
          <w:szCs w:val="20"/>
          <w:color w:val="auto"/>
        </w:rPr>
      </w:pPr>
    </w:p>
    <w:p>
      <w:pPr>
        <w:jc w:val="center"/>
        <w:ind w:left="675"/>
        <w:spacing w:after="0"/>
        <w:tabs>
          <w:tab w:leader="none" w:pos="160" w:val="left"/>
        </w:tabs>
        <w:rPr>
          <w:sz w:val="20"/>
          <w:szCs w:val="20"/>
          <w:color w:val="auto"/>
        </w:rPr>
      </w:pPr>
      <w:r>
        <w:rPr>
          <w:rFonts w:ascii="Times New Roman" w:cs="Times New Roman" w:eastAsia="Times New Roman" w:hAnsi="Times New Roman"/>
          <w:sz w:val="18"/>
          <w:szCs w:val="18"/>
          <w:color w:val="auto"/>
        </w:rPr>
        <w:t>(vii)</w:t>
        <w:tab/>
        <w:t>The term “Specified Employee” shall have the meaning contemplated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409A(a)(2)(B)(i) of the Internal</w:t>
      </w:r>
    </w:p>
    <w:p>
      <w:pPr>
        <w:spacing w:after="0" w:line="63" w:lineRule="exact"/>
        <w:rPr>
          <w:sz w:val="20"/>
          <w:szCs w:val="20"/>
          <w:color w:val="auto"/>
        </w:rPr>
      </w:pPr>
    </w:p>
    <w:p>
      <w:pPr>
        <w:sectPr>
          <w:pgSz w:w="11900" w:h="16838" w:orient="portrait"/>
          <w:cols w:equalWidth="0" w:num="2">
            <w:col w:w="6735" w:space="640"/>
            <w:col w:w="3040"/>
          </w:cols>
          <w:pgMar w:left="1245" w:top="121" w:right="239" w:bottom="1440" w:gutter="0" w:footer="0" w:header="0"/>
          <w:type w:val="continuous"/>
        </w:sectPr>
      </w:pPr>
    </w:p>
    <w:p>
      <w:pPr>
        <w:ind w:left="1155"/>
        <w:spacing w:after="0"/>
        <w:rPr>
          <w:sz w:val="20"/>
          <w:szCs w:val="20"/>
          <w:color w:val="auto"/>
        </w:rPr>
      </w:pPr>
      <w:r>
        <w:rPr>
          <w:rFonts w:ascii="Times New Roman" w:cs="Times New Roman" w:eastAsia="Times New Roman" w:hAnsi="Times New Roman"/>
          <w:sz w:val="18"/>
          <w:szCs w:val="18"/>
          <w:color w:val="auto"/>
        </w:rPr>
        <w:t>Revenue Code and guidance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issued thereunder by the U. S. Department of the Treasury.</w:t>
      </w:r>
    </w:p>
    <w:p>
      <w:pPr>
        <w:spacing w:after="0" w:line="211" w:lineRule="exact"/>
        <w:rPr>
          <w:sz w:val="20"/>
          <w:szCs w:val="20"/>
          <w:color w:val="auto"/>
        </w:rPr>
      </w:pPr>
    </w:p>
    <w:p>
      <w:pPr>
        <w:sectPr>
          <w:pgSz w:w="11900" w:h="16838" w:orient="portrait"/>
          <w:cols w:equalWidth="0" w:num="2">
            <w:col w:w="3215" w:space="580"/>
            <w:col w:w="6620"/>
          </w:cols>
          <w:pgMar w:left="1245" w:top="121" w:right="239" w:bottom="1440" w:gutter="0" w:footer="0" w:header="0"/>
          <w:type w:val="continuous"/>
        </w:sectPr>
      </w:pPr>
    </w:p>
    <w:p>
      <w:pPr>
        <w:spacing w:after="0" w:line="93" w:lineRule="exact"/>
        <w:rPr>
          <w:sz w:val="20"/>
          <w:szCs w:val="20"/>
          <w:color w:val="auto"/>
        </w:rPr>
      </w:pPr>
    </w:p>
    <w:p>
      <w:pPr>
        <w:jc w:val="both"/>
        <w:ind w:left="295" w:hanging="295"/>
        <w:spacing w:after="0" w:line="252" w:lineRule="auto"/>
        <w:tabs>
          <w:tab w:leader="none" w:pos="2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By Company Not For Cause Or By Executive With Good Reason Prior To A Change Of Control</w:t>
      </w:r>
      <w:r>
        <w:rPr>
          <w:rFonts w:ascii="Times New Roman" w:cs="Times New Roman" w:eastAsia="Times New Roman" w:hAnsi="Times New Roman"/>
          <w:sz w:val="18"/>
          <w:szCs w:val="18"/>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48"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type w:val="continuous"/>
        </w:sectPr>
      </w:pPr>
    </w:p>
    <w:bookmarkStart w:id="54" w:name="page55"/>
    <w:bookmarkEnd w:id="54"/>
    <w:p>
      <w:pPr>
        <w:jc w:val="both"/>
        <w:ind w:left="295" w:hanging="285"/>
        <w:spacing w:after="0" w:line="261" w:lineRule="auto"/>
        <w:tabs>
          <w:tab w:leader="none" w:pos="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215" w:lineRule="exact"/>
        <w:rPr>
          <w:rFonts w:ascii="Times New Roman" w:cs="Times New Roman" w:eastAsia="Times New Roman" w:hAnsi="Times New Roman"/>
          <w:sz w:val="18"/>
          <w:szCs w:val="18"/>
          <w:color w:val="auto"/>
        </w:rPr>
      </w:pPr>
    </w:p>
    <w:p>
      <w:pPr>
        <w:jc w:val="both"/>
        <w:ind w:left="955" w:hanging="307"/>
        <w:spacing w:after="0" w:line="261" w:lineRule="auto"/>
        <w:tabs>
          <w:tab w:leader="none" w:pos="955"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any and all reimbursable business expenses (to the extent not already reimbursed) upon Executive's properly accounting for the same.</w:t>
      </w:r>
    </w:p>
    <w:p>
      <w:pPr>
        <w:spacing w:after="0" w:line="215"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Following a Change of Control</w:t>
      </w:r>
    </w:p>
    <w:p>
      <w:pPr>
        <w:spacing w:after="0" w:line="279" w:lineRule="exact"/>
        <w:rPr>
          <w:rFonts w:ascii="Times New Roman" w:cs="Times New Roman" w:eastAsia="Times New Roman" w:hAnsi="Times New Roman"/>
          <w:sz w:val="18"/>
          <w:szCs w:val="18"/>
          <w:color w:val="auto"/>
        </w:rPr>
      </w:pPr>
    </w:p>
    <w:p>
      <w:pPr>
        <w:jc w:val="both"/>
        <w:ind w:left="955" w:hanging="655"/>
        <w:spacing w:after="0" w:line="261" w:lineRule="auto"/>
        <w:tabs>
          <w:tab w:leader="none" w:pos="95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such termination or Separation From Service is either (i) Without Cause (as defined below),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 is a Constructive Termination (as defined below), Executive shall receive, in addition to all compensation due and payable to or accrued for the benefit of Executive:</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61" w:lineRule="auto"/>
        <w:tabs>
          <w:tab w:leader="none" w:pos="1595"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58" w:lineRule="auto"/>
        <w:tabs>
          <w:tab w:leader="none" w:pos="1595"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34"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sectPr>
      </w:pPr>
    </w:p>
    <w:bookmarkStart w:id="55" w:name="page56"/>
    <w:bookmarkEnd w:id="55"/>
    <w:p>
      <w:pPr>
        <w:jc w:val="both"/>
        <w:ind w:left="1940" w:hanging="647"/>
        <w:spacing w:after="0" w:line="255" w:lineRule="auto"/>
        <w:tabs>
          <w:tab w:leader="none" w:pos="1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Payment, Pro-rated Bonus and Insurance Benefits are collectively referred to in this Agreement as the "Severance Benefit."</w:t>
      </w:r>
    </w:p>
    <w:p>
      <w:pPr>
        <w:spacing w:after="0" w:line="320" w:lineRule="exact"/>
        <w:rPr>
          <w:sz w:val="20"/>
          <w:szCs w:val="20"/>
          <w:color w:val="auto"/>
        </w:rPr>
      </w:pPr>
    </w:p>
    <w:p>
      <w:pPr>
        <w:jc w:val="both"/>
        <w:ind w:firstLine="645"/>
        <w:spacing w:after="0" w:line="262" w:lineRule="auto"/>
        <w:tabs>
          <w:tab w:leader="none" w:pos="142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Separation From Service Without Cause</w:t>
      </w:r>
      <w:r>
        <w:rPr>
          <w:rFonts w:ascii="Times New Roman" w:cs="Times New Roman" w:eastAsia="Times New Roman" w:hAnsi="Times New Roman"/>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74" w:lineRule="exact"/>
        <w:rPr>
          <w:rFonts w:ascii="Times New Roman" w:cs="Times New Roman" w:eastAsia="Times New Roman" w:hAnsi="Times New Roman"/>
          <w:sz w:val="18"/>
          <w:szCs w:val="18"/>
          <w:color w:val="auto"/>
        </w:rPr>
      </w:pPr>
    </w:p>
    <w:p>
      <w:pPr>
        <w:jc w:val="both"/>
        <w:ind w:firstLine="645"/>
        <w:spacing w:after="0" w:line="260" w:lineRule="auto"/>
        <w:tabs>
          <w:tab w:leader="none" w:pos="14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275" w:lineRule="exact"/>
        <w:rPr>
          <w:rFonts w:ascii="Times New Roman" w:cs="Times New Roman" w:eastAsia="Times New Roman" w:hAnsi="Times New Roman"/>
          <w:sz w:val="18"/>
          <w:szCs w:val="18"/>
          <w:color w:val="auto"/>
        </w:rPr>
      </w:pPr>
    </w:p>
    <w:p>
      <w:pPr>
        <w:jc w:val="both"/>
        <w:ind w:firstLine="645"/>
        <w:spacing w:after="0" w:line="274" w:lineRule="auto"/>
        <w:tabs>
          <w:tab w:leader="none" w:pos="14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Severance Benefits</w:t>
      </w:r>
      <w:r>
        <w:rPr>
          <w:rFonts w:ascii="Times New Roman" w:cs="Times New Roman" w:eastAsia="Times New Roman" w:hAnsi="Times New Roman"/>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56" w:name="page57"/>
    <w:bookmarkEnd w:id="56"/>
    <w:p>
      <w:pPr>
        <w:ind w:left="860" w:hanging="755"/>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jc w:val="both"/>
        <w:ind w:left="1400" w:hanging="647"/>
        <w:spacing w:after="0" w:line="253" w:lineRule="auto"/>
        <w:tabs>
          <w:tab w:leader="none" w:pos="14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46"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43" w:lineRule="exact"/>
        <w:rPr>
          <w:rFonts w:ascii="Times New Roman" w:cs="Times New Roman" w:eastAsia="Times New Roman" w:hAnsi="Times New Roman"/>
          <w:sz w:val="18"/>
          <w:szCs w:val="18"/>
          <w:color w:val="auto"/>
        </w:rPr>
      </w:pPr>
    </w:p>
    <w:p>
      <w:pPr>
        <w:ind w:left="2040" w:hanging="639"/>
        <w:spacing w:after="0"/>
        <w:tabs>
          <w:tab w:leader="none" w:pos="204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any information reasonably requested by the Company relating to such claim;</w:t>
      </w:r>
    </w:p>
    <w:p>
      <w:pPr>
        <w:spacing w:after="0" w:line="333" w:lineRule="exact"/>
        <w:rPr>
          <w:rFonts w:ascii="Times New Roman" w:cs="Times New Roman" w:eastAsia="Times New Roman" w:hAnsi="Times New Roman"/>
          <w:sz w:val="18"/>
          <w:szCs w:val="18"/>
          <w:color w:val="auto"/>
        </w:rPr>
      </w:pPr>
    </w:p>
    <w:p>
      <w:pPr>
        <w:jc w:val="both"/>
        <w:ind w:left="2040" w:hanging="639"/>
        <w:spacing w:after="0" w:line="266" w:lineRule="auto"/>
        <w:tabs>
          <w:tab w:leader="none" w:pos="204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62" w:right="239" w:bottom="1440" w:gutter="0" w:footer="0" w:header="0"/>
        </w:sectPr>
      </w:pPr>
    </w:p>
    <w:bookmarkStart w:id="57" w:name="page58"/>
    <w:bookmarkEnd w:id="57"/>
    <w:p>
      <w:pPr>
        <w:ind w:left="2225" w:hanging="639"/>
        <w:spacing w:after="0"/>
        <w:tabs>
          <w:tab w:leader="none" w:pos="2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good faith in order to effectively contest such claim; and</w:t>
      </w:r>
    </w:p>
    <w:p>
      <w:pPr>
        <w:spacing w:after="0" w:line="333" w:lineRule="exact"/>
        <w:rPr>
          <w:rFonts w:ascii="Times New Roman" w:cs="Times New Roman" w:eastAsia="Times New Roman" w:hAnsi="Times New Roman"/>
          <w:sz w:val="18"/>
          <w:szCs w:val="18"/>
          <w:color w:val="auto"/>
        </w:rPr>
      </w:pPr>
    </w:p>
    <w:p>
      <w:pPr>
        <w:ind w:left="2225" w:hanging="639"/>
        <w:spacing w:after="0"/>
        <w:tabs>
          <w:tab w:leader="none" w:pos="2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 to participate in any proceedings relating to such claims;</w:t>
      </w:r>
    </w:p>
    <w:p>
      <w:pPr>
        <w:spacing w:after="0" w:line="331" w:lineRule="exact"/>
        <w:rPr>
          <w:sz w:val="20"/>
          <w:szCs w:val="20"/>
          <w:color w:val="auto"/>
        </w:rPr>
      </w:pPr>
    </w:p>
    <w:p>
      <w:pPr>
        <w:jc w:val="both"/>
        <w:ind w:left="94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Company shall bear and pay directly all costs and expenses (including additional interest and penalties)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53" w:lineRule="exact"/>
        <w:rPr>
          <w:sz w:val="20"/>
          <w:szCs w:val="20"/>
          <w:color w:val="auto"/>
        </w:rPr>
      </w:pPr>
    </w:p>
    <w:p>
      <w:pPr>
        <w:jc w:val="both"/>
        <w:ind w:left="285" w:hanging="285"/>
        <w:spacing w:after="0" w:line="256" w:lineRule="auto"/>
        <w:tabs>
          <w:tab w:leader="none" w:pos="2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3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73025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1" w:right="239" w:bottom="1440" w:gutter="0" w:footer="0" w:header="0"/>
        </w:sectPr>
      </w:pPr>
    </w:p>
    <w:bookmarkStart w:id="58" w:name="page59"/>
    <w:bookmarkEnd w:id="58"/>
    <w:p>
      <w:pPr>
        <w:jc w:val="both"/>
        <w:ind w:left="869" w:hanging="265"/>
        <w:spacing w:after="0" w:line="266" w:lineRule="auto"/>
        <w:tabs>
          <w:tab w:leader="none" w:pos="86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30" w:lineRule="exact"/>
        <w:rPr>
          <w:rFonts w:ascii="Times New Roman" w:cs="Times New Roman" w:eastAsia="Times New Roman" w:hAnsi="Times New Roman"/>
          <w:sz w:val="18"/>
          <w:szCs w:val="18"/>
          <w:color w:val="auto"/>
        </w:rPr>
      </w:pPr>
    </w:p>
    <w:p>
      <w:pPr>
        <w:jc w:val="both"/>
        <w:ind w:left="869" w:hanging="239"/>
        <w:spacing w:after="0" w:line="261" w:lineRule="auto"/>
        <w:tabs>
          <w:tab w:leader="none" w:pos="869"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234" w:lineRule="exact"/>
        <w:rPr>
          <w:rFonts w:ascii="Times New Roman" w:cs="Times New Roman" w:eastAsia="Times New Roman" w:hAnsi="Times New Roman"/>
          <w:sz w:val="18"/>
          <w:szCs w:val="18"/>
          <w:color w:val="auto"/>
        </w:rPr>
      </w:pPr>
    </w:p>
    <w:p>
      <w:pPr>
        <w:jc w:val="both"/>
        <w:ind w:left="229" w:hanging="229"/>
        <w:spacing w:after="0" w:line="253" w:lineRule="auto"/>
        <w:tabs>
          <w:tab w:leader="none" w:pos="22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44" w:lineRule="exact"/>
        <w:rPr>
          <w:rFonts w:ascii="Times New Roman" w:cs="Times New Roman" w:eastAsia="Times New Roman" w:hAnsi="Times New Roman"/>
          <w:sz w:val="18"/>
          <w:szCs w:val="18"/>
          <w:color w:val="auto"/>
        </w:rPr>
      </w:pPr>
    </w:p>
    <w:p>
      <w:pPr>
        <w:jc w:val="both"/>
        <w:ind w:left="229" w:hanging="229"/>
        <w:spacing w:after="0" w:line="261" w:lineRule="auto"/>
        <w:tabs>
          <w:tab w:leader="none" w:pos="22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30"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59" w:name="page60"/>
    <w:bookmarkEnd w:id="59"/>
    <w:p>
      <w:pPr>
        <w:jc w:val="both"/>
        <w:ind w:left="320" w:hanging="229"/>
        <w:spacing w:after="0" w:line="253" w:lineRule="auto"/>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6" w:lineRule="exact"/>
        <w:rPr>
          <w:rFonts w:ascii="Times New Roman" w:cs="Times New Roman" w:eastAsia="Times New Roman" w:hAnsi="Times New Roman"/>
          <w:sz w:val="18"/>
          <w:szCs w:val="18"/>
          <w:color w:val="auto"/>
        </w:rPr>
      </w:pPr>
    </w:p>
    <w:p>
      <w:pPr>
        <w:jc w:val="both"/>
        <w:ind w:left="320" w:hanging="319"/>
        <w:spacing w:after="0" w:line="266" w:lineRule="auto"/>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960" w:hanging="644"/>
        <w:spacing w:after="0" w:line="258" w:lineRule="auto"/>
        <w:tabs>
          <w:tab w:leader="none" w:pos="9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37" w:lineRule="exact"/>
        <w:rPr>
          <w:rFonts w:ascii="Times New Roman" w:cs="Times New Roman" w:eastAsia="Times New Roman" w:hAnsi="Times New Roman"/>
          <w:sz w:val="18"/>
          <w:szCs w:val="18"/>
          <w:color w:val="auto"/>
        </w:rPr>
      </w:pPr>
    </w:p>
    <w:p>
      <w:pPr>
        <w:jc w:val="both"/>
        <w:ind w:left="960" w:hanging="644"/>
        <w:spacing w:after="0" w:line="261" w:lineRule="auto"/>
        <w:tabs>
          <w:tab w:leader="none" w:pos="9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34" w:lineRule="exact"/>
        <w:rPr>
          <w:rFonts w:ascii="Times New Roman" w:cs="Times New Roman" w:eastAsia="Times New Roman" w:hAnsi="Times New Roman"/>
          <w:sz w:val="18"/>
          <w:szCs w:val="18"/>
          <w:color w:val="auto"/>
        </w:rPr>
      </w:pPr>
    </w:p>
    <w:p>
      <w:pPr>
        <w:jc w:val="both"/>
        <w:ind w:left="960" w:hanging="644"/>
        <w:spacing w:after="0" w:line="266" w:lineRule="auto"/>
        <w:tabs>
          <w:tab w:leader="none" w:pos="9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60" w:name="page61"/>
    <w:bookmarkEnd w:id="60"/>
    <w:p>
      <w:pPr>
        <w:jc w:val="both"/>
        <w:ind w:left="660" w:hanging="319"/>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and Warranty of Executive</w:t>
      </w:r>
      <w:r>
        <w:rPr>
          <w:rFonts w:ascii="Times New Roman" w:cs="Times New Roman" w:eastAsia="Times New Roman" w:hAnsi="Times New Roman"/>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30"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NN, Inc.</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2000 Waters Edge Drive</w:t>
      </w:r>
    </w:p>
    <w:p>
      <w:pPr>
        <w:spacing w:after="0" w:line="4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Johnson City, TN 37604</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Frank T. Gentry, III</w:t>
      </w:r>
    </w:p>
    <w:p>
      <w:pPr>
        <w:spacing w:after="0" w:line="48"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both"/>
        <w:ind w:left="660" w:hanging="319"/>
        <w:spacing w:after="0" w:line="255"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1" w:name="page62"/>
    <w:bookmarkEnd w:id="61"/>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34" w:lineRule="exact"/>
        <w:rPr>
          <w:sz w:val="20"/>
          <w:szCs w:val="20"/>
          <w:color w:val="auto"/>
        </w:rPr>
      </w:pPr>
    </w:p>
    <w:p>
      <w:pPr>
        <w:jc w:val="both"/>
        <w:ind w:left="320" w:hanging="319"/>
        <w:spacing w:after="0" w:line="256" w:lineRule="auto"/>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1" w:lineRule="exact"/>
        <w:rPr>
          <w:rFonts w:ascii="Times New Roman" w:cs="Times New Roman" w:eastAsia="Times New Roman" w:hAnsi="Times New Roman"/>
          <w:sz w:val="18"/>
          <w:szCs w:val="18"/>
          <w:color w:val="auto"/>
        </w:rPr>
      </w:pPr>
    </w:p>
    <w:p>
      <w:pPr>
        <w:jc w:val="both"/>
        <w:ind w:left="320" w:hanging="319"/>
        <w:spacing w:after="0" w:line="258" w:lineRule="auto"/>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August 7, 2003, which shall continue and remain in full force and effect.</w:t>
      </w:r>
    </w:p>
    <w:p>
      <w:pPr>
        <w:spacing w:after="0" w:line="237"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to the extent federal law does not apply.</w:t>
      </w:r>
    </w:p>
    <w:p>
      <w:pPr>
        <w:spacing w:after="0" w:line="215" w:lineRule="exact"/>
        <w:rPr>
          <w:rFonts w:ascii="Times New Roman" w:cs="Times New Roman" w:eastAsia="Times New Roman" w:hAnsi="Times New Roman"/>
          <w:sz w:val="18"/>
          <w:szCs w:val="18"/>
          <w:color w:val="auto"/>
        </w:rPr>
      </w:pPr>
    </w:p>
    <w:p>
      <w:pPr>
        <w:jc w:val="both"/>
        <w:ind w:left="320" w:hanging="319"/>
        <w:spacing w:after="0" w:line="261" w:lineRule="auto"/>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34"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62" w:name="page63"/>
    <w:bookmarkEnd w:id="62"/>
    <w:p>
      <w:pPr>
        <w:jc w:val="both"/>
        <w:ind w:left="660" w:hanging="319"/>
        <w:spacing w:after="0" w:line="261"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Adequate Remedy At Law; Costs to Prevailing Party</w:t>
      </w:r>
      <w:r>
        <w:rPr>
          <w:rFonts w:ascii="Times New Roman" w:cs="Times New Roman" w:eastAsia="Times New Roman" w:hAnsi="Times New Roman"/>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58"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37"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5"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 will constitute one and the same instrument.</w:t>
      </w:r>
    </w:p>
    <w:p>
      <w:pPr>
        <w:spacing w:after="0" w:line="21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480" w:val="left"/>
          <w:tab w:leader="none" w:pos="5240" w:val="left"/>
        </w:tabs>
        <w:rPr>
          <w:sz w:val="20"/>
          <w:szCs w:val="20"/>
          <w:color w:val="auto"/>
        </w:rPr>
      </w:pPr>
      <w:r>
        <w:rPr>
          <w:rFonts w:ascii="Times New Roman" w:cs="Times New Roman" w:eastAsia="Times New Roman" w:hAnsi="Times New Roman"/>
          <w:sz w:val="18"/>
          <w:szCs w:val="18"/>
          <w:color w:val="auto"/>
        </w:rPr>
        <w:t>Attest: /s/Angela Johnson</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/s/Roderick R. Baty, Chairman/CEO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100965</wp:posOffset>
            </wp:positionV>
            <wp:extent cx="317690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76905" cy="21590"/>
                    </a:xfrm>
                    <a:prstGeom prst="rect">
                      <a:avLst/>
                    </a:prstGeom>
                    <a:noFill/>
                  </pic:spPr>
                </pic:pic>
              </a:graphicData>
            </a:graphic>
          </wp:anchor>
        </w:drawing>
      </w: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Roderick R. Baty, Chairman/CEO</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7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/s/Frank T. Gentry,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83820</wp:posOffset>
            </wp:positionV>
            <wp:extent cx="317690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76905" cy="21590"/>
                    </a:xfrm>
                    <a:prstGeom prst="rect">
                      <a:avLst/>
                    </a:prstGeom>
                    <a:noFill/>
                  </pic:spPr>
                </pic:pic>
              </a:graphicData>
            </a:graphic>
          </wp:anchor>
        </w:drawing>
      </w:r>
    </w:p>
    <w:p>
      <w:pPr>
        <w:spacing w:after="0" w:line="23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Frank T. Gentry,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ind w:left="4624"/>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Executive's Severance Payment shall be a lump sum payment equal to:</w:t>
      </w:r>
    </w:p>
    <w:p>
      <w:pPr>
        <w:spacing w:after="0" w:line="320" w:lineRule="exact"/>
        <w:rPr>
          <w:sz w:val="20"/>
          <w:szCs w:val="20"/>
          <w:color w:val="auto"/>
        </w:rPr>
      </w:pPr>
    </w:p>
    <w:p>
      <w:pPr>
        <w:ind w:left="684" w:hanging="684"/>
        <w:spacing w:after="0"/>
        <w:tabs>
          <w:tab w:leader="none" w:pos="68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333"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times Executive's median bonus available at the following bonus target percentage: 35%.</w:t>
      </w:r>
    </w:p>
    <w:p>
      <w:pPr>
        <w:spacing w:after="0" w:line="300"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360"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65"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21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2006 by and between</w:t>
      </w:r>
      <w:r>
        <w:rPr>
          <w:rFonts w:ascii="Times New Roman" w:cs="Times New Roman" w:eastAsia="Times New Roman" w:hAnsi="Times New Roman"/>
          <w:sz w:val="18"/>
          <w:szCs w:val="18"/>
          <w:b w:val="1"/>
          <w:bCs w:val="1"/>
          <w:color w:val="auto"/>
        </w:rPr>
        <w:t xml:space="preserve"> NN Europe SpA</w:t>
      </w:r>
      <w:r>
        <w:rPr>
          <w:rFonts w:ascii="Times New Roman" w:cs="Times New Roman" w:eastAsia="Times New Roman" w:hAnsi="Times New Roman"/>
          <w:sz w:val="18"/>
          <w:szCs w:val="18"/>
          <w:color w:val="auto"/>
        </w:rPr>
        <w:t>, an Italian Corporation with its principal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business in Pinerolo, Italy (the “Company”), and </w:t>
      </w:r>
      <w:r>
        <w:rPr>
          <w:rFonts w:ascii="Times New Roman" w:cs="Times New Roman" w:eastAsia="Times New Roman" w:hAnsi="Times New Roman"/>
          <w:sz w:val="18"/>
          <w:szCs w:val="18"/>
          <w:b w:val="1"/>
          <w:bCs w:val="1"/>
          <w:color w:val="auto"/>
        </w:rPr>
        <w:t>Nicola Trombetti</w:t>
      </w:r>
      <w:r>
        <w:rPr>
          <w:rFonts w:ascii="Times New Roman" w:cs="Times New Roman" w:eastAsia="Times New Roman" w:hAnsi="Times New Roman"/>
          <w:sz w:val="18"/>
          <w:szCs w:val="18"/>
          <w:color w:val="auto"/>
        </w:rPr>
        <w:t xml:space="preserve"> (the “Executive”).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recognizes the value of the Executive’s experience and expertise and desires to continue in its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Vice President and Managing Director of the Company; and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do hereby agree as follows:</w:t>
      </w:r>
    </w:p>
    <w:p>
      <w:pPr>
        <w:spacing w:after="0" w:line="213" w:lineRule="exact"/>
        <w:rPr>
          <w:sz w:val="20"/>
          <w:szCs w:val="20"/>
          <w:color w:val="auto"/>
        </w:rPr>
      </w:pPr>
    </w:p>
    <w:p>
      <w:pPr>
        <w:ind w:left="660" w:hanging="229"/>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the Executive, and the Executive agrees to continue to be employed by the Company, on the terms and conditions set forth herein.</w:t>
      </w:r>
    </w:p>
    <w:p>
      <w:pPr>
        <w:spacing w:after="0" w:line="215" w:lineRule="exact"/>
        <w:rPr>
          <w:rFonts w:ascii="Times New Roman" w:cs="Times New Roman" w:eastAsia="Times New Roman" w:hAnsi="Times New Roman"/>
          <w:sz w:val="18"/>
          <w:szCs w:val="18"/>
          <w:color w:val="auto"/>
        </w:rPr>
      </w:pPr>
    </w:p>
    <w:p>
      <w:pPr>
        <w:jc w:val="both"/>
        <w:ind w:left="660" w:hanging="229"/>
        <w:spacing w:after="0" w:line="258"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37" w:lineRule="exact"/>
        <w:rPr>
          <w:rFonts w:ascii="Times New Roman" w:cs="Times New Roman" w:eastAsia="Times New Roman" w:hAnsi="Times New Roman"/>
          <w:sz w:val="18"/>
          <w:szCs w:val="18"/>
          <w:color w:val="auto"/>
        </w:rPr>
      </w:pPr>
    </w:p>
    <w:p>
      <w:pPr>
        <w:jc w:val="both"/>
        <w:ind w:left="660" w:hanging="229"/>
        <w:spacing w:after="0" w:line="25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Vice President and Managing Director of the Company with responsibilities and authority as may from time to time be assigned by the Chief Executive Officer and/or the Board of Directors of the Company. Executive agrees to perform faithfully and industriously the duties which the Company may assign to her. The Executive shall devote substantially all of her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5" w:name="page66"/>
    <w:bookmarkEnd w:id="65"/>
    <w:p>
      <w:pPr>
        <w:ind w:left="229" w:hanging="229"/>
        <w:spacing w:after="0" w:line="282" w:lineRule="auto"/>
        <w:tabs>
          <w:tab w:leader="none" w:pos="22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In consideration of the Executive’s performance of her duties hereunder, the Company shall provide the Executive with the following compensation and benefits during the term of her employment hereunder.</w:t>
      </w:r>
    </w:p>
    <w:p>
      <w:pPr>
        <w:spacing w:after="0" w:line="215" w:lineRule="exact"/>
        <w:rPr>
          <w:rFonts w:ascii="Times New Roman" w:cs="Times New Roman" w:eastAsia="Times New Roman" w:hAnsi="Times New Roman"/>
          <w:sz w:val="18"/>
          <w:szCs w:val="18"/>
          <w:color w:val="auto"/>
        </w:rPr>
      </w:pPr>
    </w:p>
    <w:p>
      <w:pPr>
        <w:jc w:val="both"/>
        <w:ind w:left="869" w:hanging="285"/>
        <w:spacing w:after="0" w:line="266" w:lineRule="auto"/>
        <w:tabs>
          <w:tab w:leader="none" w:pos="8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to the Executive an aggregate base salary at a rate of 250,000 Euro (€250,000) per annum, payable in accordance with the Company’s normal payroll practices. Such base salary may be increased from time to time by the Board of Directors in accordance with the normal business practices of the Company.</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as applicable, shall promptly reimburse the Executive for all reasonable out-of-pocket expenses incurred by the Executive in her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234" w:lineRule="exact"/>
        <w:rPr>
          <w:rFonts w:ascii="Times New Roman" w:cs="Times New Roman" w:eastAsia="Times New Roman" w:hAnsi="Times New Roman"/>
          <w:sz w:val="18"/>
          <w:szCs w:val="18"/>
          <w:color w:val="auto"/>
        </w:rPr>
      </w:pPr>
    </w:p>
    <w:p>
      <w:pPr>
        <w:jc w:val="both"/>
        <w:ind w:left="869" w:hanging="285"/>
        <w:spacing w:after="0" w:line="261" w:lineRule="auto"/>
        <w:tabs>
          <w:tab w:leader="none" w:pos="8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continue to participate in all Company employee benefit plans for which she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34"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Absences</w:t>
      </w:r>
      <w:r>
        <w:rPr>
          <w:rFonts w:ascii="Times New Roman" w:cs="Times New Roman" w:eastAsia="Times New Roman" w:hAnsi="Times New Roman"/>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30" w:lineRule="exact"/>
        <w:rPr>
          <w:rFonts w:ascii="Times New Roman" w:cs="Times New Roman" w:eastAsia="Times New Roman" w:hAnsi="Times New Roman"/>
          <w:sz w:val="18"/>
          <w:szCs w:val="18"/>
          <w:color w:val="auto"/>
        </w:rPr>
      </w:pPr>
    </w:p>
    <w:p>
      <w:pPr>
        <w:ind w:left="229" w:hanging="229"/>
        <w:spacing w:after="0" w:line="282" w:lineRule="auto"/>
        <w:tabs>
          <w:tab w:leader="none" w:pos="22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Paragraphs 7, 8, 9, 10, and 11, which shall continue in full force and effect, this Agreement shall terminate upon the first to occur of the following:</w:t>
      </w:r>
    </w:p>
    <w:p>
      <w:pPr>
        <w:spacing w:after="0" w:line="215"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Executive;</w:t>
      </w:r>
    </w:p>
    <w:p>
      <w:pPr>
        <w:spacing w:after="0" w:line="279" w:lineRule="exact"/>
        <w:rPr>
          <w:rFonts w:ascii="Times New Roman" w:cs="Times New Roman" w:eastAsia="Times New Roman" w:hAnsi="Times New Roman"/>
          <w:sz w:val="18"/>
          <w:szCs w:val="18"/>
          <w:color w:val="auto"/>
        </w:rPr>
      </w:pPr>
    </w:p>
    <w:p>
      <w:pPr>
        <w:ind w:left="869" w:hanging="295"/>
        <w:spacing w:after="0"/>
        <w:tabs>
          <w:tab w:leader="none" w:pos="8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Disability of Executive, as defined in Paragraph 6(a)(iv);</w:t>
      </w:r>
    </w:p>
    <w:p>
      <w:pPr>
        <w:spacing w:after="0" w:line="279"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by Company "For Cause" as defined in Paragraph 6(a)(i);</w:t>
      </w:r>
    </w:p>
    <w:p>
      <w:pPr>
        <w:spacing w:after="0" w:line="279"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2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66" w:name="page67"/>
    <w:bookmarkEnd w:id="66"/>
    <w:p>
      <w:pPr>
        <w:ind w:left="869" w:hanging="285"/>
        <w:spacing w:after="0" w:line="282" w:lineRule="auto"/>
        <w:tabs>
          <w:tab w:leader="none" w:pos="86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following a "Change in Control" as defined in Paragraph 6(a)(iii) and as provided in Paragraph 6(d)(i); or</w:t>
      </w:r>
    </w:p>
    <w:p>
      <w:pPr>
        <w:spacing w:after="0" w:line="215" w:lineRule="exact"/>
        <w:rPr>
          <w:rFonts w:ascii="Times New Roman" w:cs="Times New Roman" w:eastAsia="Times New Roman" w:hAnsi="Times New Roman"/>
          <w:sz w:val="18"/>
          <w:szCs w:val="18"/>
          <w:color w:val="auto"/>
        </w:rPr>
      </w:pPr>
    </w:p>
    <w:p>
      <w:pPr>
        <w:jc w:val="both"/>
        <w:ind w:left="869" w:hanging="265"/>
        <w:spacing w:after="0" w:line="266" w:lineRule="auto"/>
        <w:tabs>
          <w:tab w:leader="none" w:pos="86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 the Company by Executive without Good Reason, provided that Executive shall give written notice of her voluntary termination in accordance with Paragraph 6(a)(v). Upon receipt of notice of intended termination given by Executive, the Company reserves the right to terminate the Executive's employment, effective immediately.</w:t>
      </w:r>
    </w:p>
    <w:p>
      <w:pPr>
        <w:spacing w:after="0" w:line="230" w:lineRule="exact"/>
        <w:rPr>
          <w:rFonts w:ascii="Times New Roman" w:cs="Times New Roman" w:eastAsia="Times New Roman" w:hAnsi="Times New Roman"/>
          <w:sz w:val="18"/>
          <w:szCs w:val="18"/>
          <w:color w:val="auto"/>
        </w:rPr>
      </w:pPr>
    </w:p>
    <w:p>
      <w:pPr>
        <w:jc w:val="both"/>
        <w:ind w:left="229" w:hanging="229"/>
        <w:spacing w:after="0" w:line="266" w:lineRule="auto"/>
        <w:tabs>
          <w:tab w:leader="none" w:pos="22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in the Event of Termination or Separation From Service</w:t>
      </w:r>
      <w:r>
        <w:rPr>
          <w:rFonts w:ascii="Times New Roman" w:cs="Times New Roman" w:eastAsia="Times New Roman" w:hAnsi="Times New Roman"/>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30"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79" w:lineRule="exact"/>
        <w:rPr>
          <w:rFonts w:ascii="Times New Roman" w:cs="Times New Roman" w:eastAsia="Times New Roman" w:hAnsi="Times New Roman"/>
          <w:sz w:val="18"/>
          <w:szCs w:val="18"/>
          <w:color w:val="auto"/>
        </w:rPr>
      </w:pPr>
    </w:p>
    <w:p>
      <w:pPr>
        <w:jc w:val="both"/>
        <w:ind w:left="1529" w:hanging="267"/>
        <w:spacing w:after="0" w:line="254" w:lineRule="auto"/>
        <w:tabs>
          <w:tab w:leader="none" w:pos="1529"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her duties under this Agreement).</w:t>
      </w:r>
    </w:p>
    <w:p>
      <w:pPr>
        <w:spacing w:after="0" w:line="243" w:lineRule="exact"/>
        <w:rPr>
          <w:rFonts w:ascii="Times New Roman" w:cs="Times New Roman" w:eastAsia="Times New Roman" w:hAnsi="Times New Roman"/>
          <w:sz w:val="18"/>
          <w:szCs w:val="18"/>
          <w:color w:val="auto"/>
        </w:rPr>
      </w:pPr>
    </w:p>
    <w:p>
      <w:pPr>
        <w:ind w:left="1529" w:hanging="317"/>
        <w:spacing w:after="0"/>
        <w:tabs>
          <w:tab w:leader="none" w:pos="1529"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either:</w:t>
      </w:r>
    </w:p>
    <w:p>
      <w:pPr>
        <w:spacing w:after="0" w:line="279" w:lineRule="exact"/>
        <w:rPr>
          <w:rFonts w:ascii="Times New Roman" w:cs="Times New Roman" w:eastAsia="Times New Roman" w:hAnsi="Times New Roman"/>
          <w:sz w:val="18"/>
          <w:szCs w:val="18"/>
          <w:color w:val="auto"/>
        </w:rPr>
      </w:pPr>
    </w:p>
    <w:p>
      <w:pPr>
        <w:jc w:val="both"/>
        <w:ind w:left="2169" w:hanging="647"/>
        <w:spacing w:after="0" w:line="261" w:lineRule="auto"/>
        <w:tabs>
          <w:tab w:leader="none" w:pos="2169"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34" w:lineRule="exact"/>
        <w:rPr>
          <w:rFonts w:ascii="Times New Roman" w:cs="Times New Roman" w:eastAsia="Times New Roman" w:hAnsi="Times New Roman"/>
          <w:sz w:val="18"/>
          <w:szCs w:val="18"/>
          <w:color w:val="auto"/>
        </w:rPr>
      </w:pPr>
    </w:p>
    <w:p>
      <w:pPr>
        <w:ind w:left="2169" w:hanging="647"/>
        <w:spacing w:after="0" w:line="282" w:lineRule="auto"/>
        <w:tabs>
          <w:tab w:leader="none" w:pos="2169"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by the Company to comply with this Agreement, other than a failure that is remedied by the Company within 10 days after receipt of notice thereof from the Executive.</w:t>
      </w:r>
    </w:p>
    <w:p>
      <w:pPr>
        <w:spacing w:after="0" w:line="21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67" w:name="page68"/>
    <w:bookmarkEnd w:id="67"/>
    <w:p>
      <w:pPr>
        <w:ind w:left="760" w:hanging="367"/>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“Change in Control” shall mean either:</w:t>
      </w:r>
    </w:p>
    <w:p>
      <w:pPr>
        <w:spacing w:after="0" w:line="279"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43" w:lineRule="exact"/>
        <w:rPr>
          <w:rFonts w:ascii="Times New Roman" w:cs="Times New Roman" w:eastAsia="Times New Roman" w:hAnsi="Times New Roman"/>
          <w:sz w:val="18"/>
          <w:szCs w:val="18"/>
          <w:color w:val="auto"/>
        </w:rPr>
      </w:pPr>
    </w:p>
    <w:p>
      <w:pPr>
        <w:jc w:val="both"/>
        <w:ind w:left="1400" w:hanging="329"/>
        <w:spacing w:after="0" w:line="266" w:lineRule="auto"/>
        <w:tabs>
          <w:tab w:leader="none" w:pos="14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230" w:lineRule="exact"/>
        <w:rPr>
          <w:rFonts w:ascii="Times New Roman" w:cs="Times New Roman" w:eastAsia="Times New Roman" w:hAnsi="Times New Roman"/>
          <w:sz w:val="18"/>
          <w:szCs w:val="18"/>
          <w:color w:val="auto"/>
        </w:rPr>
      </w:pPr>
    </w:p>
    <w:p>
      <w:pPr>
        <w:ind w:left="1400" w:hanging="329"/>
        <w:spacing w:after="0" w:line="282" w:lineRule="auto"/>
        <w:tabs>
          <w:tab w:leader="none" w:pos="14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fifty percent (50%) or more of its assets to any other person or persons (other than an affiliate or affiliates of the Company); or</w:t>
      </w:r>
    </w:p>
    <w:p>
      <w:pPr>
        <w:spacing w:after="0" w:line="215" w:lineRule="exact"/>
        <w:rPr>
          <w:rFonts w:ascii="Times New Roman" w:cs="Times New Roman" w:eastAsia="Times New Roman" w:hAnsi="Times New Roman"/>
          <w:sz w:val="18"/>
          <w:szCs w:val="18"/>
          <w:color w:val="auto"/>
        </w:rPr>
      </w:pPr>
    </w:p>
    <w:p>
      <w:pPr>
        <w:jc w:val="both"/>
        <w:ind w:left="1400" w:hanging="287"/>
        <w:spacing w:after="0" w:line="255" w:lineRule="auto"/>
        <w:tabs>
          <w:tab w:leader="none" w:pos="140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not intended that a Change of Control will serve as an event which entitles Executive to any payment hereunder.</w:t>
      </w:r>
    </w:p>
    <w:p>
      <w:pPr>
        <w:spacing w:after="0" w:line="279" w:lineRule="exact"/>
        <w:rPr>
          <w:sz w:val="20"/>
          <w:szCs w:val="20"/>
          <w:color w:val="auto"/>
        </w:rPr>
      </w:pPr>
    </w:p>
    <w:p>
      <w:pPr>
        <w:jc w:val="both"/>
        <w:ind w:left="760" w:hanging="357"/>
        <w:spacing w:after="0" w:line="266" w:lineRule="auto"/>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mean the Executive’s failure to satisfactorily perform her regular duties on behalf of the Company on a full-time basis for one hundred and twenty (120) days during any three hundred and sixty (360) day period, by reason of the Executive’s incapacity due to physical or mental illness.</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8" w:name="page69"/>
    <w:bookmarkEnd w:id="68"/>
    <w:p>
      <w:pPr>
        <w:jc w:val="both"/>
        <w:ind w:left="955" w:hanging="307"/>
        <w:spacing w:after="0" w:line="258" w:lineRule="auto"/>
        <w:tabs>
          <w:tab w:leader="none" w:pos="9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her employment without Good Reason shall be made on not less than 14 days' notice.</w:t>
      </w:r>
    </w:p>
    <w:p>
      <w:pPr>
        <w:spacing w:after="0" w:line="237" w:lineRule="exact"/>
        <w:rPr>
          <w:rFonts w:ascii="Times New Roman" w:cs="Times New Roman" w:eastAsia="Times New Roman" w:hAnsi="Times New Roman"/>
          <w:sz w:val="18"/>
          <w:szCs w:val="18"/>
          <w:color w:val="auto"/>
        </w:rPr>
      </w:pPr>
    </w:p>
    <w:p>
      <w:pPr>
        <w:ind w:left="955" w:hanging="357"/>
        <w:spacing w:after="0" w:line="282" w:lineRule="auto"/>
        <w:tabs>
          <w:tab w:leader="none" w:pos="9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“Separation From Service” shall have the meaning contemplated in guidance issued by the U. S. Department of the Treasury for purposes of applying the provisions of Section 409A of the Internal Revenue Code.</w:t>
      </w:r>
    </w:p>
    <w:p>
      <w:pPr>
        <w:sectPr>
          <w:pgSz w:w="11900" w:h="16838" w:orient="portrait"/>
          <w:cols w:equalWidth="0" w:num="1">
            <w:col w:w="10415"/>
          </w:cols>
          <w:pgMar w:left="1245" w:top="121" w:right="239" w:bottom="1440" w:gutter="0" w:footer="0" w:header="0"/>
        </w:sectPr>
      </w:pPr>
    </w:p>
    <w:p>
      <w:pPr>
        <w:spacing w:after="0" w:line="216" w:lineRule="exact"/>
        <w:rPr>
          <w:sz w:val="20"/>
          <w:szCs w:val="20"/>
          <w:color w:val="auto"/>
        </w:rPr>
      </w:pPr>
    </w:p>
    <w:p>
      <w:pPr>
        <w:ind w:left="795"/>
        <w:spacing w:after="0"/>
        <w:rPr>
          <w:sz w:val="20"/>
          <w:szCs w:val="20"/>
          <w:color w:val="auto"/>
        </w:rPr>
      </w:pPr>
      <w:r>
        <w:rPr>
          <w:rFonts w:ascii="Times New Roman" w:cs="Times New Roman" w:eastAsia="Times New Roman" w:hAnsi="Times New Roman"/>
          <w:sz w:val="18"/>
          <w:szCs w:val="18"/>
          <w:color w:val="auto"/>
        </w:rPr>
        <w:t>(vii)The term “Specified Employee” shall have the meaning contemplated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409A(a)(2)(B)(i) of the Internal</w:t>
      </w:r>
    </w:p>
    <w:p>
      <w:pPr>
        <w:spacing w:after="0" w:line="63" w:lineRule="exact"/>
        <w:rPr>
          <w:sz w:val="20"/>
          <w:szCs w:val="20"/>
          <w:color w:val="auto"/>
        </w:rPr>
      </w:pPr>
    </w:p>
    <w:p>
      <w:pPr>
        <w:sectPr>
          <w:pgSz w:w="11900" w:h="16838" w:orient="portrait"/>
          <w:cols w:equalWidth="0" w:num="2">
            <w:col w:w="6775" w:space="580"/>
            <w:col w:w="3060"/>
          </w:cols>
          <w:pgMar w:left="1245" w:top="121" w:right="239" w:bottom="1440" w:gutter="0" w:footer="0" w:header="0"/>
          <w:type w:val="continuous"/>
        </w:sectPr>
      </w:pPr>
    </w:p>
    <w:p>
      <w:pPr>
        <w:ind w:left="1115"/>
        <w:spacing w:after="0"/>
        <w:rPr>
          <w:sz w:val="20"/>
          <w:szCs w:val="20"/>
          <w:color w:val="auto"/>
        </w:rPr>
      </w:pPr>
      <w:r>
        <w:rPr>
          <w:rFonts w:ascii="Times New Roman" w:cs="Times New Roman" w:eastAsia="Times New Roman" w:hAnsi="Times New Roman"/>
          <w:sz w:val="18"/>
          <w:szCs w:val="18"/>
          <w:color w:val="auto"/>
        </w:rPr>
        <w:t>Revenue Code and guidance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issued thereunder by the U. S. Department of the Treasury.</w:t>
      </w:r>
    </w:p>
    <w:p>
      <w:pPr>
        <w:spacing w:after="0" w:line="211" w:lineRule="exact"/>
        <w:rPr>
          <w:sz w:val="20"/>
          <w:szCs w:val="20"/>
          <w:color w:val="auto"/>
        </w:rPr>
      </w:pPr>
    </w:p>
    <w:p>
      <w:pPr>
        <w:sectPr>
          <w:pgSz w:w="11900" w:h="16838" w:orient="portrait"/>
          <w:cols w:equalWidth="0" w:num="2">
            <w:col w:w="3175" w:space="540"/>
            <w:col w:w="6700"/>
          </w:cols>
          <w:pgMar w:left="1245" w:top="121" w:right="239" w:bottom="1440" w:gutter="0" w:footer="0" w:header="0"/>
          <w:type w:val="continuous"/>
        </w:sectPr>
      </w:pPr>
    </w:p>
    <w:p>
      <w:pPr>
        <w:spacing w:after="0" w:line="93" w:lineRule="exact"/>
        <w:rPr>
          <w:sz w:val="20"/>
          <w:szCs w:val="20"/>
          <w:color w:val="auto"/>
        </w:rPr>
      </w:pPr>
    </w:p>
    <w:p>
      <w:pPr>
        <w:jc w:val="both"/>
        <w:ind w:left="295" w:hanging="295"/>
        <w:spacing w:after="0" w:line="252" w:lineRule="auto"/>
        <w:tabs>
          <w:tab w:leader="none" w:pos="2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By Company Not For Cause Or By Executive With Good Reason Prior To A Change Of Control</w:t>
      </w:r>
      <w:r>
        <w:rPr>
          <w:rFonts w:ascii="Times New Roman" w:cs="Times New Roman" w:eastAsia="Times New Roman" w:hAnsi="Times New Roman"/>
          <w:sz w:val="18"/>
          <w:szCs w:val="18"/>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her through the date of termination of her employment which occurs in connection with the Separation From Service. In addition, Executive shall be entitled to receive a lump sum amount equal to her Annual Salary in effect on the date of termination of her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her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48"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type w:val="continuous"/>
        </w:sectPr>
      </w:pPr>
    </w:p>
    <w:bookmarkStart w:id="69" w:name="page70"/>
    <w:bookmarkEnd w:id="69"/>
    <w:p>
      <w:pPr>
        <w:jc w:val="both"/>
        <w:ind w:left="295" w:hanging="285"/>
        <w:spacing w:after="0" w:line="261" w:lineRule="auto"/>
        <w:tabs>
          <w:tab w:leader="none" w:pos="2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215" w:lineRule="exact"/>
        <w:rPr>
          <w:rFonts w:ascii="Times New Roman" w:cs="Times New Roman" w:eastAsia="Times New Roman" w:hAnsi="Times New Roman"/>
          <w:sz w:val="18"/>
          <w:szCs w:val="18"/>
          <w:color w:val="auto"/>
        </w:rPr>
      </w:pPr>
    </w:p>
    <w:p>
      <w:pPr>
        <w:jc w:val="both"/>
        <w:ind w:left="955" w:hanging="307"/>
        <w:spacing w:after="0" w:line="261" w:lineRule="auto"/>
        <w:tabs>
          <w:tab w:leader="none" w:pos="955"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her designated beneficiary or representatives, as applicable) under any Company life, health and long-term disability plans and policies shall be determined in accordance with the terms and provisions of such plans and policies; and</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any and all reimbursable business expenses (to the extent not already reimbursed) upon Executive's properly accounting for the same.</w:t>
      </w:r>
    </w:p>
    <w:p>
      <w:pPr>
        <w:spacing w:after="0" w:line="215"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Following a Change of Control</w:t>
      </w:r>
    </w:p>
    <w:p>
      <w:pPr>
        <w:spacing w:after="0" w:line="279" w:lineRule="exact"/>
        <w:rPr>
          <w:rFonts w:ascii="Times New Roman" w:cs="Times New Roman" w:eastAsia="Times New Roman" w:hAnsi="Times New Roman"/>
          <w:sz w:val="18"/>
          <w:szCs w:val="18"/>
          <w:color w:val="auto"/>
        </w:rPr>
      </w:pPr>
    </w:p>
    <w:p>
      <w:pPr>
        <w:jc w:val="both"/>
        <w:ind w:left="955" w:hanging="655"/>
        <w:spacing w:after="0" w:line="261" w:lineRule="auto"/>
        <w:tabs>
          <w:tab w:leader="none" w:pos="95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such termination or Separation From Service is either (i) Without Cause (as defined below),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 is a Constructive Termination (as defined below), Executive shall receive, in addition to all compensation due and payable to or accrued for the benefit of Executive:</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61" w:lineRule="auto"/>
        <w:tabs>
          <w:tab w:leader="none" w:pos="1595" w:val="left"/>
        </w:tabs>
        <w:numPr>
          <w:ilvl w:val="3"/>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58" w:lineRule="auto"/>
        <w:tabs>
          <w:tab w:leader="none" w:pos="1595" w:val="left"/>
        </w:tabs>
        <w:numPr>
          <w:ilvl w:val="3"/>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34"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sectPr>
      </w:pPr>
    </w:p>
    <w:bookmarkStart w:id="70" w:name="page71"/>
    <w:bookmarkEnd w:id="70"/>
    <w:p>
      <w:pPr>
        <w:jc w:val="both"/>
        <w:ind w:left="1940" w:hanging="647"/>
        <w:spacing w:after="0" w:line="255" w:lineRule="auto"/>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her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Payment, Pro-rated Bonus and Insurance Benefits are collectively referred to in this Agreement as the "Severance Benefit."</w:t>
      </w:r>
    </w:p>
    <w:p>
      <w:pPr>
        <w:spacing w:after="0" w:line="320" w:lineRule="exact"/>
        <w:rPr>
          <w:sz w:val="20"/>
          <w:szCs w:val="20"/>
          <w:color w:val="auto"/>
        </w:rPr>
      </w:pPr>
    </w:p>
    <w:p>
      <w:pPr>
        <w:jc w:val="both"/>
        <w:ind w:firstLine="645"/>
        <w:spacing w:after="0" w:line="262" w:lineRule="auto"/>
        <w:tabs>
          <w:tab w:leader="none" w:pos="142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Separation From Service Without Cause</w:t>
      </w:r>
      <w:r>
        <w:rPr>
          <w:rFonts w:ascii="Times New Roman" w:cs="Times New Roman" w:eastAsia="Times New Roman" w:hAnsi="Times New Roman"/>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74" w:lineRule="exact"/>
        <w:rPr>
          <w:rFonts w:ascii="Times New Roman" w:cs="Times New Roman" w:eastAsia="Times New Roman" w:hAnsi="Times New Roman"/>
          <w:sz w:val="18"/>
          <w:szCs w:val="18"/>
          <w:color w:val="auto"/>
        </w:rPr>
      </w:pPr>
    </w:p>
    <w:p>
      <w:pPr>
        <w:jc w:val="both"/>
        <w:ind w:firstLine="645"/>
        <w:spacing w:after="0" w:line="260" w:lineRule="auto"/>
        <w:tabs>
          <w:tab w:leader="none" w:pos="145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275" w:lineRule="exact"/>
        <w:rPr>
          <w:rFonts w:ascii="Times New Roman" w:cs="Times New Roman" w:eastAsia="Times New Roman" w:hAnsi="Times New Roman"/>
          <w:sz w:val="18"/>
          <w:szCs w:val="18"/>
          <w:color w:val="auto"/>
        </w:rPr>
      </w:pPr>
    </w:p>
    <w:p>
      <w:pPr>
        <w:jc w:val="both"/>
        <w:ind w:firstLine="645"/>
        <w:spacing w:after="0" w:line="274" w:lineRule="auto"/>
        <w:tabs>
          <w:tab w:leader="none" w:pos="144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Severance Benefits</w:t>
      </w:r>
      <w:r>
        <w:rPr>
          <w:rFonts w:ascii="Times New Roman" w:cs="Times New Roman" w:eastAsia="Times New Roman" w:hAnsi="Times New Roman"/>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71" w:name="page72"/>
    <w:bookmarkEnd w:id="71"/>
    <w:p>
      <w:pPr>
        <w:ind w:left="860" w:hanging="755"/>
        <w:spacing w:after="0"/>
        <w:tabs>
          <w:tab w:leader="none" w:pos="8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jc w:val="both"/>
        <w:ind w:left="1400" w:hanging="647"/>
        <w:spacing w:after="0" w:line="253" w:lineRule="auto"/>
        <w:tabs>
          <w:tab w:leader="none" w:pos="14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46"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43" w:lineRule="exact"/>
        <w:rPr>
          <w:rFonts w:ascii="Times New Roman" w:cs="Times New Roman" w:eastAsia="Times New Roman" w:hAnsi="Times New Roman"/>
          <w:sz w:val="18"/>
          <w:szCs w:val="18"/>
          <w:color w:val="auto"/>
        </w:rPr>
      </w:pPr>
    </w:p>
    <w:p>
      <w:pPr>
        <w:ind w:left="2040" w:hanging="639"/>
        <w:spacing w:after="0"/>
        <w:tabs>
          <w:tab w:leader="none" w:pos="204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any information reasonably requested by the Company relating to such claim;</w:t>
      </w:r>
    </w:p>
    <w:p>
      <w:pPr>
        <w:spacing w:after="0" w:line="333" w:lineRule="exact"/>
        <w:rPr>
          <w:rFonts w:ascii="Times New Roman" w:cs="Times New Roman" w:eastAsia="Times New Roman" w:hAnsi="Times New Roman"/>
          <w:sz w:val="18"/>
          <w:szCs w:val="18"/>
          <w:color w:val="auto"/>
        </w:rPr>
      </w:pPr>
    </w:p>
    <w:p>
      <w:pPr>
        <w:jc w:val="both"/>
        <w:ind w:left="2040" w:hanging="639"/>
        <w:spacing w:after="0" w:line="266" w:lineRule="auto"/>
        <w:tabs>
          <w:tab w:leader="none" w:pos="204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62" w:right="239" w:bottom="1440" w:gutter="0" w:footer="0" w:header="0"/>
        </w:sectPr>
      </w:pPr>
    </w:p>
    <w:bookmarkStart w:id="72" w:name="page73"/>
    <w:bookmarkEnd w:id="72"/>
    <w:p>
      <w:pPr>
        <w:ind w:left="2225" w:hanging="639"/>
        <w:spacing w:after="0"/>
        <w:tabs>
          <w:tab w:leader="none" w:pos="222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good faith in order to effectively contest such claim; and</w:t>
      </w:r>
    </w:p>
    <w:p>
      <w:pPr>
        <w:spacing w:after="0" w:line="333" w:lineRule="exact"/>
        <w:rPr>
          <w:rFonts w:ascii="Times New Roman" w:cs="Times New Roman" w:eastAsia="Times New Roman" w:hAnsi="Times New Roman"/>
          <w:sz w:val="18"/>
          <w:szCs w:val="18"/>
          <w:color w:val="auto"/>
        </w:rPr>
      </w:pPr>
    </w:p>
    <w:p>
      <w:pPr>
        <w:ind w:left="2225" w:hanging="639"/>
        <w:spacing w:after="0"/>
        <w:tabs>
          <w:tab w:leader="none" w:pos="222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 to participate in any proceedings relating to such claims;</w:t>
      </w:r>
    </w:p>
    <w:p>
      <w:pPr>
        <w:spacing w:after="0" w:line="331" w:lineRule="exact"/>
        <w:rPr>
          <w:sz w:val="20"/>
          <w:szCs w:val="20"/>
          <w:color w:val="auto"/>
        </w:rPr>
      </w:pPr>
    </w:p>
    <w:p>
      <w:pPr>
        <w:jc w:val="both"/>
        <w:ind w:left="94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Company shall bear and pay directly all costs and expenses (including additional interest and penalties)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53" w:lineRule="exact"/>
        <w:rPr>
          <w:sz w:val="20"/>
          <w:szCs w:val="20"/>
          <w:color w:val="auto"/>
        </w:rPr>
      </w:pPr>
    </w:p>
    <w:p>
      <w:pPr>
        <w:jc w:val="both"/>
        <w:ind w:left="285" w:hanging="285"/>
        <w:spacing w:after="0" w:line="256" w:lineRule="auto"/>
        <w:tabs>
          <w:tab w:leader="none" w:pos="2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3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73025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1" w:right="239" w:bottom="1440" w:gutter="0" w:footer="0" w:header="0"/>
        </w:sectPr>
      </w:pPr>
    </w:p>
    <w:bookmarkStart w:id="73" w:name="page74"/>
    <w:bookmarkEnd w:id="73"/>
    <w:p>
      <w:pPr>
        <w:jc w:val="both"/>
        <w:ind w:left="869" w:hanging="265"/>
        <w:spacing w:after="0" w:line="266" w:lineRule="auto"/>
        <w:tabs>
          <w:tab w:leader="none" w:pos="86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30" w:lineRule="exact"/>
        <w:rPr>
          <w:rFonts w:ascii="Times New Roman" w:cs="Times New Roman" w:eastAsia="Times New Roman" w:hAnsi="Times New Roman"/>
          <w:sz w:val="18"/>
          <w:szCs w:val="18"/>
          <w:color w:val="auto"/>
        </w:rPr>
      </w:pPr>
    </w:p>
    <w:p>
      <w:pPr>
        <w:jc w:val="both"/>
        <w:ind w:left="869" w:hanging="239"/>
        <w:spacing w:after="0" w:line="261" w:lineRule="auto"/>
        <w:tabs>
          <w:tab w:leader="none" w:pos="869"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234" w:lineRule="exact"/>
        <w:rPr>
          <w:rFonts w:ascii="Times New Roman" w:cs="Times New Roman" w:eastAsia="Times New Roman" w:hAnsi="Times New Roman"/>
          <w:sz w:val="18"/>
          <w:szCs w:val="18"/>
          <w:color w:val="auto"/>
        </w:rPr>
      </w:pPr>
    </w:p>
    <w:p>
      <w:pPr>
        <w:jc w:val="both"/>
        <w:ind w:left="229" w:hanging="229"/>
        <w:spacing w:after="0" w:line="253" w:lineRule="auto"/>
        <w:tabs>
          <w:tab w:leader="none" w:pos="22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44" w:lineRule="exact"/>
        <w:rPr>
          <w:rFonts w:ascii="Times New Roman" w:cs="Times New Roman" w:eastAsia="Times New Roman" w:hAnsi="Times New Roman"/>
          <w:sz w:val="18"/>
          <w:szCs w:val="18"/>
          <w:color w:val="auto"/>
        </w:rPr>
      </w:pPr>
    </w:p>
    <w:p>
      <w:pPr>
        <w:jc w:val="both"/>
        <w:ind w:left="229" w:hanging="229"/>
        <w:spacing w:after="0" w:line="261" w:lineRule="auto"/>
        <w:tabs>
          <w:tab w:leader="none" w:pos="22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30"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74" w:name="page75"/>
    <w:bookmarkEnd w:id="74"/>
    <w:p>
      <w:pPr>
        <w:jc w:val="both"/>
        <w:ind w:left="320" w:hanging="229"/>
        <w:spacing w:after="0" w:line="253" w:lineRule="auto"/>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6" w:lineRule="exact"/>
        <w:rPr>
          <w:rFonts w:ascii="Times New Roman" w:cs="Times New Roman" w:eastAsia="Times New Roman" w:hAnsi="Times New Roman"/>
          <w:sz w:val="18"/>
          <w:szCs w:val="18"/>
          <w:color w:val="auto"/>
        </w:rPr>
      </w:pPr>
    </w:p>
    <w:p>
      <w:pPr>
        <w:jc w:val="both"/>
        <w:ind w:left="320" w:hanging="319"/>
        <w:spacing w:after="0" w:line="266" w:lineRule="auto"/>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960" w:hanging="644"/>
        <w:spacing w:after="0" w:line="258" w:lineRule="auto"/>
        <w:tabs>
          <w:tab w:leader="none" w:pos="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37" w:lineRule="exact"/>
        <w:rPr>
          <w:rFonts w:ascii="Times New Roman" w:cs="Times New Roman" w:eastAsia="Times New Roman" w:hAnsi="Times New Roman"/>
          <w:sz w:val="18"/>
          <w:szCs w:val="18"/>
          <w:color w:val="auto"/>
        </w:rPr>
      </w:pPr>
    </w:p>
    <w:p>
      <w:pPr>
        <w:jc w:val="both"/>
        <w:ind w:left="960" w:hanging="644"/>
        <w:spacing w:after="0" w:line="261" w:lineRule="auto"/>
        <w:tabs>
          <w:tab w:leader="none" w:pos="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her employment under this Agreement.</w:t>
      </w:r>
    </w:p>
    <w:p>
      <w:pPr>
        <w:spacing w:after="0" w:line="234" w:lineRule="exact"/>
        <w:rPr>
          <w:rFonts w:ascii="Times New Roman" w:cs="Times New Roman" w:eastAsia="Times New Roman" w:hAnsi="Times New Roman"/>
          <w:sz w:val="18"/>
          <w:szCs w:val="18"/>
          <w:color w:val="auto"/>
        </w:rPr>
      </w:pPr>
    </w:p>
    <w:p>
      <w:pPr>
        <w:jc w:val="both"/>
        <w:ind w:left="960" w:hanging="644"/>
        <w:spacing w:after="0" w:line="266" w:lineRule="auto"/>
        <w:tabs>
          <w:tab w:leader="none" w:pos="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Upon the termination of the Executive's employment under this Agreement, the Executive will promptly return to the Company all copies of information protected by Paragraph 11(a) hereof which are in her possession, custody or control, whether prepared by her or others, and the Executive agrees that he shall not retain any of same.</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75" w:name="page76"/>
    <w:bookmarkEnd w:id="75"/>
    <w:p>
      <w:pPr>
        <w:jc w:val="both"/>
        <w:ind w:left="660" w:hanging="319"/>
        <w:spacing w:after="0" w:line="26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and Warranty of Executive</w:t>
      </w:r>
      <w:r>
        <w:rPr>
          <w:rFonts w:ascii="Times New Roman" w:cs="Times New Roman" w:eastAsia="Times New Roman" w:hAnsi="Times New Roman"/>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her obligations hereunder.</w:t>
      </w:r>
    </w:p>
    <w:p>
      <w:pPr>
        <w:spacing w:after="0" w:line="230"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 her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NN, Inc.</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2000 Waters Edge Drive</w:t>
      </w:r>
    </w:p>
    <w:p>
      <w:pPr>
        <w:spacing w:after="0" w:line="4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Johnson City, TN 37604</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Nicola Trombetti</w:t>
      </w:r>
    </w:p>
    <w:p>
      <w:pPr>
        <w:spacing w:after="0" w:line="48"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both"/>
        <w:ind w:left="660" w:hanging="319"/>
        <w:spacing w:after="0" w:line="255"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6" w:name="page77"/>
    <w:bookmarkEnd w:id="76"/>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her hereunder if she had continued to live, all such amounts, except to the extent otherwise provided under this Agreement, shall be paid in accordance with the terms of this Agreement to her devisee, legatee or other designee, or if there be no such designee, to the Executive’s estate.</w:t>
      </w:r>
    </w:p>
    <w:p>
      <w:pPr>
        <w:spacing w:after="0" w:line="234" w:lineRule="exact"/>
        <w:rPr>
          <w:sz w:val="20"/>
          <w:szCs w:val="20"/>
          <w:color w:val="auto"/>
        </w:rPr>
      </w:pPr>
    </w:p>
    <w:p>
      <w:pPr>
        <w:jc w:val="both"/>
        <w:ind w:left="320" w:hanging="319"/>
        <w:spacing w:after="0" w:line="256" w:lineRule="auto"/>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1" w:lineRule="exact"/>
        <w:rPr>
          <w:rFonts w:ascii="Times New Roman" w:cs="Times New Roman" w:eastAsia="Times New Roman" w:hAnsi="Times New Roman"/>
          <w:sz w:val="18"/>
          <w:szCs w:val="18"/>
          <w:color w:val="auto"/>
        </w:rPr>
      </w:pPr>
    </w:p>
    <w:p>
      <w:pPr>
        <w:jc w:val="both"/>
        <w:ind w:left="320" w:hanging="319"/>
        <w:spacing w:after="0" w:line="258" w:lineRule="auto"/>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May 15, 2006, which shall continue and remain in full force and effect.</w:t>
      </w:r>
    </w:p>
    <w:p>
      <w:pPr>
        <w:spacing w:after="0" w:line="237"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to the extent federal law does not apply.</w:t>
      </w:r>
    </w:p>
    <w:p>
      <w:pPr>
        <w:spacing w:after="0" w:line="215" w:lineRule="exact"/>
        <w:rPr>
          <w:rFonts w:ascii="Times New Roman" w:cs="Times New Roman" w:eastAsia="Times New Roman" w:hAnsi="Times New Roman"/>
          <w:sz w:val="18"/>
          <w:szCs w:val="18"/>
          <w:color w:val="auto"/>
        </w:rPr>
      </w:pPr>
    </w:p>
    <w:p>
      <w:pPr>
        <w:jc w:val="both"/>
        <w:ind w:left="320" w:hanging="319"/>
        <w:spacing w:after="0" w:line="261" w:lineRule="auto"/>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34"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77" w:name="page78"/>
    <w:bookmarkEnd w:id="77"/>
    <w:p>
      <w:pPr>
        <w:jc w:val="both"/>
        <w:ind w:left="660" w:hanging="319"/>
        <w:spacing w:after="0" w:line="261"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Adequate Remedy At Law; Costs to Prevailing Party</w:t>
      </w:r>
      <w:r>
        <w:rPr>
          <w:rFonts w:ascii="Times New Roman" w:cs="Times New Roman" w:eastAsia="Times New Roman" w:hAnsi="Times New Roman"/>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58"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37"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5"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 will constitute one and the same instrument.</w:t>
      </w:r>
    </w:p>
    <w:p>
      <w:pPr>
        <w:spacing w:after="0" w:line="21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20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640" w:val="left"/>
          <w:tab w:leader="none" w:pos="532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100965</wp:posOffset>
            </wp:positionV>
            <wp:extent cx="313436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34360" cy="21590"/>
                    </a:xfrm>
                    <a:prstGeom prst="rect">
                      <a:avLst/>
                    </a:prstGeom>
                    <a:noFill/>
                  </pic:spPr>
                </pic:pic>
              </a:graphicData>
            </a:graphic>
          </wp:anchor>
        </w:drawing>
      </w: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William C. Kelly, Jr., Vice President/CAO</w:t>
      </w:r>
    </w:p>
    <w:p>
      <w:pPr>
        <w:spacing w:after="0" w:line="2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31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/s/Nicola Trombetti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83820</wp:posOffset>
            </wp:positionV>
            <wp:extent cx="313436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34360" cy="21590"/>
                    </a:xfrm>
                    <a:prstGeom prst="rect">
                      <a:avLst/>
                    </a:prstGeom>
                    <a:noFill/>
                  </pic:spPr>
                </pic:pic>
              </a:graphicData>
            </a:graphic>
          </wp:anchor>
        </w:drawing>
      </w:r>
    </w:p>
    <w:p>
      <w:pPr>
        <w:spacing w:after="0" w:line="23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Nicola Trombetti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4624"/>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Executive's Severance Payment shall be a lump sum payment equal to:</w:t>
      </w:r>
    </w:p>
    <w:p>
      <w:pPr>
        <w:spacing w:after="0" w:line="320" w:lineRule="exact"/>
        <w:rPr>
          <w:sz w:val="20"/>
          <w:szCs w:val="20"/>
          <w:color w:val="auto"/>
        </w:rPr>
      </w:pPr>
    </w:p>
    <w:p>
      <w:pPr>
        <w:ind w:left="684" w:hanging="684"/>
        <w:spacing w:after="0"/>
        <w:tabs>
          <w:tab w:leader="none" w:pos="6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333"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times Executive's median bonus available at the following bonus target percentage: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360" w:right="1440"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65"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21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2006 by and between</w:t>
      </w:r>
      <w:r>
        <w:rPr>
          <w:rFonts w:ascii="Times New Roman" w:cs="Times New Roman" w:eastAsia="Times New Roman" w:hAnsi="Times New Roman"/>
          <w:sz w:val="18"/>
          <w:szCs w:val="18"/>
          <w:b w:val="1"/>
          <w:bCs w:val="1"/>
          <w:color w:val="auto"/>
        </w:rPr>
        <w:t xml:space="preserve"> NN Asia</w:t>
      </w:r>
      <w:r>
        <w:rPr>
          <w:rFonts w:ascii="Times New Roman" w:cs="Times New Roman" w:eastAsia="Times New Roman" w:hAnsi="Times New Roman"/>
          <w:sz w:val="18"/>
          <w:szCs w:val="18"/>
          <w:color w:val="auto"/>
        </w:rPr>
        <w:t>, a Chinese Corporation with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in Kunshan Province, China (the “Company”), and </w:t>
      </w:r>
      <w:r>
        <w:rPr>
          <w:rFonts w:ascii="Times New Roman" w:cs="Times New Roman" w:eastAsia="Times New Roman" w:hAnsi="Times New Roman"/>
          <w:sz w:val="18"/>
          <w:szCs w:val="18"/>
          <w:b w:val="1"/>
          <w:bCs w:val="1"/>
          <w:color w:val="auto"/>
        </w:rPr>
        <w:t>Thomas McKown</w:t>
      </w:r>
      <w:r>
        <w:rPr>
          <w:rFonts w:ascii="Times New Roman" w:cs="Times New Roman" w:eastAsia="Times New Roman" w:hAnsi="Times New Roman"/>
          <w:sz w:val="18"/>
          <w:szCs w:val="18"/>
          <w:color w:val="auto"/>
        </w:rPr>
        <w:t>(the “Executive”).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recognizes the value of the Executive’s experience and expertise and desires to continue in its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Vice President and Managing Director of the Company; and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do hereby agree as follows:</w:t>
      </w:r>
    </w:p>
    <w:p>
      <w:pPr>
        <w:spacing w:after="0" w:line="213" w:lineRule="exact"/>
        <w:rPr>
          <w:sz w:val="20"/>
          <w:szCs w:val="20"/>
          <w:color w:val="auto"/>
        </w:rPr>
      </w:pPr>
    </w:p>
    <w:p>
      <w:pPr>
        <w:ind w:left="660" w:hanging="229"/>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the Executive, and the Executive agrees to continue to be employed by the Company, on the terms and conditions set forth herein.</w:t>
      </w:r>
    </w:p>
    <w:p>
      <w:pPr>
        <w:spacing w:after="0" w:line="215" w:lineRule="exact"/>
        <w:rPr>
          <w:rFonts w:ascii="Times New Roman" w:cs="Times New Roman" w:eastAsia="Times New Roman" w:hAnsi="Times New Roman"/>
          <w:sz w:val="18"/>
          <w:szCs w:val="18"/>
          <w:color w:val="auto"/>
        </w:rPr>
      </w:pPr>
    </w:p>
    <w:p>
      <w:pPr>
        <w:jc w:val="both"/>
        <w:ind w:left="660" w:hanging="229"/>
        <w:spacing w:after="0" w:line="258"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37" w:lineRule="exact"/>
        <w:rPr>
          <w:rFonts w:ascii="Times New Roman" w:cs="Times New Roman" w:eastAsia="Times New Roman" w:hAnsi="Times New Roman"/>
          <w:sz w:val="18"/>
          <w:szCs w:val="18"/>
          <w:color w:val="auto"/>
        </w:rPr>
      </w:pPr>
    </w:p>
    <w:p>
      <w:pPr>
        <w:jc w:val="both"/>
        <w:ind w:left="660" w:hanging="229"/>
        <w:spacing w:after="0" w:line="25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Vice President and Managing Director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1" w:name="page82"/>
    <w:bookmarkEnd w:id="81"/>
    <w:p>
      <w:pPr>
        <w:ind w:left="229" w:hanging="229"/>
        <w:spacing w:after="0" w:line="282" w:lineRule="auto"/>
        <w:tabs>
          <w:tab w:leader="none" w:pos="2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215" w:lineRule="exact"/>
        <w:rPr>
          <w:rFonts w:ascii="Times New Roman" w:cs="Times New Roman" w:eastAsia="Times New Roman" w:hAnsi="Times New Roman"/>
          <w:sz w:val="18"/>
          <w:szCs w:val="18"/>
          <w:color w:val="auto"/>
        </w:rPr>
      </w:pPr>
    </w:p>
    <w:p>
      <w:pPr>
        <w:jc w:val="both"/>
        <w:ind w:left="869" w:hanging="285"/>
        <w:spacing w:after="0" w:line="266" w:lineRule="auto"/>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to the Executive an aggregate base salary at a rate of 165,000 Dollars ($165,000) per annum, payable in accordance with the Company’s normal payroll practices. Such base salary may be increased from time to time by the Board of Directors in accordance with the normal business practices of the Company.</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234" w:lineRule="exact"/>
        <w:rPr>
          <w:rFonts w:ascii="Times New Roman" w:cs="Times New Roman" w:eastAsia="Times New Roman" w:hAnsi="Times New Roman"/>
          <w:sz w:val="18"/>
          <w:szCs w:val="18"/>
          <w:color w:val="auto"/>
        </w:rPr>
      </w:pPr>
    </w:p>
    <w:p>
      <w:pPr>
        <w:jc w:val="both"/>
        <w:ind w:left="869" w:hanging="285"/>
        <w:spacing w:after="0" w:line="261" w:lineRule="auto"/>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34"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Absences</w:t>
      </w:r>
      <w:r>
        <w:rPr>
          <w:rFonts w:ascii="Times New Roman" w:cs="Times New Roman" w:eastAsia="Times New Roman" w:hAnsi="Times New Roman"/>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30" w:lineRule="exact"/>
        <w:rPr>
          <w:rFonts w:ascii="Times New Roman" w:cs="Times New Roman" w:eastAsia="Times New Roman" w:hAnsi="Times New Roman"/>
          <w:sz w:val="18"/>
          <w:szCs w:val="18"/>
          <w:color w:val="auto"/>
        </w:rPr>
      </w:pPr>
    </w:p>
    <w:p>
      <w:pPr>
        <w:ind w:left="229" w:hanging="229"/>
        <w:spacing w:after="0" w:line="282" w:lineRule="auto"/>
        <w:tabs>
          <w:tab w:leader="none" w:pos="2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Paragraphs 7, 8, 9, 10, and 11, which shall continue in full force and effect, this Agreement shall terminate upon the first to occur of the following:</w:t>
      </w:r>
    </w:p>
    <w:p>
      <w:pPr>
        <w:spacing w:after="0" w:line="215"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Executive;</w:t>
      </w:r>
    </w:p>
    <w:p>
      <w:pPr>
        <w:spacing w:after="0" w:line="279" w:lineRule="exact"/>
        <w:rPr>
          <w:rFonts w:ascii="Times New Roman" w:cs="Times New Roman" w:eastAsia="Times New Roman" w:hAnsi="Times New Roman"/>
          <w:sz w:val="18"/>
          <w:szCs w:val="18"/>
          <w:color w:val="auto"/>
        </w:rPr>
      </w:pPr>
    </w:p>
    <w:p>
      <w:pPr>
        <w:ind w:left="869" w:hanging="295"/>
        <w:spacing w:after="0"/>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Disability of Executive, as defined in Paragraph 6(a)(iv);</w:t>
      </w:r>
    </w:p>
    <w:p>
      <w:pPr>
        <w:spacing w:after="0" w:line="279"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by Company "For Cause" as defined in Paragraph 6(a)(i);</w:t>
      </w:r>
    </w:p>
    <w:p>
      <w:pPr>
        <w:spacing w:after="0" w:line="279"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2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82" w:name="page83"/>
    <w:bookmarkEnd w:id="82"/>
    <w:p>
      <w:pPr>
        <w:ind w:left="869" w:hanging="285"/>
        <w:spacing w:after="0" w:line="282" w:lineRule="auto"/>
        <w:tabs>
          <w:tab w:leader="none" w:pos="86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following a "Change in Control" as defined in Paragraph 6(a)(iii) and as provided in Paragraph 6(d)(i); or</w:t>
      </w:r>
    </w:p>
    <w:p>
      <w:pPr>
        <w:spacing w:after="0" w:line="215" w:lineRule="exact"/>
        <w:rPr>
          <w:rFonts w:ascii="Times New Roman" w:cs="Times New Roman" w:eastAsia="Times New Roman" w:hAnsi="Times New Roman"/>
          <w:sz w:val="18"/>
          <w:szCs w:val="18"/>
          <w:color w:val="auto"/>
        </w:rPr>
      </w:pPr>
    </w:p>
    <w:p>
      <w:pPr>
        <w:jc w:val="both"/>
        <w:ind w:left="869" w:hanging="265"/>
        <w:spacing w:after="0" w:line="266" w:lineRule="auto"/>
        <w:tabs>
          <w:tab w:leader="none" w:pos="86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30" w:lineRule="exact"/>
        <w:rPr>
          <w:rFonts w:ascii="Times New Roman" w:cs="Times New Roman" w:eastAsia="Times New Roman" w:hAnsi="Times New Roman"/>
          <w:sz w:val="18"/>
          <w:szCs w:val="18"/>
          <w:color w:val="auto"/>
        </w:rPr>
      </w:pPr>
    </w:p>
    <w:p>
      <w:pPr>
        <w:jc w:val="both"/>
        <w:ind w:left="229" w:hanging="229"/>
        <w:spacing w:after="0" w:line="266" w:lineRule="auto"/>
        <w:tabs>
          <w:tab w:leader="none" w:pos="22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in the Event of Termination or Separation From Service</w:t>
      </w:r>
      <w:r>
        <w:rPr>
          <w:rFonts w:ascii="Times New Roman" w:cs="Times New Roman" w:eastAsia="Times New Roman" w:hAnsi="Times New Roman"/>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30"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79" w:lineRule="exact"/>
        <w:rPr>
          <w:rFonts w:ascii="Times New Roman" w:cs="Times New Roman" w:eastAsia="Times New Roman" w:hAnsi="Times New Roman"/>
          <w:sz w:val="18"/>
          <w:szCs w:val="18"/>
          <w:color w:val="auto"/>
        </w:rPr>
      </w:pPr>
    </w:p>
    <w:p>
      <w:pPr>
        <w:jc w:val="both"/>
        <w:ind w:left="1529" w:hanging="267"/>
        <w:spacing w:after="0" w:line="254" w:lineRule="auto"/>
        <w:tabs>
          <w:tab w:leader="none" w:pos="1529"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43" w:lineRule="exact"/>
        <w:rPr>
          <w:rFonts w:ascii="Times New Roman" w:cs="Times New Roman" w:eastAsia="Times New Roman" w:hAnsi="Times New Roman"/>
          <w:sz w:val="18"/>
          <w:szCs w:val="18"/>
          <w:color w:val="auto"/>
        </w:rPr>
      </w:pPr>
    </w:p>
    <w:p>
      <w:pPr>
        <w:ind w:left="1529" w:hanging="317"/>
        <w:spacing w:after="0"/>
        <w:tabs>
          <w:tab w:leader="none" w:pos="1529"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either:</w:t>
      </w:r>
    </w:p>
    <w:p>
      <w:pPr>
        <w:spacing w:after="0" w:line="279" w:lineRule="exact"/>
        <w:rPr>
          <w:rFonts w:ascii="Times New Roman" w:cs="Times New Roman" w:eastAsia="Times New Roman" w:hAnsi="Times New Roman"/>
          <w:sz w:val="18"/>
          <w:szCs w:val="18"/>
          <w:color w:val="auto"/>
        </w:rPr>
      </w:pPr>
    </w:p>
    <w:p>
      <w:pPr>
        <w:jc w:val="both"/>
        <w:ind w:left="2169" w:hanging="647"/>
        <w:spacing w:after="0" w:line="261" w:lineRule="auto"/>
        <w:tabs>
          <w:tab w:leader="none" w:pos="2169" w:val="left"/>
        </w:tabs>
        <w:numPr>
          <w:ilvl w:val="3"/>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34" w:lineRule="exact"/>
        <w:rPr>
          <w:rFonts w:ascii="Times New Roman" w:cs="Times New Roman" w:eastAsia="Times New Roman" w:hAnsi="Times New Roman"/>
          <w:sz w:val="18"/>
          <w:szCs w:val="18"/>
          <w:color w:val="auto"/>
        </w:rPr>
      </w:pPr>
    </w:p>
    <w:p>
      <w:pPr>
        <w:ind w:left="2169" w:hanging="647"/>
        <w:spacing w:after="0" w:line="282" w:lineRule="auto"/>
        <w:tabs>
          <w:tab w:leader="none" w:pos="2169" w:val="left"/>
        </w:tabs>
        <w:numPr>
          <w:ilvl w:val="3"/>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by the Company to comply with this Agreement, other than a failure that is remedied by the Company within 10 days after receipt of notice thereof from the Executive.</w:t>
      </w:r>
    </w:p>
    <w:p>
      <w:pPr>
        <w:spacing w:after="0" w:line="21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83" w:name="page84"/>
    <w:bookmarkEnd w:id="83"/>
    <w:p>
      <w:pPr>
        <w:ind w:left="760" w:hanging="367"/>
        <w:spacing w:after="0"/>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“Change in Control” shall mean either:</w:t>
      </w:r>
    </w:p>
    <w:p>
      <w:pPr>
        <w:spacing w:after="0" w:line="279"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43" w:lineRule="exact"/>
        <w:rPr>
          <w:rFonts w:ascii="Times New Roman" w:cs="Times New Roman" w:eastAsia="Times New Roman" w:hAnsi="Times New Roman"/>
          <w:sz w:val="18"/>
          <w:szCs w:val="18"/>
          <w:color w:val="auto"/>
        </w:rPr>
      </w:pPr>
    </w:p>
    <w:p>
      <w:pPr>
        <w:jc w:val="both"/>
        <w:ind w:left="1400" w:hanging="329"/>
        <w:spacing w:after="0" w:line="266" w:lineRule="auto"/>
        <w:tabs>
          <w:tab w:leader="none" w:pos="14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230" w:lineRule="exact"/>
        <w:rPr>
          <w:rFonts w:ascii="Times New Roman" w:cs="Times New Roman" w:eastAsia="Times New Roman" w:hAnsi="Times New Roman"/>
          <w:sz w:val="18"/>
          <w:szCs w:val="18"/>
          <w:color w:val="auto"/>
        </w:rPr>
      </w:pPr>
    </w:p>
    <w:p>
      <w:pPr>
        <w:ind w:left="1400" w:hanging="329"/>
        <w:spacing w:after="0" w:line="282" w:lineRule="auto"/>
        <w:tabs>
          <w:tab w:leader="none" w:pos="14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fifty percent (50%) or more of its assets to any other person or persons (other than an affiliate or affiliates of the Company); or</w:t>
      </w:r>
    </w:p>
    <w:p>
      <w:pPr>
        <w:spacing w:after="0" w:line="215" w:lineRule="exact"/>
        <w:rPr>
          <w:rFonts w:ascii="Times New Roman" w:cs="Times New Roman" w:eastAsia="Times New Roman" w:hAnsi="Times New Roman"/>
          <w:sz w:val="18"/>
          <w:szCs w:val="18"/>
          <w:color w:val="auto"/>
        </w:rPr>
      </w:pPr>
    </w:p>
    <w:p>
      <w:pPr>
        <w:jc w:val="both"/>
        <w:ind w:left="1400" w:hanging="287"/>
        <w:spacing w:after="0" w:line="255" w:lineRule="auto"/>
        <w:tabs>
          <w:tab w:leader="none" w:pos="140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not intended that a Change of Control will serve as an event which entitles Executive to any payment hereunder.</w:t>
      </w:r>
    </w:p>
    <w:p>
      <w:pPr>
        <w:spacing w:after="0" w:line="279" w:lineRule="exact"/>
        <w:rPr>
          <w:sz w:val="20"/>
          <w:szCs w:val="20"/>
          <w:color w:val="auto"/>
        </w:rPr>
      </w:pPr>
    </w:p>
    <w:p>
      <w:pPr>
        <w:jc w:val="both"/>
        <w:ind w:left="760" w:hanging="357"/>
        <w:spacing w:after="0" w:line="266"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4" w:name="page85"/>
    <w:bookmarkEnd w:id="84"/>
    <w:p>
      <w:pPr>
        <w:jc w:val="both"/>
        <w:ind w:left="955" w:hanging="307"/>
        <w:spacing w:after="0" w:line="258" w:lineRule="auto"/>
        <w:tabs>
          <w:tab w:leader="none" w:pos="9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237" w:lineRule="exact"/>
        <w:rPr>
          <w:rFonts w:ascii="Times New Roman" w:cs="Times New Roman" w:eastAsia="Times New Roman" w:hAnsi="Times New Roman"/>
          <w:sz w:val="18"/>
          <w:szCs w:val="18"/>
          <w:color w:val="auto"/>
        </w:rPr>
      </w:pPr>
    </w:p>
    <w:p>
      <w:pPr>
        <w:ind w:left="955" w:hanging="357"/>
        <w:spacing w:after="0" w:line="282" w:lineRule="auto"/>
        <w:tabs>
          <w:tab w:leader="none" w:pos="9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“Separation From Service” shall have the meaning contemplated in guidance issued by the U. S. Department of the Treasury for purposes of applying the provisions of Section 409A of the Internal Revenue Code.</w:t>
      </w:r>
    </w:p>
    <w:p>
      <w:pPr>
        <w:sectPr>
          <w:pgSz w:w="11900" w:h="16838" w:orient="portrait"/>
          <w:cols w:equalWidth="0" w:num="1">
            <w:col w:w="10415"/>
          </w:cols>
          <w:pgMar w:left="1245" w:top="121" w:right="239" w:bottom="1440" w:gutter="0" w:footer="0" w:header="0"/>
        </w:sectPr>
      </w:pPr>
    </w:p>
    <w:p>
      <w:pPr>
        <w:spacing w:after="0" w:line="216" w:lineRule="exact"/>
        <w:rPr>
          <w:sz w:val="20"/>
          <w:szCs w:val="20"/>
          <w:color w:val="auto"/>
        </w:rPr>
      </w:pPr>
    </w:p>
    <w:p>
      <w:pPr>
        <w:ind w:left="795"/>
        <w:spacing w:after="0"/>
        <w:rPr>
          <w:sz w:val="20"/>
          <w:szCs w:val="20"/>
          <w:color w:val="auto"/>
        </w:rPr>
      </w:pPr>
      <w:r>
        <w:rPr>
          <w:rFonts w:ascii="Times New Roman" w:cs="Times New Roman" w:eastAsia="Times New Roman" w:hAnsi="Times New Roman"/>
          <w:sz w:val="18"/>
          <w:szCs w:val="18"/>
          <w:color w:val="auto"/>
        </w:rPr>
        <w:t>(vii)The term “Specified Employee” shall have the meaning contemplated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409A(a)(2)(B)(i) of the Internal</w:t>
      </w:r>
    </w:p>
    <w:p>
      <w:pPr>
        <w:spacing w:after="0" w:line="63" w:lineRule="exact"/>
        <w:rPr>
          <w:sz w:val="20"/>
          <w:szCs w:val="20"/>
          <w:color w:val="auto"/>
        </w:rPr>
      </w:pPr>
    </w:p>
    <w:p>
      <w:pPr>
        <w:sectPr>
          <w:pgSz w:w="11900" w:h="16838" w:orient="portrait"/>
          <w:cols w:equalWidth="0" w:num="2">
            <w:col w:w="6715" w:space="660"/>
            <w:col w:w="3040"/>
          </w:cols>
          <w:pgMar w:left="1245" w:top="121" w:right="239" w:bottom="1440" w:gutter="0" w:footer="0" w:header="0"/>
          <w:type w:val="continuous"/>
        </w:sectPr>
      </w:pPr>
    </w:p>
    <w:p>
      <w:pPr>
        <w:ind w:left="1115"/>
        <w:spacing w:after="0"/>
        <w:rPr>
          <w:sz w:val="20"/>
          <w:szCs w:val="20"/>
          <w:color w:val="auto"/>
        </w:rPr>
      </w:pPr>
      <w:r>
        <w:rPr>
          <w:rFonts w:ascii="Times New Roman" w:cs="Times New Roman" w:eastAsia="Times New Roman" w:hAnsi="Times New Roman"/>
          <w:sz w:val="18"/>
          <w:szCs w:val="18"/>
          <w:color w:val="auto"/>
        </w:rPr>
        <w:t>Revenue Code and guidance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issued thereunder by the U. S. Department of the Treasury.</w:t>
      </w:r>
    </w:p>
    <w:p>
      <w:pPr>
        <w:spacing w:after="0" w:line="211" w:lineRule="exact"/>
        <w:rPr>
          <w:sz w:val="20"/>
          <w:szCs w:val="20"/>
          <w:color w:val="auto"/>
        </w:rPr>
      </w:pPr>
    </w:p>
    <w:p>
      <w:pPr>
        <w:sectPr>
          <w:pgSz w:w="11900" w:h="16838" w:orient="portrait"/>
          <w:cols w:equalWidth="0" w:num="2">
            <w:col w:w="3175" w:space="540"/>
            <w:col w:w="6700"/>
          </w:cols>
          <w:pgMar w:left="1245" w:top="121" w:right="239" w:bottom="1440" w:gutter="0" w:footer="0" w:header="0"/>
          <w:type w:val="continuous"/>
        </w:sectPr>
      </w:pPr>
    </w:p>
    <w:p>
      <w:pPr>
        <w:spacing w:after="0" w:line="93" w:lineRule="exact"/>
        <w:rPr>
          <w:sz w:val="20"/>
          <w:szCs w:val="20"/>
          <w:color w:val="auto"/>
        </w:rPr>
      </w:pPr>
    </w:p>
    <w:p>
      <w:pPr>
        <w:jc w:val="both"/>
        <w:ind w:left="295" w:hanging="295"/>
        <w:spacing w:after="0" w:line="252" w:lineRule="auto"/>
        <w:tabs>
          <w:tab w:leader="none" w:pos="2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By Company Not For Cause Or By Executive With Good Reason Prior To A Change Of Control</w:t>
      </w:r>
      <w:r>
        <w:rPr>
          <w:rFonts w:ascii="Times New Roman" w:cs="Times New Roman" w:eastAsia="Times New Roman" w:hAnsi="Times New Roman"/>
          <w:sz w:val="18"/>
          <w:szCs w:val="18"/>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48"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type w:val="continuous"/>
        </w:sectPr>
      </w:pPr>
    </w:p>
    <w:bookmarkStart w:id="85" w:name="page86"/>
    <w:bookmarkEnd w:id="85"/>
    <w:p>
      <w:pPr>
        <w:jc w:val="both"/>
        <w:ind w:left="295" w:hanging="285"/>
        <w:spacing w:after="0" w:line="261" w:lineRule="auto"/>
        <w:tabs>
          <w:tab w:leader="none" w:pos="2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215" w:lineRule="exact"/>
        <w:rPr>
          <w:rFonts w:ascii="Times New Roman" w:cs="Times New Roman" w:eastAsia="Times New Roman" w:hAnsi="Times New Roman"/>
          <w:sz w:val="18"/>
          <w:szCs w:val="18"/>
          <w:color w:val="auto"/>
        </w:rPr>
      </w:pPr>
    </w:p>
    <w:p>
      <w:pPr>
        <w:jc w:val="both"/>
        <w:ind w:left="955" w:hanging="307"/>
        <w:spacing w:after="0" w:line="261" w:lineRule="auto"/>
        <w:tabs>
          <w:tab w:leader="none" w:pos="955"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any and all reimbursable business expenses (to the extent not already reimbursed) upon Executive's properly accounting for the same.</w:t>
      </w:r>
    </w:p>
    <w:p>
      <w:pPr>
        <w:spacing w:after="0" w:line="215"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Following a Change of Control</w:t>
      </w:r>
    </w:p>
    <w:p>
      <w:pPr>
        <w:spacing w:after="0" w:line="279" w:lineRule="exact"/>
        <w:rPr>
          <w:rFonts w:ascii="Times New Roman" w:cs="Times New Roman" w:eastAsia="Times New Roman" w:hAnsi="Times New Roman"/>
          <w:sz w:val="18"/>
          <w:szCs w:val="18"/>
          <w:color w:val="auto"/>
        </w:rPr>
      </w:pPr>
    </w:p>
    <w:p>
      <w:pPr>
        <w:jc w:val="both"/>
        <w:ind w:left="955" w:hanging="655"/>
        <w:spacing w:after="0" w:line="261" w:lineRule="auto"/>
        <w:tabs>
          <w:tab w:leader="none" w:pos="95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such termination or Separation From Service is either (i) Without Cause (as defined below),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 is a Constructive Termination (as defined below), Executive shall receive, in addition to all compensation due and payable to or accrued for the benefit of Executive:</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61" w:lineRule="auto"/>
        <w:tabs>
          <w:tab w:leader="none" w:pos="1595"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58" w:lineRule="auto"/>
        <w:tabs>
          <w:tab w:leader="none" w:pos="1595"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34"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sectPr>
      </w:pPr>
    </w:p>
    <w:bookmarkStart w:id="86" w:name="page87"/>
    <w:bookmarkEnd w:id="86"/>
    <w:p>
      <w:pPr>
        <w:jc w:val="both"/>
        <w:ind w:left="1940" w:hanging="647"/>
        <w:spacing w:after="0" w:line="255" w:lineRule="auto"/>
        <w:tabs>
          <w:tab w:leader="none" w:pos="19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Payment, Pro-rated Bonus and Insurance Benefits are collectively referred to in this Agreement as the "Severance Benefit."</w:t>
      </w:r>
    </w:p>
    <w:p>
      <w:pPr>
        <w:spacing w:after="0" w:line="320" w:lineRule="exact"/>
        <w:rPr>
          <w:sz w:val="20"/>
          <w:szCs w:val="20"/>
          <w:color w:val="auto"/>
        </w:rPr>
      </w:pPr>
    </w:p>
    <w:p>
      <w:pPr>
        <w:jc w:val="both"/>
        <w:ind w:firstLine="645"/>
        <w:spacing w:after="0" w:line="262" w:lineRule="auto"/>
        <w:tabs>
          <w:tab w:leader="none" w:pos="142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Separation From Service Without Cause</w:t>
      </w:r>
      <w:r>
        <w:rPr>
          <w:rFonts w:ascii="Times New Roman" w:cs="Times New Roman" w:eastAsia="Times New Roman" w:hAnsi="Times New Roman"/>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74" w:lineRule="exact"/>
        <w:rPr>
          <w:rFonts w:ascii="Times New Roman" w:cs="Times New Roman" w:eastAsia="Times New Roman" w:hAnsi="Times New Roman"/>
          <w:sz w:val="18"/>
          <w:szCs w:val="18"/>
          <w:color w:val="auto"/>
        </w:rPr>
      </w:pPr>
    </w:p>
    <w:p>
      <w:pPr>
        <w:jc w:val="both"/>
        <w:ind w:firstLine="645"/>
        <w:spacing w:after="0" w:line="260" w:lineRule="auto"/>
        <w:tabs>
          <w:tab w:leader="none" w:pos="145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275" w:lineRule="exact"/>
        <w:rPr>
          <w:rFonts w:ascii="Times New Roman" w:cs="Times New Roman" w:eastAsia="Times New Roman" w:hAnsi="Times New Roman"/>
          <w:sz w:val="18"/>
          <w:szCs w:val="18"/>
          <w:color w:val="auto"/>
        </w:rPr>
      </w:pPr>
    </w:p>
    <w:p>
      <w:pPr>
        <w:jc w:val="both"/>
        <w:ind w:firstLine="645"/>
        <w:spacing w:after="0" w:line="274" w:lineRule="auto"/>
        <w:tabs>
          <w:tab w:leader="none" w:pos="14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Severance Benefits</w:t>
      </w:r>
      <w:r>
        <w:rPr>
          <w:rFonts w:ascii="Times New Roman" w:cs="Times New Roman" w:eastAsia="Times New Roman" w:hAnsi="Times New Roman"/>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87" w:name="page88"/>
    <w:bookmarkEnd w:id="87"/>
    <w:p>
      <w:pPr>
        <w:ind w:left="860" w:hanging="755"/>
        <w:spacing w:after="0"/>
        <w:tabs>
          <w:tab w:leader="none" w:pos="8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jc w:val="both"/>
        <w:ind w:left="1400" w:hanging="647"/>
        <w:spacing w:after="0" w:line="253" w:lineRule="auto"/>
        <w:tabs>
          <w:tab w:leader="none" w:pos="14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46"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43" w:lineRule="exact"/>
        <w:rPr>
          <w:rFonts w:ascii="Times New Roman" w:cs="Times New Roman" w:eastAsia="Times New Roman" w:hAnsi="Times New Roman"/>
          <w:sz w:val="18"/>
          <w:szCs w:val="18"/>
          <w:color w:val="auto"/>
        </w:rPr>
      </w:pPr>
    </w:p>
    <w:p>
      <w:pPr>
        <w:ind w:left="2040" w:hanging="639"/>
        <w:spacing w:after="0"/>
        <w:tabs>
          <w:tab w:leader="none" w:pos="204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any information reasonably requested by the Company relating to such claim;</w:t>
      </w:r>
    </w:p>
    <w:p>
      <w:pPr>
        <w:spacing w:after="0" w:line="333" w:lineRule="exact"/>
        <w:rPr>
          <w:rFonts w:ascii="Times New Roman" w:cs="Times New Roman" w:eastAsia="Times New Roman" w:hAnsi="Times New Roman"/>
          <w:sz w:val="18"/>
          <w:szCs w:val="18"/>
          <w:color w:val="auto"/>
        </w:rPr>
      </w:pPr>
    </w:p>
    <w:p>
      <w:pPr>
        <w:jc w:val="both"/>
        <w:ind w:left="2040" w:hanging="639"/>
        <w:spacing w:after="0" w:line="266" w:lineRule="auto"/>
        <w:tabs>
          <w:tab w:leader="none" w:pos="204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62" w:right="239" w:bottom="1440" w:gutter="0" w:footer="0" w:header="0"/>
        </w:sectPr>
      </w:pPr>
    </w:p>
    <w:bookmarkStart w:id="88" w:name="page89"/>
    <w:bookmarkEnd w:id="88"/>
    <w:p>
      <w:pPr>
        <w:ind w:left="2225" w:hanging="639"/>
        <w:spacing w:after="0"/>
        <w:tabs>
          <w:tab w:leader="none" w:pos="222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good faith in order to effectively contest such claim; and</w:t>
      </w:r>
    </w:p>
    <w:p>
      <w:pPr>
        <w:spacing w:after="0" w:line="333" w:lineRule="exact"/>
        <w:rPr>
          <w:rFonts w:ascii="Times New Roman" w:cs="Times New Roman" w:eastAsia="Times New Roman" w:hAnsi="Times New Roman"/>
          <w:sz w:val="18"/>
          <w:szCs w:val="18"/>
          <w:color w:val="auto"/>
        </w:rPr>
      </w:pPr>
    </w:p>
    <w:p>
      <w:pPr>
        <w:ind w:left="2225" w:hanging="639"/>
        <w:spacing w:after="0"/>
        <w:tabs>
          <w:tab w:leader="none" w:pos="222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 to participate in any proceedings relating to such claims;</w:t>
      </w:r>
    </w:p>
    <w:p>
      <w:pPr>
        <w:spacing w:after="0" w:line="331" w:lineRule="exact"/>
        <w:rPr>
          <w:sz w:val="20"/>
          <w:szCs w:val="20"/>
          <w:color w:val="auto"/>
        </w:rPr>
      </w:pPr>
    </w:p>
    <w:p>
      <w:pPr>
        <w:jc w:val="both"/>
        <w:ind w:left="94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Company shall bear and pay directly all costs and expenses (including additional interest and penalties)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53" w:lineRule="exact"/>
        <w:rPr>
          <w:sz w:val="20"/>
          <w:szCs w:val="20"/>
          <w:color w:val="auto"/>
        </w:rPr>
      </w:pPr>
    </w:p>
    <w:p>
      <w:pPr>
        <w:jc w:val="both"/>
        <w:ind w:left="285" w:hanging="285"/>
        <w:spacing w:after="0" w:line="256" w:lineRule="auto"/>
        <w:tabs>
          <w:tab w:leader="none" w:pos="2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3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73025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1" w:right="239" w:bottom="1440" w:gutter="0" w:footer="0" w:header="0"/>
        </w:sectPr>
      </w:pPr>
    </w:p>
    <w:bookmarkStart w:id="89" w:name="page90"/>
    <w:bookmarkEnd w:id="89"/>
    <w:p>
      <w:pPr>
        <w:jc w:val="both"/>
        <w:ind w:left="869" w:hanging="265"/>
        <w:spacing w:after="0" w:line="266" w:lineRule="auto"/>
        <w:tabs>
          <w:tab w:leader="none" w:pos="86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30" w:lineRule="exact"/>
        <w:rPr>
          <w:rFonts w:ascii="Times New Roman" w:cs="Times New Roman" w:eastAsia="Times New Roman" w:hAnsi="Times New Roman"/>
          <w:sz w:val="18"/>
          <w:szCs w:val="18"/>
          <w:color w:val="auto"/>
        </w:rPr>
      </w:pPr>
    </w:p>
    <w:p>
      <w:pPr>
        <w:jc w:val="both"/>
        <w:ind w:left="869" w:hanging="239"/>
        <w:spacing w:after="0" w:line="261" w:lineRule="auto"/>
        <w:tabs>
          <w:tab w:leader="none" w:pos="869"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234" w:lineRule="exact"/>
        <w:rPr>
          <w:rFonts w:ascii="Times New Roman" w:cs="Times New Roman" w:eastAsia="Times New Roman" w:hAnsi="Times New Roman"/>
          <w:sz w:val="18"/>
          <w:szCs w:val="18"/>
          <w:color w:val="auto"/>
        </w:rPr>
      </w:pPr>
    </w:p>
    <w:p>
      <w:pPr>
        <w:jc w:val="both"/>
        <w:ind w:left="229" w:hanging="229"/>
        <w:spacing w:after="0" w:line="253" w:lineRule="auto"/>
        <w:tabs>
          <w:tab w:leader="none" w:pos="2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44" w:lineRule="exact"/>
        <w:rPr>
          <w:rFonts w:ascii="Times New Roman" w:cs="Times New Roman" w:eastAsia="Times New Roman" w:hAnsi="Times New Roman"/>
          <w:sz w:val="18"/>
          <w:szCs w:val="18"/>
          <w:color w:val="auto"/>
        </w:rPr>
      </w:pPr>
    </w:p>
    <w:p>
      <w:pPr>
        <w:jc w:val="both"/>
        <w:ind w:left="229" w:hanging="229"/>
        <w:spacing w:after="0" w:line="261" w:lineRule="auto"/>
        <w:tabs>
          <w:tab w:leader="none" w:pos="2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30"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90" w:name="page91"/>
    <w:bookmarkEnd w:id="90"/>
    <w:p>
      <w:pPr>
        <w:jc w:val="both"/>
        <w:ind w:left="320" w:hanging="229"/>
        <w:spacing w:after="0" w:line="253" w:lineRule="auto"/>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6" w:lineRule="exact"/>
        <w:rPr>
          <w:rFonts w:ascii="Times New Roman" w:cs="Times New Roman" w:eastAsia="Times New Roman" w:hAnsi="Times New Roman"/>
          <w:sz w:val="18"/>
          <w:szCs w:val="18"/>
          <w:color w:val="auto"/>
        </w:rPr>
      </w:pPr>
    </w:p>
    <w:p>
      <w:pPr>
        <w:jc w:val="both"/>
        <w:ind w:left="320" w:hanging="319"/>
        <w:spacing w:after="0" w:line="266" w:lineRule="auto"/>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960" w:hanging="644"/>
        <w:spacing w:after="0" w:line="258" w:lineRule="auto"/>
        <w:tabs>
          <w:tab w:leader="none" w:pos="9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37" w:lineRule="exact"/>
        <w:rPr>
          <w:rFonts w:ascii="Times New Roman" w:cs="Times New Roman" w:eastAsia="Times New Roman" w:hAnsi="Times New Roman"/>
          <w:sz w:val="18"/>
          <w:szCs w:val="18"/>
          <w:color w:val="auto"/>
        </w:rPr>
      </w:pPr>
    </w:p>
    <w:p>
      <w:pPr>
        <w:jc w:val="both"/>
        <w:ind w:left="960" w:hanging="644"/>
        <w:spacing w:after="0" w:line="261" w:lineRule="auto"/>
        <w:tabs>
          <w:tab w:leader="none" w:pos="9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34" w:lineRule="exact"/>
        <w:rPr>
          <w:rFonts w:ascii="Times New Roman" w:cs="Times New Roman" w:eastAsia="Times New Roman" w:hAnsi="Times New Roman"/>
          <w:sz w:val="18"/>
          <w:szCs w:val="18"/>
          <w:color w:val="auto"/>
        </w:rPr>
      </w:pPr>
    </w:p>
    <w:p>
      <w:pPr>
        <w:jc w:val="both"/>
        <w:ind w:left="960" w:hanging="644"/>
        <w:spacing w:after="0" w:line="266" w:lineRule="auto"/>
        <w:tabs>
          <w:tab w:leader="none" w:pos="9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91" w:name="page92"/>
    <w:bookmarkEnd w:id="91"/>
    <w:p>
      <w:pPr>
        <w:jc w:val="both"/>
        <w:ind w:left="660" w:hanging="319"/>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and Warranty of Executive</w:t>
      </w:r>
      <w:r>
        <w:rPr>
          <w:rFonts w:ascii="Times New Roman" w:cs="Times New Roman" w:eastAsia="Times New Roman" w:hAnsi="Times New Roman"/>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30"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NN, Inc.</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2000 Waters Edge Drive. Ste. 12</w:t>
      </w:r>
    </w:p>
    <w:p>
      <w:pPr>
        <w:spacing w:after="0" w:line="4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Johnson City, TN 37604</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McKown</w:t>
      </w:r>
    </w:p>
    <w:p>
      <w:pPr>
        <w:spacing w:after="0" w:line="48"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both"/>
        <w:ind w:left="660" w:hanging="319"/>
        <w:spacing w:after="0" w:line="255"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2" w:name="page93"/>
    <w:bookmarkEnd w:id="92"/>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34" w:lineRule="exact"/>
        <w:rPr>
          <w:sz w:val="20"/>
          <w:szCs w:val="20"/>
          <w:color w:val="auto"/>
        </w:rPr>
      </w:pPr>
    </w:p>
    <w:p>
      <w:pPr>
        <w:jc w:val="both"/>
        <w:ind w:left="320" w:hanging="319"/>
        <w:spacing w:after="0" w:line="256"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1" w:lineRule="exact"/>
        <w:rPr>
          <w:rFonts w:ascii="Times New Roman" w:cs="Times New Roman" w:eastAsia="Times New Roman" w:hAnsi="Times New Roman"/>
          <w:sz w:val="18"/>
          <w:szCs w:val="18"/>
          <w:color w:val="auto"/>
        </w:rPr>
      </w:pPr>
    </w:p>
    <w:p>
      <w:pPr>
        <w:jc w:val="both"/>
        <w:ind w:left="320" w:hanging="319"/>
        <w:spacing w:after="0" w:line="258"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May 15, 2006, which shall continue and remain in full force and effect.</w:t>
      </w:r>
    </w:p>
    <w:p>
      <w:pPr>
        <w:spacing w:after="0" w:line="237"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to the extent federal law does not apply.</w:t>
      </w:r>
    </w:p>
    <w:p>
      <w:pPr>
        <w:spacing w:after="0" w:line="215" w:lineRule="exact"/>
        <w:rPr>
          <w:rFonts w:ascii="Times New Roman" w:cs="Times New Roman" w:eastAsia="Times New Roman" w:hAnsi="Times New Roman"/>
          <w:sz w:val="18"/>
          <w:szCs w:val="18"/>
          <w:color w:val="auto"/>
        </w:rPr>
      </w:pPr>
    </w:p>
    <w:p>
      <w:pPr>
        <w:jc w:val="both"/>
        <w:ind w:left="320" w:hanging="319"/>
        <w:spacing w:after="0" w:line="261"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34"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93" w:name="page94"/>
    <w:bookmarkEnd w:id="93"/>
    <w:p>
      <w:pPr>
        <w:jc w:val="both"/>
        <w:ind w:left="660" w:hanging="319"/>
        <w:spacing w:after="0" w:line="261"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Adequate Remedy At Law; Costs to Prevailing Party</w:t>
      </w:r>
      <w:r>
        <w:rPr>
          <w:rFonts w:ascii="Times New Roman" w:cs="Times New Roman" w:eastAsia="Times New Roman" w:hAnsi="Times New Roman"/>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5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37"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5"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 will constitute one and the same instrument.</w:t>
      </w:r>
    </w:p>
    <w:p>
      <w:pPr>
        <w:spacing w:after="0" w:line="21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200" w:lineRule="exact"/>
        <w:rPr>
          <w:sz w:val="20"/>
          <w:szCs w:val="20"/>
          <w:color w:val="auto"/>
        </w:rPr>
      </w:pPr>
    </w:p>
    <w:p>
      <w:pPr>
        <w:spacing w:after="0" w:line="2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880" w:val="left"/>
          <w:tab w:leader="none" w:pos="552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100965</wp:posOffset>
            </wp:positionV>
            <wp:extent cx="303149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31490" cy="21590"/>
                    </a:xfrm>
                    <a:prstGeom prst="rect">
                      <a:avLst/>
                    </a:prstGeom>
                    <a:noFill/>
                  </pic:spPr>
                </pic:pic>
              </a:graphicData>
            </a:graphic>
          </wp:anchor>
        </w:drawing>
      </w:r>
    </w:p>
    <w:p>
      <w:pPr>
        <w:spacing w:after="0" w:line="2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William C. Kelly, Jr., Vice President/CAO</w:t>
      </w: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3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/s/Thomas McKown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83820</wp:posOffset>
            </wp:positionV>
            <wp:extent cx="303149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31490"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Thomas McKown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left="4624"/>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Executive's Severance Payment shall be a lump sum payment equal to:</w:t>
      </w:r>
    </w:p>
    <w:p>
      <w:pPr>
        <w:spacing w:after="0" w:line="320" w:lineRule="exact"/>
        <w:rPr>
          <w:sz w:val="20"/>
          <w:szCs w:val="20"/>
          <w:color w:val="auto"/>
        </w:rPr>
      </w:pPr>
    </w:p>
    <w:p>
      <w:pPr>
        <w:ind w:left="684" w:hanging="684"/>
        <w:spacing w:after="0"/>
        <w:tabs>
          <w:tab w:leader="none" w:pos="68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333"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times Executive's median bonus available at the following bonus target percentage: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360" w:right="1440"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5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21st day of August, 2006 by and between</w:t>
      </w:r>
      <w:r>
        <w:rPr>
          <w:rFonts w:ascii="Times New Roman" w:cs="Times New Roman" w:eastAsia="Times New Roman" w:hAnsi="Times New Roman"/>
          <w:sz w:val="18"/>
          <w:szCs w:val="18"/>
          <w:b w:val="1"/>
          <w:bCs w:val="1"/>
          <w:color w:val="auto"/>
        </w:rPr>
        <w:t xml:space="preserve"> NN, Inc.</w:t>
      </w:r>
      <w:r>
        <w:rPr>
          <w:rFonts w:ascii="Times New Roman" w:cs="Times New Roman" w:eastAsia="Times New Roman" w:hAnsi="Times New Roman"/>
          <w:sz w:val="18"/>
          <w:szCs w:val="18"/>
          <w:color w:val="auto"/>
        </w:rPr>
        <w:t>, a Delaware Corporation with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in Johnson City, Tennessee (the “Company”), and </w:t>
      </w:r>
      <w:r>
        <w:rPr>
          <w:rFonts w:ascii="Times New Roman" w:cs="Times New Roman" w:eastAsia="Times New Roman" w:hAnsi="Times New Roman"/>
          <w:sz w:val="18"/>
          <w:szCs w:val="18"/>
          <w:b w:val="1"/>
          <w:bCs w:val="1"/>
          <w:color w:val="auto"/>
        </w:rPr>
        <w:t>Robert R. Sams</w:t>
      </w:r>
      <w:r>
        <w:rPr>
          <w:rFonts w:ascii="Times New Roman" w:cs="Times New Roman" w:eastAsia="Times New Roman" w:hAnsi="Times New Roman"/>
          <w:sz w:val="18"/>
          <w:szCs w:val="18"/>
          <w:color w:val="auto"/>
        </w:rPr>
        <w:t xml:space="preserve"> (the “Executive”).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recognizes the value of the Executive’s experience and expertise and desires to continue in its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Vice President - Sales of the Company; and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do hereby agree as follows:</w:t>
      </w:r>
    </w:p>
    <w:p>
      <w:pPr>
        <w:spacing w:after="0" w:line="213" w:lineRule="exact"/>
        <w:rPr>
          <w:sz w:val="20"/>
          <w:szCs w:val="20"/>
          <w:color w:val="auto"/>
        </w:rPr>
      </w:pPr>
    </w:p>
    <w:p>
      <w:pPr>
        <w:ind w:left="660" w:hanging="229"/>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the Executive, and the Executive agrees to continue to be employed by the Company, on the terms and conditions set forth herein.</w:t>
      </w:r>
    </w:p>
    <w:p>
      <w:pPr>
        <w:spacing w:after="0" w:line="215" w:lineRule="exact"/>
        <w:rPr>
          <w:rFonts w:ascii="Times New Roman" w:cs="Times New Roman" w:eastAsia="Times New Roman" w:hAnsi="Times New Roman"/>
          <w:sz w:val="18"/>
          <w:szCs w:val="18"/>
          <w:color w:val="auto"/>
        </w:rPr>
      </w:pPr>
    </w:p>
    <w:p>
      <w:pPr>
        <w:jc w:val="both"/>
        <w:ind w:left="660" w:hanging="229"/>
        <w:spacing w:after="0" w:line="258"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37" w:lineRule="exact"/>
        <w:rPr>
          <w:rFonts w:ascii="Times New Roman" w:cs="Times New Roman" w:eastAsia="Times New Roman" w:hAnsi="Times New Roman"/>
          <w:sz w:val="18"/>
          <w:szCs w:val="18"/>
          <w:color w:val="auto"/>
        </w:rPr>
      </w:pPr>
    </w:p>
    <w:p>
      <w:pPr>
        <w:jc w:val="both"/>
        <w:ind w:left="660" w:hanging="229"/>
        <w:spacing w:after="0" w:line="25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Vice President - Sales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7" w:name="page98"/>
    <w:bookmarkEnd w:id="97"/>
    <w:p>
      <w:pPr>
        <w:ind w:left="229" w:hanging="229"/>
        <w:spacing w:after="0" w:line="282" w:lineRule="auto"/>
        <w:tabs>
          <w:tab w:leader="none" w:pos="22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215" w:lineRule="exact"/>
        <w:rPr>
          <w:rFonts w:ascii="Times New Roman" w:cs="Times New Roman" w:eastAsia="Times New Roman" w:hAnsi="Times New Roman"/>
          <w:sz w:val="18"/>
          <w:szCs w:val="18"/>
          <w:color w:val="auto"/>
        </w:rPr>
      </w:pPr>
    </w:p>
    <w:p>
      <w:pPr>
        <w:jc w:val="both"/>
        <w:ind w:left="869" w:hanging="285"/>
        <w:spacing w:after="0" w:line="266" w:lineRule="auto"/>
        <w:tabs>
          <w:tab w:leader="none" w:pos="8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to the Executive an aggregate base salary at a rate of 172,000 Dollars ($172,000) per annum, payable in accordance with the Company’s normal payroll practices. Such base salary may be increased from time to time by the Board of Directors in accordance with the normal business practices of the Company.</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234" w:lineRule="exact"/>
        <w:rPr>
          <w:rFonts w:ascii="Times New Roman" w:cs="Times New Roman" w:eastAsia="Times New Roman" w:hAnsi="Times New Roman"/>
          <w:sz w:val="18"/>
          <w:szCs w:val="18"/>
          <w:color w:val="auto"/>
        </w:rPr>
      </w:pPr>
    </w:p>
    <w:p>
      <w:pPr>
        <w:jc w:val="both"/>
        <w:ind w:left="869" w:hanging="285"/>
        <w:spacing w:after="0" w:line="261" w:lineRule="auto"/>
        <w:tabs>
          <w:tab w:leader="none" w:pos="8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34"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Absences</w:t>
      </w:r>
      <w:r>
        <w:rPr>
          <w:rFonts w:ascii="Times New Roman" w:cs="Times New Roman" w:eastAsia="Times New Roman" w:hAnsi="Times New Roman"/>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30" w:lineRule="exact"/>
        <w:rPr>
          <w:rFonts w:ascii="Times New Roman" w:cs="Times New Roman" w:eastAsia="Times New Roman" w:hAnsi="Times New Roman"/>
          <w:sz w:val="18"/>
          <w:szCs w:val="18"/>
          <w:color w:val="auto"/>
        </w:rPr>
      </w:pPr>
    </w:p>
    <w:p>
      <w:pPr>
        <w:ind w:left="229" w:hanging="229"/>
        <w:spacing w:after="0" w:line="282" w:lineRule="auto"/>
        <w:tabs>
          <w:tab w:leader="none" w:pos="22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Paragraphs 7, 8, 9, 10, and 11, which shall continue in full force and effect, this Agreement shall terminate upon the first to occur of the following:</w:t>
      </w:r>
    </w:p>
    <w:p>
      <w:pPr>
        <w:spacing w:after="0" w:line="215"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Executive;</w:t>
      </w:r>
    </w:p>
    <w:p>
      <w:pPr>
        <w:spacing w:after="0" w:line="279" w:lineRule="exact"/>
        <w:rPr>
          <w:rFonts w:ascii="Times New Roman" w:cs="Times New Roman" w:eastAsia="Times New Roman" w:hAnsi="Times New Roman"/>
          <w:sz w:val="18"/>
          <w:szCs w:val="18"/>
          <w:color w:val="auto"/>
        </w:rPr>
      </w:pPr>
    </w:p>
    <w:p>
      <w:pPr>
        <w:ind w:left="869" w:hanging="295"/>
        <w:spacing w:after="0"/>
        <w:tabs>
          <w:tab w:leader="none" w:pos="8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Disability of Executive, as defined in Paragraph 6(a)(iv);</w:t>
      </w:r>
    </w:p>
    <w:p>
      <w:pPr>
        <w:spacing w:after="0" w:line="279"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by Company "For Cause" as defined in Paragraph 6(a)(i);</w:t>
      </w:r>
    </w:p>
    <w:p>
      <w:pPr>
        <w:spacing w:after="0" w:line="279"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2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98" w:name="page99"/>
    <w:bookmarkEnd w:id="98"/>
    <w:p>
      <w:pPr>
        <w:ind w:left="869" w:hanging="285"/>
        <w:spacing w:after="0" w:line="282" w:lineRule="auto"/>
        <w:tabs>
          <w:tab w:leader="none" w:pos="86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following a "Change in Control" as defined in Paragraph 6(a)(iii) and as provided in Paragraph 6(d)(i); or</w:t>
      </w:r>
    </w:p>
    <w:p>
      <w:pPr>
        <w:spacing w:after="0" w:line="215" w:lineRule="exact"/>
        <w:rPr>
          <w:rFonts w:ascii="Times New Roman" w:cs="Times New Roman" w:eastAsia="Times New Roman" w:hAnsi="Times New Roman"/>
          <w:sz w:val="18"/>
          <w:szCs w:val="18"/>
          <w:color w:val="auto"/>
        </w:rPr>
      </w:pPr>
    </w:p>
    <w:p>
      <w:pPr>
        <w:jc w:val="both"/>
        <w:ind w:left="869" w:hanging="265"/>
        <w:spacing w:after="0" w:line="266" w:lineRule="auto"/>
        <w:tabs>
          <w:tab w:leader="none" w:pos="86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30" w:lineRule="exact"/>
        <w:rPr>
          <w:rFonts w:ascii="Times New Roman" w:cs="Times New Roman" w:eastAsia="Times New Roman" w:hAnsi="Times New Roman"/>
          <w:sz w:val="18"/>
          <w:szCs w:val="18"/>
          <w:color w:val="auto"/>
        </w:rPr>
      </w:pPr>
    </w:p>
    <w:p>
      <w:pPr>
        <w:jc w:val="both"/>
        <w:ind w:left="229" w:hanging="229"/>
        <w:spacing w:after="0" w:line="266" w:lineRule="auto"/>
        <w:tabs>
          <w:tab w:leader="none" w:pos="22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in the Event of Termination or Separation From Service</w:t>
      </w:r>
      <w:r>
        <w:rPr>
          <w:rFonts w:ascii="Times New Roman" w:cs="Times New Roman" w:eastAsia="Times New Roman" w:hAnsi="Times New Roman"/>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30"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79" w:lineRule="exact"/>
        <w:rPr>
          <w:rFonts w:ascii="Times New Roman" w:cs="Times New Roman" w:eastAsia="Times New Roman" w:hAnsi="Times New Roman"/>
          <w:sz w:val="18"/>
          <w:szCs w:val="18"/>
          <w:color w:val="auto"/>
        </w:rPr>
      </w:pPr>
    </w:p>
    <w:p>
      <w:pPr>
        <w:jc w:val="both"/>
        <w:ind w:left="1529" w:hanging="267"/>
        <w:spacing w:after="0" w:line="254" w:lineRule="auto"/>
        <w:tabs>
          <w:tab w:leader="none" w:pos="1529"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43" w:lineRule="exact"/>
        <w:rPr>
          <w:rFonts w:ascii="Times New Roman" w:cs="Times New Roman" w:eastAsia="Times New Roman" w:hAnsi="Times New Roman"/>
          <w:sz w:val="18"/>
          <w:szCs w:val="18"/>
          <w:color w:val="auto"/>
        </w:rPr>
      </w:pPr>
    </w:p>
    <w:p>
      <w:pPr>
        <w:ind w:left="1529" w:hanging="317"/>
        <w:spacing w:after="0"/>
        <w:tabs>
          <w:tab w:leader="none" w:pos="1529"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either:</w:t>
      </w:r>
    </w:p>
    <w:p>
      <w:pPr>
        <w:spacing w:after="0" w:line="279" w:lineRule="exact"/>
        <w:rPr>
          <w:rFonts w:ascii="Times New Roman" w:cs="Times New Roman" w:eastAsia="Times New Roman" w:hAnsi="Times New Roman"/>
          <w:sz w:val="18"/>
          <w:szCs w:val="18"/>
          <w:color w:val="auto"/>
        </w:rPr>
      </w:pPr>
    </w:p>
    <w:p>
      <w:pPr>
        <w:jc w:val="both"/>
        <w:ind w:left="2169" w:hanging="647"/>
        <w:spacing w:after="0" w:line="261" w:lineRule="auto"/>
        <w:tabs>
          <w:tab w:leader="none" w:pos="2169"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34" w:lineRule="exact"/>
        <w:rPr>
          <w:rFonts w:ascii="Times New Roman" w:cs="Times New Roman" w:eastAsia="Times New Roman" w:hAnsi="Times New Roman"/>
          <w:sz w:val="18"/>
          <w:szCs w:val="18"/>
          <w:color w:val="auto"/>
        </w:rPr>
      </w:pPr>
    </w:p>
    <w:p>
      <w:pPr>
        <w:ind w:left="2169" w:hanging="647"/>
        <w:spacing w:after="0" w:line="282" w:lineRule="auto"/>
        <w:tabs>
          <w:tab w:leader="none" w:pos="2169"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by the Company to comply with this Agreement, other than a failure that is remedied by the Company within 10 days after receipt of notice thereof from the Executive.</w:t>
      </w:r>
    </w:p>
    <w:p>
      <w:pPr>
        <w:spacing w:after="0" w:line="21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99" w:name="page100"/>
    <w:bookmarkEnd w:id="99"/>
    <w:p>
      <w:pPr>
        <w:ind w:left="760" w:hanging="367"/>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“Change in Control” shall mean either:</w:t>
      </w:r>
    </w:p>
    <w:p>
      <w:pPr>
        <w:spacing w:after="0" w:line="279"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43" w:lineRule="exact"/>
        <w:rPr>
          <w:rFonts w:ascii="Times New Roman" w:cs="Times New Roman" w:eastAsia="Times New Roman" w:hAnsi="Times New Roman"/>
          <w:sz w:val="18"/>
          <w:szCs w:val="18"/>
          <w:color w:val="auto"/>
        </w:rPr>
      </w:pPr>
    </w:p>
    <w:p>
      <w:pPr>
        <w:jc w:val="both"/>
        <w:ind w:left="1400" w:hanging="329"/>
        <w:spacing w:after="0" w:line="266" w:lineRule="auto"/>
        <w:tabs>
          <w:tab w:leader="none" w:pos="14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230" w:lineRule="exact"/>
        <w:rPr>
          <w:rFonts w:ascii="Times New Roman" w:cs="Times New Roman" w:eastAsia="Times New Roman" w:hAnsi="Times New Roman"/>
          <w:sz w:val="18"/>
          <w:szCs w:val="18"/>
          <w:color w:val="auto"/>
        </w:rPr>
      </w:pPr>
    </w:p>
    <w:p>
      <w:pPr>
        <w:ind w:left="1400" w:hanging="329"/>
        <w:spacing w:after="0" w:line="282" w:lineRule="auto"/>
        <w:tabs>
          <w:tab w:leader="none" w:pos="14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fifty percent (50%) or more of its assets to any other person or persons (other than an affiliate or affiliates of the Company); or</w:t>
      </w:r>
    </w:p>
    <w:p>
      <w:pPr>
        <w:spacing w:after="0" w:line="215" w:lineRule="exact"/>
        <w:rPr>
          <w:rFonts w:ascii="Times New Roman" w:cs="Times New Roman" w:eastAsia="Times New Roman" w:hAnsi="Times New Roman"/>
          <w:sz w:val="18"/>
          <w:szCs w:val="18"/>
          <w:color w:val="auto"/>
        </w:rPr>
      </w:pPr>
    </w:p>
    <w:p>
      <w:pPr>
        <w:jc w:val="both"/>
        <w:ind w:left="1400" w:hanging="287"/>
        <w:spacing w:after="0" w:line="255" w:lineRule="auto"/>
        <w:tabs>
          <w:tab w:leader="none" w:pos="140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not intended that a Change of Control will serve as an event which entitles Executive to any payment hereunder.</w:t>
      </w:r>
    </w:p>
    <w:p>
      <w:pPr>
        <w:spacing w:after="0" w:line="279" w:lineRule="exact"/>
        <w:rPr>
          <w:sz w:val="20"/>
          <w:szCs w:val="20"/>
          <w:color w:val="auto"/>
        </w:rPr>
      </w:pPr>
    </w:p>
    <w:p>
      <w:pPr>
        <w:jc w:val="both"/>
        <w:ind w:left="760" w:hanging="357"/>
        <w:spacing w:after="0" w:line="266"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0" w:name="page101"/>
    <w:bookmarkEnd w:id="100"/>
    <w:p>
      <w:pPr>
        <w:jc w:val="both"/>
        <w:ind w:left="955" w:hanging="307"/>
        <w:spacing w:after="0" w:line="258" w:lineRule="auto"/>
        <w:tabs>
          <w:tab w:leader="none" w:pos="9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237" w:lineRule="exact"/>
        <w:rPr>
          <w:rFonts w:ascii="Times New Roman" w:cs="Times New Roman" w:eastAsia="Times New Roman" w:hAnsi="Times New Roman"/>
          <w:sz w:val="18"/>
          <w:szCs w:val="18"/>
          <w:color w:val="auto"/>
        </w:rPr>
      </w:pPr>
    </w:p>
    <w:p>
      <w:pPr>
        <w:ind w:left="955" w:hanging="357"/>
        <w:spacing w:after="0" w:line="282" w:lineRule="auto"/>
        <w:tabs>
          <w:tab w:leader="none" w:pos="9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“Separation From Service” shall have the meaning contemplated in guidance issued by the U. S. Department of the Treasury for purposes of applying the provisions of Section 409A of the Internal Revenue Code.</w:t>
      </w:r>
    </w:p>
    <w:p>
      <w:pPr>
        <w:sectPr>
          <w:pgSz w:w="11900" w:h="16838" w:orient="portrait"/>
          <w:cols w:equalWidth="0" w:num="1">
            <w:col w:w="10415"/>
          </w:cols>
          <w:pgMar w:left="1245" w:top="121" w:right="239" w:bottom="1440" w:gutter="0" w:footer="0" w:header="0"/>
        </w:sectPr>
      </w:pPr>
    </w:p>
    <w:p>
      <w:pPr>
        <w:spacing w:after="0" w:line="216" w:lineRule="exact"/>
        <w:rPr>
          <w:sz w:val="20"/>
          <w:szCs w:val="20"/>
          <w:color w:val="auto"/>
        </w:rPr>
      </w:pPr>
    </w:p>
    <w:p>
      <w:pPr>
        <w:jc w:val="center"/>
        <w:ind w:left="715"/>
        <w:spacing w:after="0"/>
        <w:tabs>
          <w:tab w:leader="none" w:pos="120" w:val="left"/>
        </w:tabs>
        <w:rPr>
          <w:sz w:val="20"/>
          <w:szCs w:val="20"/>
          <w:color w:val="auto"/>
        </w:rPr>
      </w:pPr>
      <w:r>
        <w:rPr>
          <w:rFonts w:ascii="Times New Roman" w:cs="Times New Roman" w:eastAsia="Times New Roman" w:hAnsi="Times New Roman"/>
          <w:sz w:val="18"/>
          <w:szCs w:val="18"/>
          <w:color w:val="auto"/>
        </w:rPr>
        <w:t>(vii)</w:t>
        <w:tab/>
        <w:t>The term “Specified Employee” shall have the meaning contemplated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409A(a)(2)(B)(i) of the Internal</w:t>
      </w:r>
    </w:p>
    <w:p>
      <w:pPr>
        <w:spacing w:after="0" w:line="63" w:lineRule="exact"/>
        <w:rPr>
          <w:sz w:val="20"/>
          <w:szCs w:val="20"/>
          <w:color w:val="auto"/>
        </w:rPr>
      </w:pPr>
    </w:p>
    <w:p>
      <w:pPr>
        <w:sectPr>
          <w:pgSz w:w="11900" w:h="16838" w:orient="portrait"/>
          <w:cols w:equalWidth="0" w:num="2">
            <w:col w:w="6735" w:space="640"/>
            <w:col w:w="3040"/>
          </w:cols>
          <w:pgMar w:left="1245" w:top="121" w:right="239" w:bottom="1440" w:gutter="0" w:footer="0" w:header="0"/>
          <w:type w:val="continuous"/>
        </w:sectPr>
      </w:pPr>
    </w:p>
    <w:p>
      <w:pPr>
        <w:ind w:left="1155"/>
        <w:spacing w:after="0"/>
        <w:rPr>
          <w:sz w:val="20"/>
          <w:szCs w:val="20"/>
          <w:color w:val="auto"/>
        </w:rPr>
      </w:pPr>
      <w:r>
        <w:rPr>
          <w:rFonts w:ascii="Times New Roman" w:cs="Times New Roman" w:eastAsia="Times New Roman" w:hAnsi="Times New Roman"/>
          <w:sz w:val="18"/>
          <w:szCs w:val="18"/>
          <w:color w:val="auto"/>
        </w:rPr>
        <w:t>Revenue Code and guidance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issued thereunder by the U. S. Department of the Treasury.</w:t>
      </w:r>
    </w:p>
    <w:p>
      <w:pPr>
        <w:spacing w:after="0" w:line="211" w:lineRule="exact"/>
        <w:rPr>
          <w:sz w:val="20"/>
          <w:szCs w:val="20"/>
          <w:color w:val="auto"/>
        </w:rPr>
      </w:pPr>
    </w:p>
    <w:p>
      <w:pPr>
        <w:sectPr>
          <w:pgSz w:w="11900" w:h="16838" w:orient="portrait"/>
          <w:cols w:equalWidth="0" w:num="2">
            <w:col w:w="3215" w:space="580"/>
            <w:col w:w="6620"/>
          </w:cols>
          <w:pgMar w:left="1245" w:top="121" w:right="239" w:bottom="1440" w:gutter="0" w:footer="0" w:header="0"/>
          <w:type w:val="continuous"/>
        </w:sectPr>
      </w:pPr>
    </w:p>
    <w:p>
      <w:pPr>
        <w:spacing w:after="0" w:line="93" w:lineRule="exact"/>
        <w:rPr>
          <w:sz w:val="20"/>
          <w:szCs w:val="20"/>
          <w:color w:val="auto"/>
        </w:rPr>
      </w:pPr>
    </w:p>
    <w:p>
      <w:pPr>
        <w:jc w:val="both"/>
        <w:ind w:left="295" w:hanging="295"/>
        <w:spacing w:after="0" w:line="252" w:lineRule="auto"/>
        <w:tabs>
          <w:tab w:leader="none" w:pos="29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By Company Not For Cause Or By Executive With Good Reason Prior To A Change Of Control</w:t>
      </w:r>
      <w:r>
        <w:rPr>
          <w:rFonts w:ascii="Times New Roman" w:cs="Times New Roman" w:eastAsia="Times New Roman" w:hAnsi="Times New Roman"/>
          <w:sz w:val="18"/>
          <w:szCs w:val="18"/>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48"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type w:val="continuous"/>
        </w:sectPr>
      </w:pPr>
    </w:p>
    <w:bookmarkStart w:id="101" w:name="page102"/>
    <w:bookmarkEnd w:id="101"/>
    <w:p>
      <w:pPr>
        <w:jc w:val="both"/>
        <w:ind w:left="295" w:hanging="285"/>
        <w:spacing w:after="0" w:line="261" w:lineRule="auto"/>
        <w:tabs>
          <w:tab w:leader="none" w:pos="2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215" w:lineRule="exact"/>
        <w:rPr>
          <w:rFonts w:ascii="Times New Roman" w:cs="Times New Roman" w:eastAsia="Times New Roman" w:hAnsi="Times New Roman"/>
          <w:sz w:val="18"/>
          <w:szCs w:val="18"/>
          <w:color w:val="auto"/>
        </w:rPr>
      </w:pPr>
    </w:p>
    <w:p>
      <w:pPr>
        <w:jc w:val="both"/>
        <w:ind w:left="955" w:hanging="307"/>
        <w:spacing w:after="0" w:line="261" w:lineRule="auto"/>
        <w:tabs>
          <w:tab w:leader="none" w:pos="955"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any and all reimbursable business expenses (to the extent not already reimbursed) upon Executive's properly accounting for the same.</w:t>
      </w:r>
    </w:p>
    <w:p>
      <w:pPr>
        <w:spacing w:after="0" w:line="215"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Following a Change of Control</w:t>
      </w:r>
    </w:p>
    <w:p>
      <w:pPr>
        <w:spacing w:after="0" w:line="279" w:lineRule="exact"/>
        <w:rPr>
          <w:rFonts w:ascii="Times New Roman" w:cs="Times New Roman" w:eastAsia="Times New Roman" w:hAnsi="Times New Roman"/>
          <w:sz w:val="18"/>
          <w:szCs w:val="18"/>
          <w:color w:val="auto"/>
        </w:rPr>
      </w:pPr>
    </w:p>
    <w:p>
      <w:pPr>
        <w:jc w:val="both"/>
        <w:ind w:left="955" w:hanging="655"/>
        <w:spacing w:after="0" w:line="261" w:lineRule="auto"/>
        <w:tabs>
          <w:tab w:leader="none" w:pos="95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such termination or Separation From Service is either (i) Without Cause (as defined below),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 is a Constructive Termination (as defined below), Executive shall receive, in addition to all compensation due and payable to or accrued for the benefit of Executive:</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61" w:lineRule="auto"/>
        <w:tabs>
          <w:tab w:leader="none" w:pos="1595" w:val="left"/>
        </w:tabs>
        <w:numPr>
          <w:ilvl w:val="3"/>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58" w:lineRule="auto"/>
        <w:tabs>
          <w:tab w:leader="none" w:pos="1595" w:val="left"/>
        </w:tabs>
        <w:numPr>
          <w:ilvl w:val="3"/>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34"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sectPr>
      </w:pPr>
    </w:p>
    <w:bookmarkStart w:id="102" w:name="page103"/>
    <w:bookmarkEnd w:id="102"/>
    <w:p>
      <w:pPr>
        <w:jc w:val="both"/>
        <w:ind w:left="1940" w:hanging="647"/>
        <w:spacing w:after="0" w:line="255" w:lineRule="auto"/>
        <w:tabs>
          <w:tab w:leader="none" w:pos="19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Payment, Pro-rated Bonus and Insurance Benefits are collectively referred to in this Agreement as the "Severance Benefit."</w:t>
      </w:r>
    </w:p>
    <w:p>
      <w:pPr>
        <w:spacing w:after="0" w:line="320" w:lineRule="exact"/>
        <w:rPr>
          <w:sz w:val="20"/>
          <w:szCs w:val="20"/>
          <w:color w:val="auto"/>
        </w:rPr>
      </w:pPr>
    </w:p>
    <w:p>
      <w:pPr>
        <w:jc w:val="both"/>
        <w:ind w:firstLine="645"/>
        <w:spacing w:after="0" w:line="262" w:lineRule="auto"/>
        <w:tabs>
          <w:tab w:leader="none" w:pos="142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Separation From Service Without Cause</w:t>
      </w:r>
      <w:r>
        <w:rPr>
          <w:rFonts w:ascii="Times New Roman" w:cs="Times New Roman" w:eastAsia="Times New Roman" w:hAnsi="Times New Roman"/>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74" w:lineRule="exact"/>
        <w:rPr>
          <w:rFonts w:ascii="Times New Roman" w:cs="Times New Roman" w:eastAsia="Times New Roman" w:hAnsi="Times New Roman"/>
          <w:sz w:val="18"/>
          <w:szCs w:val="18"/>
          <w:color w:val="auto"/>
        </w:rPr>
      </w:pPr>
    </w:p>
    <w:p>
      <w:pPr>
        <w:jc w:val="both"/>
        <w:ind w:firstLine="645"/>
        <w:spacing w:after="0" w:line="260" w:lineRule="auto"/>
        <w:tabs>
          <w:tab w:leader="none" w:pos="145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275" w:lineRule="exact"/>
        <w:rPr>
          <w:rFonts w:ascii="Times New Roman" w:cs="Times New Roman" w:eastAsia="Times New Roman" w:hAnsi="Times New Roman"/>
          <w:sz w:val="18"/>
          <w:szCs w:val="18"/>
          <w:color w:val="auto"/>
        </w:rPr>
      </w:pPr>
    </w:p>
    <w:p>
      <w:pPr>
        <w:jc w:val="both"/>
        <w:ind w:firstLine="645"/>
        <w:spacing w:after="0" w:line="274" w:lineRule="auto"/>
        <w:tabs>
          <w:tab w:leader="none" w:pos="144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Severance Benefits</w:t>
      </w:r>
      <w:r>
        <w:rPr>
          <w:rFonts w:ascii="Times New Roman" w:cs="Times New Roman" w:eastAsia="Times New Roman" w:hAnsi="Times New Roman"/>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103" w:name="page104"/>
    <w:bookmarkEnd w:id="103"/>
    <w:p>
      <w:pPr>
        <w:ind w:left="860" w:hanging="755"/>
        <w:spacing w:after="0"/>
        <w:tabs>
          <w:tab w:leader="none" w:pos="8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jc w:val="both"/>
        <w:ind w:left="1400" w:hanging="647"/>
        <w:spacing w:after="0" w:line="253" w:lineRule="auto"/>
        <w:tabs>
          <w:tab w:leader="none" w:pos="14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46"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43" w:lineRule="exact"/>
        <w:rPr>
          <w:rFonts w:ascii="Times New Roman" w:cs="Times New Roman" w:eastAsia="Times New Roman" w:hAnsi="Times New Roman"/>
          <w:sz w:val="18"/>
          <w:szCs w:val="18"/>
          <w:color w:val="auto"/>
        </w:rPr>
      </w:pPr>
    </w:p>
    <w:p>
      <w:pPr>
        <w:ind w:left="2040" w:hanging="639"/>
        <w:spacing w:after="0"/>
        <w:tabs>
          <w:tab w:leader="none" w:pos="204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any information reasonably requested by the Company relating to such claim;</w:t>
      </w:r>
    </w:p>
    <w:p>
      <w:pPr>
        <w:spacing w:after="0" w:line="333" w:lineRule="exact"/>
        <w:rPr>
          <w:rFonts w:ascii="Times New Roman" w:cs="Times New Roman" w:eastAsia="Times New Roman" w:hAnsi="Times New Roman"/>
          <w:sz w:val="18"/>
          <w:szCs w:val="18"/>
          <w:color w:val="auto"/>
        </w:rPr>
      </w:pPr>
    </w:p>
    <w:p>
      <w:pPr>
        <w:jc w:val="both"/>
        <w:ind w:left="2040" w:hanging="639"/>
        <w:spacing w:after="0" w:line="266" w:lineRule="auto"/>
        <w:tabs>
          <w:tab w:leader="none" w:pos="204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62" w:right="239" w:bottom="1440" w:gutter="0" w:footer="0" w:header="0"/>
        </w:sectPr>
      </w:pPr>
    </w:p>
    <w:bookmarkStart w:id="104" w:name="page105"/>
    <w:bookmarkEnd w:id="104"/>
    <w:p>
      <w:pPr>
        <w:ind w:left="2225" w:hanging="639"/>
        <w:spacing w:after="0"/>
        <w:tabs>
          <w:tab w:leader="none" w:pos="222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good faith in order to effectively contest such claim; and</w:t>
      </w:r>
    </w:p>
    <w:p>
      <w:pPr>
        <w:spacing w:after="0" w:line="333" w:lineRule="exact"/>
        <w:rPr>
          <w:rFonts w:ascii="Times New Roman" w:cs="Times New Roman" w:eastAsia="Times New Roman" w:hAnsi="Times New Roman"/>
          <w:sz w:val="18"/>
          <w:szCs w:val="18"/>
          <w:color w:val="auto"/>
        </w:rPr>
      </w:pPr>
    </w:p>
    <w:p>
      <w:pPr>
        <w:ind w:left="2225" w:hanging="639"/>
        <w:spacing w:after="0"/>
        <w:tabs>
          <w:tab w:leader="none" w:pos="222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 to participate in any proceedings relating to such claims;</w:t>
      </w:r>
    </w:p>
    <w:p>
      <w:pPr>
        <w:spacing w:after="0" w:line="331" w:lineRule="exact"/>
        <w:rPr>
          <w:sz w:val="20"/>
          <w:szCs w:val="20"/>
          <w:color w:val="auto"/>
        </w:rPr>
      </w:pPr>
    </w:p>
    <w:p>
      <w:pPr>
        <w:jc w:val="both"/>
        <w:ind w:left="94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Company shall bear and pay directly all costs and expenses (including additional interest and penalties)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53" w:lineRule="exact"/>
        <w:rPr>
          <w:sz w:val="20"/>
          <w:szCs w:val="20"/>
          <w:color w:val="auto"/>
        </w:rPr>
      </w:pPr>
    </w:p>
    <w:p>
      <w:pPr>
        <w:jc w:val="both"/>
        <w:ind w:left="285" w:hanging="285"/>
        <w:spacing w:after="0" w:line="256" w:lineRule="auto"/>
        <w:tabs>
          <w:tab w:leader="none" w:pos="2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3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73025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1" w:right="239" w:bottom="1440" w:gutter="0" w:footer="0" w:header="0"/>
        </w:sectPr>
      </w:pPr>
    </w:p>
    <w:bookmarkStart w:id="105" w:name="page106"/>
    <w:bookmarkEnd w:id="105"/>
    <w:p>
      <w:pPr>
        <w:jc w:val="both"/>
        <w:ind w:left="869" w:hanging="265"/>
        <w:spacing w:after="0" w:line="266" w:lineRule="auto"/>
        <w:tabs>
          <w:tab w:leader="none" w:pos="869"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30" w:lineRule="exact"/>
        <w:rPr>
          <w:rFonts w:ascii="Times New Roman" w:cs="Times New Roman" w:eastAsia="Times New Roman" w:hAnsi="Times New Roman"/>
          <w:sz w:val="18"/>
          <w:szCs w:val="18"/>
          <w:color w:val="auto"/>
        </w:rPr>
      </w:pPr>
    </w:p>
    <w:p>
      <w:pPr>
        <w:jc w:val="both"/>
        <w:ind w:left="869" w:hanging="644"/>
        <w:spacing w:after="0" w:line="261" w:lineRule="auto"/>
        <w:tabs>
          <w:tab w:leader="none" w:pos="86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234" w:lineRule="exact"/>
        <w:rPr>
          <w:rFonts w:ascii="Times New Roman" w:cs="Times New Roman" w:eastAsia="Times New Roman" w:hAnsi="Times New Roman"/>
          <w:sz w:val="18"/>
          <w:szCs w:val="18"/>
          <w:color w:val="auto"/>
        </w:rPr>
      </w:pPr>
    </w:p>
    <w:p>
      <w:pPr>
        <w:jc w:val="both"/>
        <w:ind w:left="229" w:hanging="229"/>
        <w:spacing w:after="0" w:line="253" w:lineRule="auto"/>
        <w:tabs>
          <w:tab w:leader="none" w:pos="22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44" w:lineRule="exact"/>
        <w:rPr>
          <w:rFonts w:ascii="Times New Roman" w:cs="Times New Roman" w:eastAsia="Times New Roman" w:hAnsi="Times New Roman"/>
          <w:sz w:val="18"/>
          <w:szCs w:val="18"/>
          <w:color w:val="auto"/>
        </w:rPr>
      </w:pPr>
    </w:p>
    <w:p>
      <w:pPr>
        <w:jc w:val="both"/>
        <w:ind w:left="229" w:hanging="229"/>
        <w:spacing w:after="0" w:line="261" w:lineRule="auto"/>
        <w:tabs>
          <w:tab w:leader="none" w:pos="22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30"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106" w:name="page107"/>
    <w:bookmarkEnd w:id="106"/>
    <w:p>
      <w:pPr>
        <w:jc w:val="both"/>
        <w:ind w:left="320" w:hanging="229"/>
        <w:spacing w:after="0" w:line="253" w:lineRule="auto"/>
        <w:tabs>
          <w:tab w:leader="none" w:pos="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6" w:lineRule="exact"/>
        <w:rPr>
          <w:rFonts w:ascii="Times New Roman" w:cs="Times New Roman" w:eastAsia="Times New Roman" w:hAnsi="Times New Roman"/>
          <w:sz w:val="18"/>
          <w:szCs w:val="18"/>
          <w:color w:val="auto"/>
        </w:rPr>
      </w:pPr>
    </w:p>
    <w:p>
      <w:pPr>
        <w:jc w:val="both"/>
        <w:ind w:left="320" w:hanging="319"/>
        <w:spacing w:after="0" w:line="266" w:lineRule="auto"/>
        <w:tabs>
          <w:tab w:leader="none" w:pos="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960" w:hanging="644"/>
        <w:spacing w:after="0" w:line="258" w:lineRule="auto"/>
        <w:tabs>
          <w:tab w:leader="none" w:pos="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37" w:lineRule="exact"/>
        <w:rPr>
          <w:rFonts w:ascii="Times New Roman" w:cs="Times New Roman" w:eastAsia="Times New Roman" w:hAnsi="Times New Roman"/>
          <w:sz w:val="18"/>
          <w:szCs w:val="18"/>
          <w:color w:val="auto"/>
        </w:rPr>
      </w:pPr>
    </w:p>
    <w:p>
      <w:pPr>
        <w:jc w:val="both"/>
        <w:ind w:left="960" w:hanging="644"/>
        <w:spacing w:after="0" w:line="261" w:lineRule="auto"/>
        <w:tabs>
          <w:tab w:leader="none" w:pos="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34" w:lineRule="exact"/>
        <w:rPr>
          <w:rFonts w:ascii="Times New Roman" w:cs="Times New Roman" w:eastAsia="Times New Roman" w:hAnsi="Times New Roman"/>
          <w:sz w:val="18"/>
          <w:szCs w:val="18"/>
          <w:color w:val="auto"/>
        </w:rPr>
      </w:pPr>
    </w:p>
    <w:p>
      <w:pPr>
        <w:jc w:val="both"/>
        <w:ind w:left="960" w:hanging="644"/>
        <w:spacing w:after="0" w:line="266" w:lineRule="auto"/>
        <w:tabs>
          <w:tab w:leader="none" w:pos="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107" w:name="page108"/>
    <w:bookmarkEnd w:id="107"/>
    <w:p>
      <w:pPr>
        <w:jc w:val="both"/>
        <w:ind w:left="660" w:hanging="319"/>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and Warranty of Executive</w:t>
      </w:r>
      <w:r>
        <w:rPr>
          <w:rFonts w:ascii="Times New Roman" w:cs="Times New Roman" w:eastAsia="Times New Roman" w:hAnsi="Times New Roman"/>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30"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NN, Inc.</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2000 Waters Edge Drive</w:t>
      </w:r>
    </w:p>
    <w:p>
      <w:pPr>
        <w:spacing w:after="0" w:line="4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Johnson City, TN 37604</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R. Sams</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both"/>
        <w:ind w:left="660" w:hanging="319"/>
        <w:spacing w:after="0" w:line="255"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8" w:name="page109"/>
    <w:bookmarkEnd w:id="108"/>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34" w:lineRule="exact"/>
        <w:rPr>
          <w:sz w:val="20"/>
          <w:szCs w:val="20"/>
          <w:color w:val="auto"/>
        </w:rPr>
      </w:pPr>
    </w:p>
    <w:p>
      <w:pPr>
        <w:jc w:val="both"/>
        <w:ind w:left="320" w:hanging="319"/>
        <w:spacing w:after="0" w:line="256" w:lineRule="auto"/>
        <w:tabs>
          <w:tab w:leader="none" w:pos="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1" w:lineRule="exact"/>
        <w:rPr>
          <w:rFonts w:ascii="Times New Roman" w:cs="Times New Roman" w:eastAsia="Times New Roman" w:hAnsi="Times New Roman"/>
          <w:sz w:val="18"/>
          <w:szCs w:val="18"/>
          <w:color w:val="auto"/>
        </w:rPr>
      </w:pPr>
    </w:p>
    <w:p>
      <w:pPr>
        <w:jc w:val="both"/>
        <w:ind w:left="320" w:hanging="319"/>
        <w:spacing w:after="0" w:line="258" w:lineRule="auto"/>
        <w:tabs>
          <w:tab w:leader="none" w:pos="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August 7, 2003, which shall continue and remain in full force and effect.</w:t>
      </w:r>
    </w:p>
    <w:p>
      <w:pPr>
        <w:spacing w:after="0" w:line="237"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to the extent federal law does not apply.</w:t>
      </w:r>
    </w:p>
    <w:p>
      <w:pPr>
        <w:spacing w:after="0" w:line="215" w:lineRule="exact"/>
        <w:rPr>
          <w:rFonts w:ascii="Times New Roman" w:cs="Times New Roman" w:eastAsia="Times New Roman" w:hAnsi="Times New Roman"/>
          <w:sz w:val="18"/>
          <w:szCs w:val="18"/>
          <w:color w:val="auto"/>
        </w:rPr>
      </w:pPr>
    </w:p>
    <w:p>
      <w:pPr>
        <w:jc w:val="both"/>
        <w:ind w:left="320" w:hanging="319"/>
        <w:spacing w:after="0" w:line="261" w:lineRule="auto"/>
        <w:tabs>
          <w:tab w:leader="none" w:pos="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34"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109" w:name="page110"/>
    <w:bookmarkEnd w:id="109"/>
    <w:p>
      <w:pPr>
        <w:jc w:val="both"/>
        <w:ind w:left="660" w:hanging="319"/>
        <w:spacing w:after="0" w:line="261"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Adequate Remedy At Law; Costs to Prevailing Party</w:t>
      </w:r>
      <w:r>
        <w:rPr>
          <w:rFonts w:ascii="Times New Roman" w:cs="Times New Roman" w:eastAsia="Times New Roman" w:hAnsi="Times New Roman"/>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58"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37"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5"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 will constitute one and the same instrument.</w:t>
      </w:r>
    </w:p>
    <w:p>
      <w:pPr>
        <w:spacing w:after="0" w:line="21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200" w:lineRule="exact"/>
        <w:rPr>
          <w:sz w:val="20"/>
          <w:szCs w:val="20"/>
          <w:color w:val="auto"/>
        </w:rPr>
      </w:pPr>
    </w:p>
    <w:p>
      <w:pPr>
        <w:spacing w:after="0" w:line="27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spacing w:after="0"/>
        <w:tabs>
          <w:tab w:leader="none" w:pos="600" w:val="left"/>
          <w:tab w:leader="none" w:pos="5580" w:val="left"/>
          <w:tab w:leader="none" w:pos="6280" w:val="left"/>
        </w:tabs>
        <w:rPr>
          <w:sz w:val="20"/>
          <w:szCs w:val="20"/>
          <w:color w:val="auto"/>
        </w:rPr>
      </w:pPr>
      <w:r>
        <w:rPr>
          <w:rFonts w:ascii="Times New Roman" w:cs="Times New Roman" w:eastAsia="Times New Roman" w:hAnsi="Times New Roman"/>
          <w:sz w:val="18"/>
          <w:szCs w:val="18"/>
          <w:color w:val="auto"/>
        </w:rPr>
        <w:t>Attest:</w:t>
        <w:tab/>
        <w:t>/s/Angela Johnson</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100965</wp:posOffset>
            </wp:positionV>
            <wp:extent cx="264541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5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Roderick R. Baty, Chairman/CEO</w:t>
      </w:r>
    </w:p>
    <w:p>
      <w:pPr>
        <w:spacing w:after="0" w:line="22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31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/s/Robert R. Sams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83820</wp:posOffset>
            </wp:positionV>
            <wp:extent cx="264541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6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Robert R. Sams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ind w:left="4624"/>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Executive's Severance Payment shall be a lump sum payment equal to:</w:t>
      </w:r>
    </w:p>
    <w:p>
      <w:pPr>
        <w:spacing w:after="0" w:line="320" w:lineRule="exact"/>
        <w:rPr>
          <w:sz w:val="20"/>
          <w:szCs w:val="20"/>
          <w:color w:val="auto"/>
        </w:rPr>
      </w:pPr>
    </w:p>
    <w:p>
      <w:pPr>
        <w:ind w:left="684" w:hanging="684"/>
        <w:spacing w:after="0"/>
        <w:tabs>
          <w:tab w:leader="none" w:pos="6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333"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times Executive's median bonus available at the following bonus target percentage: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360" w:right="1440" w:bottom="1440" w:gutter="0" w:footer="0" w:header="0"/>
        </w:sectPr>
      </w:pPr>
    </w:p>
    <w:bookmarkStart w:id="111" w:name="page112"/>
    <w:bookmarkEnd w:id="1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8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21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2006 by and between</w:t>
      </w:r>
      <w:r>
        <w:rPr>
          <w:rFonts w:ascii="Times New Roman" w:cs="Times New Roman" w:eastAsia="Times New Roman" w:hAnsi="Times New Roman"/>
          <w:sz w:val="18"/>
          <w:szCs w:val="18"/>
          <w:b w:val="1"/>
          <w:bCs w:val="1"/>
          <w:color w:val="auto"/>
        </w:rPr>
        <w:t xml:space="preserve"> Industrial Molding, LP, LLC</w:t>
      </w:r>
      <w:r>
        <w:rPr>
          <w:rFonts w:ascii="Times New Roman" w:cs="Times New Roman" w:eastAsia="Times New Roman" w:hAnsi="Times New Roman"/>
          <w:sz w:val="18"/>
          <w:szCs w:val="18"/>
          <w:color w:val="auto"/>
        </w:rPr>
        <w:t>, a Texas Corporation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place of business in Lubbock, Texas (the “Company”), and </w:t>
      </w:r>
      <w:r>
        <w:rPr>
          <w:rFonts w:ascii="Times New Roman" w:cs="Times New Roman" w:eastAsia="Times New Roman" w:hAnsi="Times New Roman"/>
          <w:sz w:val="18"/>
          <w:szCs w:val="18"/>
          <w:b w:val="1"/>
          <w:bCs w:val="1"/>
          <w:color w:val="auto"/>
        </w:rPr>
        <w:t>James Anderson</w:t>
      </w:r>
      <w:r>
        <w:rPr>
          <w:rFonts w:ascii="Times New Roman" w:cs="Times New Roman" w:eastAsia="Times New Roman" w:hAnsi="Times New Roman"/>
          <w:sz w:val="18"/>
          <w:szCs w:val="18"/>
          <w:color w:val="auto"/>
        </w:rPr>
        <w:t xml:space="preserve"> (the “Executive”).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recognizes the value of the Executive’s experience and expertise and desires to continue in its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General Manager of the Company; and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do hereby agree as follows:</w:t>
      </w:r>
    </w:p>
    <w:p>
      <w:pPr>
        <w:spacing w:after="0" w:line="213" w:lineRule="exact"/>
        <w:rPr>
          <w:sz w:val="20"/>
          <w:szCs w:val="20"/>
          <w:color w:val="auto"/>
        </w:rPr>
      </w:pPr>
    </w:p>
    <w:p>
      <w:pPr>
        <w:ind w:left="660" w:hanging="229"/>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the Executive, and the Executive agrees to continue to be employed by the Company, on the terms and conditions set forth herein.</w:t>
      </w:r>
    </w:p>
    <w:p>
      <w:pPr>
        <w:spacing w:after="0" w:line="215" w:lineRule="exact"/>
        <w:rPr>
          <w:rFonts w:ascii="Times New Roman" w:cs="Times New Roman" w:eastAsia="Times New Roman" w:hAnsi="Times New Roman"/>
          <w:sz w:val="18"/>
          <w:szCs w:val="18"/>
          <w:color w:val="auto"/>
        </w:rPr>
      </w:pPr>
    </w:p>
    <w:p>
      <w:pPr>
        <w:jc w:val="both"/>
        <w:ind w:left="660" w:hanging="229"/>
        <w:spacing w:after="0" w:line="258"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37" w:lineRule="exact"/>
        <w:rPr>
          <w:rFonts w:ascii="Times New Roman" w:cs="Times New Roman" w:eastAsia="Times New Roman" w:hAnsi="Times New Roman"/>
          <w:sz w:val="18"/>
          <w:szCs w:val="18"/>
          <w:color w:val="auto"/>
        </w:rPr>
      </w:pPr>
    </w:p>
    <w:p>
      <w:pPr>
        <w:jc w:val="both"/>
        <w:ind w:left="660" w:hanging="229"/>
        <w:spacing w:after="0" w:line="25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General Manager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3" w:name="page114"/>
    <w:bookmarkEnd w:id="113"/>
    <w:p>
      <w:pPr>
        <w:ind w:left="229" w:hanging="229"/>
        <w:spacing w:after="0" w:line="282" w:lineRule="auto"/>
        <w:tabs>
          <w:tab w:leader="none" w:pos="22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215" w:lineRule="exact"/>
        <w:rPr>
          <w:rFonts w:ascii="Times New Roman" w:cs="Times New Roman" w:eastAsia="Times New Roman" w:hAnsi="Times New Roman"/>
          <w:sz w:val="18"/>
          <w:szCs w:val="18"/>
          <w:color w:val="auto"/>
        </w:rPr>
      </w:pPr>
    </w:p>
    <w:p>
      <w:pPr>
        <w:jc w:val="both"/>
        <w:ind w:left="869" w:hanging="285"/>
        <w:spacing w:after="0" w:line="266" w:lineRule="auto"/>
        <w:tabs>
          <w:tab w:leader="none" w:pos="8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to the Executive an aggregate base salary at a rate of 140,000 Dollars ($140,000) per annum, payable in accordance with the Company’s normal payroll practices. Such base salary may be increased from time to time by the Board of Directors in accordance with the normal business practices of the Company.</w:t>
      </w:r>
    </w:p>
    <w:p>
      <w:pPr>
        <w:spacing w:after="0" w:line="230" w:lineRule="exact"/>
        <w:rPr>
          <w:rFonts w:ascii="Times New Roman" w:cs="Times New Roman" w:eastAsia="Times New Roman" w:hAnsi="Times New Roman"/>
          <w:sz w:val="18"/>
          <w:szCs w:val="18"/>
          <w:color w:val="auto"/>
        </w:rPr>
      </w:pPr>
    </w:p>
    <w:p>
      <w:pPr>
        <w:jc w:val="both"/>
        <w:ind w:left="869" w:hanging="295"/>
        <w:spacing w:after="0" w:line="261" w:lineRule="auto"/>
        <w:tabs>
          <w:tab w:leader="none" w:pos="8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234" w:lineRule="exact"/>
        <w:rPr>
          <w:rFonts w:ascii="Times New Roman" w:cs="Times New Roman" w:eastAsia="Times New Roman" w:hAnsi="Times New Roman"/>
          <w:sz w:val="18"/>
          <w:szCs w:val="18"/>
          <w:color w:val="auto"/>
        </w:rPr>
      </w:pPr>
    </w:p>
    <w:p>
      <w:pPr>
        <w:jc w:val="both"/>
        <w:ind w:left="869" w:hanging="285"/>
        <w:spacing w:after="0" w:line="261" w:lineRule="auto"/>
        <w:tabs>
          <w:tab w:leader="none" w:pos="8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34"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Absences</w:t>
      </w:r>
      <w:r>
        <w:rPr>
          <w:rFonts w:ascii="Times New Roman" w:cs="Times New Roman" w:eastAsia="Times New Roman" w:hAnsi="Times New Roman"/>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30" w:lineRule="exact"/>
        <w:rPr>
          <w:rFonts w:ascii="Times New Roman" w:cs="Times New Roman" w:eastAsia="Times New Roman" w:hAnsi="Times New Roman"/>
          <w:sz w:val="18"/>
          <w:szCs w:val="18"/>
          <w:color w:val="auto"/>
        </w:rPr>
      </w:pPr>
    </w:p>
    <w:p>
      <w:pPr>
        <w:ind w:left="229" w:hanging="229"/>
        <w:spacing w:after="0" w:line="282" w:lineRule="auto"/>
        <w:tabs>
          <w:tab w:leader="none" w:pos="22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Paragraphs 7, 8, 9, 10, and 11, which shall continue in full force and effect, this Agreement shall terminate upon the first to occur of the following:</w:t>
      </w:r>
    </w:p>
    <w:p>
      <w:pPr>
        <w:spacing w:after="0" w:line="215"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Executive;</w:t>
      </w:r>
    </w:p>
    <w:p>
      <w:pPr>
        <w:spacing w:after="0" w:line="279" w:lineRule="exact"/>
        <w:rPr>
          <w:rFonts w:ascii="Times New Roman" w:cs="Times New Roman" w:eastAsia="Times New Roman" w:hAnsi="Times New Roman"/>
          <w:sz w:val="18"/>
          <w:szCs w:val="18"/>
          <w:color w:val="auto"/>
        </w:rPr>
      </w:pPr>
    </w:p>
    <w:p>
      <w:pPr>
        <w:ind w:left="869" w:hanging="295"/>
        <w:spacing w:after="0"/>
        <w:tabs>
          <w:tab w:leader="none" w:pos="8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Disability of Executive, as defined in Paragraph 6(a)(iv);</w:t>
      </w:r>
    </w:p>
    <w:p>
      <w:pPr>
        <w:spacing w:after="0" w:line="279"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by Company "For Cause" as defined in Paragraph 6(a)(i);</w:t>
      </w:r>
    </w:p>
    <w:p>
      <w:pPr>
        <w:spacing w:after="0" w:line="279" w:lineRule="exact"/>
        <w:rPr>
          <w:rFonts w:ascii="Times New Roman" w:cs="Times New Roman" w:eastAsia="Times New Roman" w:hAnsi="Times New Roman"/>
          <w:sz w:val="18"/>
          <w:szCs w:val="18"/>
          <w:color w:val="auto"/>
        </w:rPr>
      </w:pPr>
    </w:p>
    <w:p>
      <w:pPr>
        <w:jc w:val="both"/>
        <w:ind w:left="869" w:hanging="295"/>
        <w:spacing w:after="0" w:line="266" w:lineRule="auto"/>
        <w:tabs>
          <w:tab w:leader="none" w:pos="8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2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114" w:name="page115"/>
    <w:bookmarkEnd w:id="114"/>
    <w:p>
      <w:pPr>
        <w:ind w:left="869" w:hanging="285"/>
        <w:spacing w:after="0" w:line="282" w:lineRule="auto"/>
        <w:tabs>
          <w:tab w:leader="none" w:pos="86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with the Company following a "Change in Control" as defined in Paragraph 6(a)(iii) and as provided in Paragraph 6(d)(i); or</w:t>
      </w:r>
    </w:p>
    <w:p>
      <w:pPr>
        <w:spacing w:after="0" w:line="215" w:lineRule="exact"/>
        <w:rPr>
          <w:rFonts w:ascii="Times New Roman" w:cs="Times New Roman" w:eastAsia="Times New Roman" w:hAnsi="Times New Roman"/>
          <w:sz w:val="18"/>
          <w:szCs w:val="18"/>
          <w:color w:val="auto"/>
        </w:rPr>
      </w:pPr>
    </w:p>
    <w:p>
      <w:pPr>
        <w:jc w:val="both"/>
        <w:ind w:left="869" w:hanging="265"/>
        <w:spacing w:after="0" w:line="266" w:lineRule="auto"/>
        <w:tabs>
          <w:tab w:leader="none" w:pos="86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30" w:lineRule="exact"/>
        <w:rPr>
          <w:rFonts w:ascii="Times New Roman" w:cs="Times New Roman" w:eastAsia="Times New Roman" w:hAnsi="Times New Roman"/>
          <w:sz w:val="18"/>
          <w:szCs w:val="18"/>
          <w:color w:val="auto"/>
        </w:rPr>
      </w:pPr>
    </w:p>
    <w:p>
      <w:pPr>
        <w:jc w:val="both"/>
        <w:ind w:left="229" w:hanging="229"/>
        <w:spacing w:after="0" w:line="266" w:lineRule="auto"/>
        <w:tabs>
          <w:tab w:leader="none" w:pos="22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in the Event of Termination or Separation From Service</w:t>
      </w:r>
      <w:r>
        <w:rPr>
          <w:rFonts w:ascii="Times New Roman" w:cs="Times New Roman" w:eastAsia="Times New Roman" w:hAnsi="Times New Roman"/>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30" w:lineRule="exact"/>
        <w:rPr>
          <w:rFonts w:ascii="Times New Roman" w:cs="Times New Roman" w:eastAsia="Times New Roman" w:hAnsi="Times New Roman"/>
          <w:sz w:val="18"/>
          <w:szCs w:val="18"/>
          <w:color w:val="auto"/>
        </w:rPr>
      </w:pPr>
    </w:p>
    <w:p>
      <w:pPr>
        <w:ind w:left="869" w:hanging="285"/>
        <w:spacing w:after="0"/>
        <w:tabs>
          <w:tab w:leader="none" w:pos="86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79" w:lineRule="exact"/>
        <w:rPr>
          <w:rFonts w:ascii="Times New Roman" w:cs="Times New Roman" w:eastAsia="Times New Roman" w:hAnsi="Times New Roman"/>
          <w:sz w:val="18"/>
          <w:szCs w:val="18"/>
          <w:color w:val="auto"/>
        </w:rPr>
      </w:pPr>
    </w:p>
    <w:p>
      <w:pPr>
        <w:jc w:val="both"/>
        <w:ind w:left="1529" w:hanging="267"/>
        <w:spacing w:after="0" w:line="254" w:lineRule="auto"/>
        <w:tabs>
          <w:tab w:leader="none" w:pos="1529"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43" w:lineRule="exact"/>
        <w:rPr>
          <w:rFonts w:ascii="Times New Roman" w:cs="Times New Roman" w:eastAsia="Times New Roman" w:hAnsi="Times New Roman"/>
          <w:sz w:val="18"/>
          <w:szCs w:val="18"/>
          <w:color w:val="auto"/>
        </w:rPr>
      </w:pPr>
    </w:p>
    <w:p>
      <w:pPr>
        <w:ind w:left="1529" w:hanging="317"/>
        <w:spacing w:after="0"/>
        <w:tabs>
          <w:tab w:leader="none" w:pos="1529"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either:</w:t>
      </w:r>
    </w:p>
    <w:p>
      <w:pPr>
        <w:spacing w:after="0" w:line="279" w:lineRule="exact"/>
        <w:rPr>
          <w:rFonts w:ascii="Times New Roman" w:cs="Times New Roman" w:eastAsia="Times New Roman" w:hAnsi="Times New Roman"/>
          <w:sz w:val="18"/>
          <w:szCs w:val="18"/>
          <w:color w:val="auto"/>
        </w:rPr>
      </w:pPr>
    </w:p>
    <w:p>
      <w:pPr>
        <w:jc w:val="both"/>
        <w:ind w:left="2169" w:hanging="647"/>
        <w:spacing w:after="0" w:line="261" w:lineRule="auto"/>
        <w:tabs>
          <w:tab w:leader="none" w:pos="2169" w:val="left"/>
        </w:tabs>
        <w:numPr>
          <w:ilvl w:val="3"/>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34" w:lineRule="exact"/>
        <w:rPr>
          <w:rFonts w:ascii="Times New Roman" w:cs="Times New Roman" w:eastAsia="Times New Roman" w:hAnsi="Times New Roman"/>
          <w:sz w:val="18"/>
          <w:szCs w:val="18"/>
          <w:color w:val="auto"/>
        </w:rPr>
      </w:pPr>
    </w:p>
    <w:p>
      <w:pPr>
        <w:ind w:left="2169" w:hanging="647"/>
        <w:spacing w:after="0" w:line="282" w:lineRule="auto"/>
        <w:tabs>
          <w:tab w:leader="none" w:pos="2169" w:val="left"/>
        </w:tabs>
        <w:numPr>
          <w:ilvl w:val="3"/>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by the Company to comply with this Agreement, other than a failure that is remedied by the Company within 10 days after receipt of notice thereof from the Executive.</w:t>
      </w:r>
    </w:p>
    <w:p>
      <w:pPr>
        <w:spacing w:after="0" w:line="21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115" w:name="page116"/>
    <w:bookmarkEnd w:id="115"/>
    <w:p>
      <w:pPr>
        <w:ind w:left="760" w:hanging="367"/>
        <w:spacing w:after="0"/>
        <w:tabs>
          <w:tab w:leader="none" w:pos="7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“Change in Control” shall mean either:</w:t>
      </w:r>
    </w:p>
    <w:p>
      <w:pPr>
        <w:spacing w:after="0" w:line="279" w:lineRule="exact"/>
        <w:rPr>
          <w:rFonts w:ascii="Times New Roman" w:cs="Times New Roman" w:eastAsia="Times New Roman" w:hAnsi="Times New Roman"/>
          <w:sz w:val="18"/>
          <w:szCs w:val="18"/>
          <w:color w:val="auto"/>
        </w:rPr>
      </w:pPr>
    </w:p>
    <w:p>
      <w:pPr>
        <w:jc w:val="both"/>
        <w:ind w:left="1400" w:hanging="339"/>
        <w:spacing w:after="0" w:line="255" w:lineRule="auto"/>
        <w:tabs>
          <w:tab w:leader="none" w:pos="14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43" w:lineRule="exact"/>
        <w:rPr>
          <w:rFonts w:ascii="Times New Roman" w:cs="Times New Roman" w:eastAsia="Times New Roman" w:hAnsi="Times New Roman"/>
          <w:sz w:val="18"/>
          <w:szCs w:val="18"/>
          <w:color w:val="auto"/>
        </w:rPr>
      </w:pPr>
    </w:p>
    <w:p>
      <w:pPr>
        <w:jc w:val="both"/>
        <w:ind w:left="1400" w:hanging="329"/>
        <w:spacing w:after="0" w:line="266" w:lineRule="auto"/>
        <w:tabs>
          <w:tab w:leader="none" w:pos="14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230" w:lineRule="exact"/>
        <w:rPr>
          <w:rFonts w:ascii="Times New Roman" w:cs="Times New Roman" w:eastAsia="Times New Roman" w:hAnsi="Times New Roman"/>
          <w:sz w:val="18"/>
          <w:szCs w:val="18"/>
          <w:color w:val="auto"/>
        </w:rPr>
      </w:pPr>
    </w:p>
    <w:p>
      <w:pPr>
        <w:ind w:left="1400" w:hanging="329"/>
        <w:spacing w:after="0" w:line="282" w:lineRule="auto"/>
        <w:tabs>
          <w:tab w:leader="none" w:pos="14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fifty percent (50%) or more of its assets to any other person or persons (other than an affiliate or affiliates of the Company); or</w:t>
      </w:r>
    </w:p>
    <w:p>
      <w:pPr>
        <w:spacing w:after="0" w:line="215" w:lineRule="exact"/>
        <w:rPr>
          <w:rFonts w:ascii="Times New Roman" w:cs="Times New Roman" w:eastAsia="Times New Roman" w:hAnsi="Times New Roman"/>
          <w:sz w:val="18"/>
          <w:szCs w:val="18"/>
          <w:color w:val="auto"/>
        </w:rPr>
      </w:pPr>
    </w:p>
    <w:p>
      <w:pPr>
        <w:jc w:val="both"/>
        <w:ind w:left="1400" w:hanging="287"/>
        <w:spacing w:after="0" w:line="255" w:lineRule="auto"/>
        <w:tabs>
          <w:tab w:leader="none" w:pos="14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not intended that a Change of Control will serve as an event which entitles Executive to any payment hereunder.</w:t>
      </w:r>
    </w:p>
    <w:p>
      <w:pPr>
        <w:spacing w:after="0" w:line="279" w:lineRule="exact"/>
        <w:rPr>
          <w:sz w:val="20"/>
          <w:szCs w:val="20"/>
          <w:color w:val="auto"/>
        </w:rPr>
      </w:pPr>
    </w:p>
    <w:p>
      <w:pPr>
        <w:jc w:val="both"/>
        <w:ind w:left="760" w:hanging="357"/>
        <w:spacing w:after="0" w:line="266" w:lineRule="auto"/>
        <w:tabs>
          <w:tab w:leader="none" w:pos="7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16" w:name="page117"/>
    <w:bookmarkEnd w:id="116"/>
    <w:p>
      <w:pPr>
        <w:jc w:val="both"/>
        <w:ind w:left="955" w:hanging="307"/>
        <w:spacing w:after="0" w:line="258" w:lineRule="auto"/>
        <w:tabs>
          <w:tab w:leader="none" w:pos="9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237" w:lineRule="exact"/>
        <w:rPr>
          <w:rFonts w:ascii="Times New Roman" w:cs="Times New Roman" w:eastAsia="Times New Roman" w:hAnsi="Times New Roman"/>
          <w:sz w:val="18"/>
          <w:szCs w:val="18"/>
          <w:color w:val="auto"/>
        </w:rPr>
      </w:pPr>
    </w:p>
    <w:p>
      <w:pPr>
        <w:ind w:left="955" w:hanging="357"/>
        <w:spacing w:after="0" w:line="282" w:lineRule="auto"/>
        <w:tabs>
          <w:tab w:leader="none" w:pos="9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“Separation From Service” shall have the meaning contemplated in guidance issued by the U. S. Department of the Treasury for purposes of applying the provisions of Section 409A of the Internal Revenue Code.</w:t>
      </w:r>
    </w:p>
    <w:p>
      <w:pPr>
        <w:sectPr>
          <w:pgSz w:w="11900" w:h="16838" w:orient="portrait"/>
          <w:cols w:equalWidth="0" w:num="1">
            <w:col w:w="10415"/>
          </w:cols>
          <w:pgMar w:left="1245" w:top="121" w:right="239" w:bottom="1440" w:gutter="0" w:footer="0" w:header="0"/>
        </w:sectPr>
      </w:pPr>
    </w:p>
    <w:p>
      <w:pPr>
        <w:spacing w:after="0" w:line="216" w:lineRule="exact"/>
        <w:rPr>
          <w:sz w:val="20"/>
          <w:szCs w:val="20"/>
          <w:color w:val="auto"/>
        </w:rPr>
      </w:pPr>
    </w:p>
    <w:p>
      <w:pPr>
        <w:ind w:left="755"/>
        <w:spacing w:after="0"/>
        <w:rPr>
          <w:sz w:val="20"/>
          <w:szCs w:val="20"/>
          <w:color w:val="auto"/>
        </w:rPr>
      </w:pPr>
      <w:r>
        <w:rPr>
          <w:rFonts w:ascii="Times New Roman" w:cs="Times New Roman" w:eastAsia="Times New Roman" w:hAnsi="Times New Roman"/>
          <w:sz w:val="18"/>
          <w:szCs w:val="18"/>
          <w:color w:val="auto"/>
        </w:rPr>
        <w:t>(vii) The term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Employee” shall have the meaning contemplated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409A(a)(2)(B)(i) of the Internal</w:t>
      </w:r>
    </w:p>
    <w:p>
      <w:pPr>
        <w:spacing w:after="0" w:line="63" w:lineRule="exact"/>
        <w:rPr>
          <w:sz w:val="20"/>
          <w:szCs w:val="20"/>
          <w:color w:val="auto"/>
        </w:rPr>
      </w:pPr>
    </w:p>
    <w:p>
      <w:pPr>
        <w:sectPr>
          <w:pgSz w:w="11900" w:h="16838" w:orient="portrait"/>
          <w:cols w:equalWidth="0" w:num="3">
            <w:col w:w="1815" w:space="80"/>
            <w:col w:w="4820" w:space="660"/>
            <w:col w:w="3040"/>
          </w:cols>
          <w:pgMar w:left="1245" w:top="121" w:right="239" w:bottom="1440" w:gutter="0" w:footer="0" w:header="0"/>
          <w:type w:val="continuous"/>
        </w:sectPr>
      </w:pPr>
    </w:p>
    <w:p>
      <w:pPr>
        <w:ind w:left="1115"/>
        <w:spacing w:after="0"/>
        <w:rPr>
          <w:sz w:val="20"/>
          <w:szCs w:val="20"/>
          <w:color w:val="auto"/>
        </w:rPr>
      </w:pPr>
      <w:r>
        <w:rPr>
          <w:rFonts w:ascii="Times New Roman" w:cs="Times New Roman" w:eastAsia="Times New Roman" w:hAnsi="Times New Roman"/>
          <w:sz w:val="18"/>
          <w:szCs w:val="18"/>
          <w:color w:val="auto"/>
        </w:rPr>
        <w:t>Revenue Code and guidance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issued thereunder by the U. S. Department of the Treasury.</w:t>
      </w:r>
    </w:p>
    <w:p>
      <w:pPr>
        <w:spacing w:after="0" w:line="211" w:lineRule="exact"/>
        <w:rPr>
          <w:sz w:val="20"/>
          <w:szCs w:val="20"/>
          <w:color w:val="auto"/>
        </w:rPr>
      </w:pPr>
    </w:p>
    <w:p>
      <w:pPr>
        <w:sectPr>
          <w:pgSz w:w="11900" w:h="16838" w:orient="portrait"/>
          <w:cols w:equalWidth="0" w:num="2">
            <w:col w:w="3175" w:space="580"/>
            <w:col w:w="6660"/>
          </w:cols>
          <w:pgMar w:left="1245" w:top="121" w:right="239" w:bottom="1440" w:gutter="0" w:footer="0" w:header="0"/>
          <w:type w:val="continuous"/>
        </w:sectPr>
      </w:pPr>
    </w:p>
    <w:p>
      <w:pPr>
        <w:spacing w:after="0" w:line="93" w:lineRule="exact"/>
        <w:rPr>
          <w:sz w:val="20"/>
          <w:szCs w:val="20"/>
          <w:color w:val="auto"/>
        </w:rPr>
      </w:pPr>
    </w:p>
    <w:p>
      <w:pPr>
        <w:jc w:val="both"/>
        <w:ind w:left="295" w:hanging="295"/>
        <w:spacing w:after="0" w:line="252" w:lineRule="auto"/>
        <w:tabs>
          <w:tab w:leader="none" w:pos="2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By Company Not For Cause Or By Executive With Good Reason Prior To A Change Of Control</w:t>
      </w:r>
      <w:r>
        <w:rPr>
          <w:rFonts w:ascii="Times New Roman" w:cs="Times New Roman" w:eastAsia="Times New Roman" w:hAnsi="Times New Roman"/>
          <w:sz w:val="18"/>
          <w:szCs w:val="18"/>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48"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type w:val="continuous"/>
        </w:sectPr>
      </w:pPr>
    </w:p>
    <w:bookmarkStart w:id="117" w:name="page118"/>
    <w:bookmarkEnd w:id="117"/>
    <w:p>
      <w:pPr>
        <w:jc w:val="both"/>
        <w:ind w:left="295" w:hanging="285"/>
        <w:spacing w:after="0" w:line="261" w:lineRule="auto"/>
        <w:tabs>
          <w:tab w:leader="none" w:pos="2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215" w:lineRule="exact"/>
        <w:rPr>
          <w:rFonts w:ascii="Times New Roman" w:cs="Times New Roman" w:eastAsia="Times New Roman" w:hAnsi="Times New Roman"/>
          <w:sz w:val="18"/>
          <w:szCs w:val="18"/>
          <w:color w:val="auto"/>
        </w:rPr>
      </w:pPr>
    </w:p>
    <w:p>
      <w:pPr>
        <w:jc w:val="both"/>
        <w:ind w:left="955" w:hanging="307"/>
        <w:spacing w:after="0" w:line="261" w:lineRule="auto"/>
        <w:tabs>
          <w:tab w:leader="none" w:pos="955"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34" w:lineRule="exact"/>
        <w:rPr>
          <w:rFonts w:ascii="Times New Roman" w:cs="Times New Roman" w:eastAsia="Times New Roman" w:hAnsi="Times New Roman"/>
          <w:sz w:val="18"/>
          <w:szCs w:val="18"/>
          <w:color w:val="auto"/>
        </w:rPr>
      </w:pPr>
    </w:p>
    <w:p>
      <w:pPr>
        <w:ind w:left="955" w:hanging="307"/>
        <w:spacing w:after="0" w:line="282" w:lineRule="auto"/>
        <w:tabs>
          <w:tab w:leader="none" w:pos="955"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any and all reimbursable business expenses (to the extent not already reimbursed) upon Executive's properly accounting for the same.</w:t>
      </w:r>
    </w:p>
    <w:p>
      <w:pPr>
        <w:spacing w:after="0" w:line="215"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Following a Change of Control</w:t>
      </w:r>
    </w:p>
    <w:p>
      <w:pPr>
        <w:spacing w:after="0" w:line="279" w:lineRule="exact"/>
        <w:rPr>
          <w:rFonts w:ascii="Times New Roman" w:cs="Times New Roman" w:eastAsia="Times New Roman" w:hAnsi="Times New Roman"/>
          <w:sz w:val="18"/>
          <w:szCs w:val="18"/>
          <w:color w:val="auto"/>
        </w:rPr>
      </w:pPr>
    </w:p>
    <w:p>
      <w:pPr>
        <w:jc w:val="both"/>
        <w:ind w:left="955" w:hanging="655"/>
        <w:spacing w:after="0" w:line="261" w:lineRule="auto"/>
        <w:tabs>
          <w:tab w:leader="none" w:pos="95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such termination or Separation From Service is either (i) Without Cause (as defined below),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 is a Constructive Termination (as defined below), Executive shall receive, in addition to all compensation due and payable to or accrued for the benefit of Executive:</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61" w:lineRule="auto"/>
        <w:tabs>
          <w:tab w:leader="none" w:pos="1595" w:val="left"/>
        </w:tabs>
        <w:numPr>
          <w:ilvl w:val="3"/>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34" w:lineRule="exact"/>
        <w:rPr>
          <w:rFonts w:ascii="Times New Roman" w:cs="Times New Roman" w:eastAsia="Times New Roman" w:hAnsi="Times New Roman"/>
          <w:sz w:val="18"/>
          <w:szCs w:val="18"/>
          <w:color w:val="auto"/>
        </w:rPr>
      </w:pPr>
    </w:p>
    <w:p>
      <w:pPr>
        <w:jc w:val="both"/>
        <w:ind w:left="1595" w:hanging="647"/>
        <w:spacing w:after="0" w:line="258" w:lineRule="auto"/>
        <w:tabs>
          <w:tab w:leader="none" w:pos="1595" w:val="left"/>
        </w:tabs>
        <w:numPr>
          <w:ilvl w:val="3"/>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34" w:lineRule="exact"/>
        <w:rPr>
          <w:sz w:val="20"/>
          <w:szCs w:val="20"/>
          <w:color w:val="auto"/>
        </w:rPr>
      </w:pPr>
    </w:p>
    <w:p>
      <w:pPr>
        <w:ind w:left="4675"/>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73025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1" w:right="239" w:bottom="1440" w:gutter="0" w:footer="0" w:header="0"/>
        </w:sectPr>
      </w:pPr>
    </w:p>
    <w:bookmarkStart w:id="118" w:name="page119"/>
    <w:bookmarkEnd w:id="118"/>
    <w:p>
      <w:pPr>
        <w:jc w:val="both"/>
        <w:ind w:left="1940" w:hanging="647"/>
        <w:spacing w:after="0" w:line="255" w:lineRule="auto"/>
        <w:tabs>
          <w:tab w:leader="none" w:pos="19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Payment, Pro-rated Bonus and Insurance Benefits are collectively referred to in this Agreement as the "Severance Benefit."</w:t>
      </w:r>
    </w:p>
    <w:p>
      <w:pPr>
        <w:spacing w:after="0" w:line="320" w:lineRule="exact"/>
        <w:rPr>
          <w:sz w:val="20"/>
          <w:szCs w:val="20"/>
          <w:color w:val="auto"/>
        </w:rPr>
      </w:pPr>
    </w:p>
    <w:p>
      <w:pPr>
        <w:jc w:val="both"/>
        <w:ind w:firstLine="645"/>
        <w:spacing w:after="0" w:line="262" w:lineRule="auto"/>
        <w:tabs>
          <w:tab w:leader="none" w:pos="142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Separation From Service Without Cause</w:t>
      </w:r>
      <w:r>
        <w:rPr>
          <w:rFonts w:ascii="Times New Roman" w:cs="Times New Roman" w:eastAsia="Times New Roman" w:hAnsi="Times New Roman"/>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74" w:lineRule="exact"/>
        <w:rPr>
          <w:rFonts w:ascii="Times New Roman" w:cs="Times New Roman" w:eastAsia="Times New Roman" w:hAnsi="Times New Roman"/>
          <w:sz w:val="18"/>
          <w:szCs w:val="18"/>
          <w:color w:val="auto"/>
        </w:rPr>
      </w:pPr>
    </w:p>
    <w:p>
      <w:pPr>
        <w:jc w:val="both"/>
        <w:ind w:firstLine="645"/>
        <w:spacing w:after="0" w:line="260" w:lineRule="auto"/>
        <w:tabs>
          <w:tab w:leader="none" w:pos="145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275" w:lineRule="exact"/>
        <w:rPr>
          <w:rFonts w:ascii="Times New Roman" w:cs="Times New Roman" w:eastAsia="Times New Roman" w:hAnsi="Times New Roman"/>
          <w:sz w:val="18"/>
          <w:szCs w:val="18"/>
          <w:color w:val="auto"/>
        </w:rPr>
      </w:pPr>
    </w:p>
    <w:p>
      <w:pPr>
        <w:jc w:val="both"/>
        <w:ind w:firstLine="645"/>
        <w:spacing w:after="0" w:line="274" w:lineRule="auto"/>
        <w:tabs>
          <w:tab w:leader="none" w:pos="144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Severance Benefits</w:t>
      </w:r>
      <w:r>
        <w:rPr>
          <w:rFonts w:ascii="Times New Roman" w:cs="Times New Roman" w:eastAsia="Times New Roman" w:hAnsi="Times New Roman"/>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119" w:name="page120"/>
    <w:bookmarkEnd w:id="119"/>
    <w:p>
      <w:pPr>
        <w:ind w:left="860" w:hanging="755"/>
        <w:spacing w:after="0"/>
        <w:tabs>
          <w:tab w:leader="none" w:pos="8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jc w:val="both"/>
        <w:ind w:left="1400" w:hanging="647"/>
        <w:spacing w:after="0" w:line="253" w:lineRule="auto"/>
        <w:tabs>
          <w:tab w:leader="none" w:pos="14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46" w:lineRule="exact"/>
        <w:rPr>
          <w:rFonts w:ascii="Times New Roman" w:cs="Times New Roman" w:eastAsia="Times New Roman" w:hAnsi="Times New Roman"/>
          <w:sz w:val="18"/>
          <w:szCs w:val="18"/>
          <w:color w:val="auto"/>
        </w:rPr>
      </w:pPr>
    </w:p>
    <w:p>
      <w:pPr>
        <w:jc w:val="both"/>
        <w:ind w:left="1400" w:hanging="647"/>
        <w:spacing w:after="0" w:line="255" w:lineRule="auto"/>
        <w:tabs>
          <w:tab w:leader="none" w:pos="14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43" w:lineRule="exact"/>
        <w:rPr>
          <w:rFonts w:ascii="Times New Roman" w:cs="Times New Roman" w:eastAsia="Times New Roman" w:hAnsi="Times New Roman"/>
          <w:sz w:val="18"/>
          <w:szCs w:val="18"/>
          <w:color w:val="auto"/>
        </w:rPr>
      </w:pPr>
    </w:p>
    <w:p>
      <w:pPr>
        <w:ind w:left="2040" w:hanging="639"/>
        <w:spacing w:after="0"/>
        <w:tabs>
          <w:tab w:leader="none" w:pos="204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any information reasonably requested by the Company relating to such claim;</w:t>
      </w:r>
    </w:p>
    <w:p>
      <w:pPr>
        <w:spacing w:after="0" w:line="333" w:lineRule="exact"/>
        <w:rPr>
          <w:rFonts w:ascii="Times New Roman" w:cs="Times New Roman" w:eastAsia="Times New Roman" w:hAnsi="Times New Roman"/>
          <w:sz w:val="18"/>
          <w:szCs w:val="18"/>
          <w:color w:val="auto"/>
        </w:rPr>
      </w:pPr>
    </w:p>
    <w:p>
      <w:pPr>
        <w:jc w:val="both"/>
        <w:ind w:left="2040" w:hanging="639"/>
        <w:spacing w:after="0" w:line="266" w:lineRule="auto"/>
        <w:tabs>
          <w:tab w:leader="none" w:pos="204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62" w:right="239" w:bottom="1440" w:gutter="0" w:footer="0" w:header="0"/>
        </w:sectPr>
      </w:pPr>
    </w:p>
    <w:bookmarkStart w:id="120" w:name="page121"/>
    <w:bookmarkEnd w:id="120"/>
    <w:p>
      <w:pPr>
        <w:ind w:left="2225" w:hanging="639"/>
        <w:spacing w:after="0"/>
        <w:tabs>
          <w:tab w:leader="none" w:pos="222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good faith in order to effectively contest such claim; and</w:t>
      </w:r>
    </w:p>
    <w:p>
      <w:pPr>
        <w:spacing w:after="0" w:line="333" w:lineRule="exact"/>
        <w:rPr>
          <w:rFonts w:ascii="Times New Roman" w:cs="Times New Roman" w:eastAsia="Times New Roman" w:hAnsi="Times New Roman"/>
          <w:sz w:val="18"/>
          <w:szCs w:val="18"/>
          <w:color w:val="auto"/>
        </w:rPr>
      </w:pPr>
    </w:p>
    <w:p>
      <w:pPr>
        <w:ind w:left="2225" w:hanging="639"/>
        <w:spacing w:after="0"/>
        <w:tabs>
          <w:tab w:leader="none" w:pos="222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 to participate in any proceedings relating to such claims;</w:t>
      </w:r>
    </w:p>
    <w:p>
      <w:pPr>
        <w:spacing w:after="0" w:line="331" w:lineRule="exact"/>
        <w:rPr>
          <w:sz w:val="20"/>
          <w:szCs w:val="20"/>
          <w:color w:val="auto"/>
        </w:rPr>
      </w:pPr>
    </w:p>
    <w:p>
      <w:pPr>
        <w:jc w:val="both"/>
        <w:ind w:left="94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Company shall bear and pay directly all costs and expenses (including additional interest and penalties)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53" w:lineRule="exact"/>
        <w:rPr>
          <w:sz w:val="20"/>
          <w:szCs w:val="20"/>
          <w:color w:val="auto"/>
        </w:rPr>
      </w:pPr>
    </w:p>
    <w:p>
      <w:pPr>
        <w:jc w:val="both"/>
        <w:ind w:left="285" w:hanging="285"/>
        <w:spacing w:after="0" w:line="256" w:lineRule="auto"/>
        <w:tabs>
          <w:tab w:leader="none" w:pos="2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3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73025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1" w:right="239" w:bottom="1440" w:gutter="0" w:footer="0" w:header="0"/>
        </w:sectPr>
      </w:pPr>
    </w:p>
    <w:bookmarkStart w:id="121" w:name="page122"/>
    <w:bookmarkEnd w:id="121"/>
    <w:p>
      <w:pPr>
        <w:jc w:val="both"/>
        <w:ind w:left="869" w:hanging="265"/>
        <w:spacing w:after="0" w:line="266" w:lineRule="auto"/>
        <w:tabs>
          <w:tab w:leader="none" w:pos="86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30" w:lineRule="exact"/>
        <w:rPr>
          <w:rFonts w:ascii="Times New Roman" w:cs="Times New Roman" w:eastAsia="Times New Roman" w:hAnsi="Times New Roman"/>
          <w:sz w:val="18"/>
          <w:szCs w:val="18"/>
          <w:color w:val="auto"/>
        </w:rPr>
      </w:pPr>
    </w:p>
    <w:p>
      <w:pPr>
        <w:jc w:val="both"/>
        <w:ind w:left="869" w:hanging="239"/>
        <w:spacing w:after="0" w:line="261" w:lineRule="auto"/>
        <w:tabs>
          <w:tab w:leader="none" w:pos="869"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234" w:lineRule="exact"/>
        <w:rPr>
          <w:rFonts w:ascii="Times New Roman" w:cs="Times New Roman" w:eastAsia="Times New Roman" w:hAnsi="Times New Roman"/>
          <w:sz w:val="18"/>
          <w:szCs w:val="18"/>
          <w:color w:val="auto"/>
        </w:rPr>
      </w:pPr>
    </w:p>
    <w:p>
      <w:pPr>
        <w:jc w:val="both"/>
        <w:ind w:left="229" w:hanging="229"/>
        <w:spacing w:after="0" w:line="253" w:lineRule="auto"/>
        <w:tabs>
          <w:tab w:leader="none" w:pos="22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44" w:lineRule="exact"/>
        <w:rPr>
          <w:rFonts w:ascii="Times New Roman" w:cs="Times New Roman" w:eastAsia="Times New Roman" w:hAnsi="Times New Roman"/>
          <w:sz w:val="18"/>
          <w:szCs w:val="18"/>
          <w:color w:val="auto"/>
        </w:rPr>
      </w:pPr>
    </w:p>
    <w:p>
      <w:pPr>
        <w:jc w:val="both"/>
        <w:ind w:left="229" w:hanging="229"/>
        <w:spacing w:after="0" w:line="261" w:lineRule="auto"/>
        <w:tabs>
          <w:tab w:leader="none" w:pos="22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30"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73025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1" w:right="239" w:bottom="1440" w:gutter="0" w:footer="0" w:header="0"/>
        </w:sectPr>
      </w:pPr>
    </w:p>
    <w:bookmarkStart w:id="122" w:name="page123"/>
    <w:bookmarkEnd w:id="122"/>
    <w:p>
      <w:pPr>
        <w:jc w:val="both"/>
        <w:ind w:left="320" w:hanging="229"/>
        <w:spacing w:after="0" w:line="253" w:lineRule="auto"/>
        <w:tabs>
          <w:tab w:leader="none" w:pos="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6" w:lineRule="exact"/>
        <w:rPr>
          <w:rFonts w:ascii="Times New Roman" w:cs="Times New Roman" w:eastAsia="Times New Roman" w:hAnsi="Times New Roman"/>
          <w:sz w:val="18"/>
          <w:szCs w:val="18"/>
          <w:color w:val="auto"/>
        </w:rPr>
      </w:pPr>
    </w:p>
    <w:p>
      <w:pPr>
        <w:jc w:val="both"/>
        <w:ind w:left="320" w:hanging="319"/>
        <w:spacing w:after="0" w:line="266" w:lineRule="auto"/>
        <w:tabs>
          <w:tab w:leader="none" w:pos="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960" w:hanging="644"/>
        <w:spacing w:after="0" w:line="258" w:lineRule="auto"/>
        <w:tabs>
          <w:tab w:leader="none" w:pos="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37" w:lineRule="exact"/>
        <w:rPr>
          <w:rFonts w:ascii="Times New Roman" w:cs="Times New Roman" w:eastAsia="Times New Roman" w:hAnsi="Times New Roman"/>
          <w:sz w:val="18"/>
          <w:szCs w:val="18"/>
          <w:color w:val="auto"/>
        </w:rPr>
      </w:pPr>
    </w:p>
    <w:p>
      <w:pPr>
        <w:jc w:val="both"/>
        <w:ind w:left="960" w:hanging="644"/>
        <w:spacing w:after="0" w:line="261" w:lineRule="auto"/>
        <w:tabs>
          <w:tab w:leader="none" w:pos="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34" w:lineRule="exact"/>
        <w:rPr>
          <w:rFonts w:ascii="Times New Roman" w:cs="Times New Roman" w:eastAsia="Times New Roman" w:hAnsi="Times New Roman"/>
          <w:sz w:val="18"/>
          <w:szCs w:val="18"/>
          <w:color w:val="auto"/>
        </w:rPr>
      </w:pPr>
    </w:p>
    <w:p>
      <w:pPr>
        <w:jc w:val="both"/>
        <w:ind w:left="960" w:hanging="644"/>
        <w:spacing w:after="0" w:line="266" w:lineRule="auto"/>
        <w:tabs>
          <w:tab w:leader="none" w:pos="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123" w:name="page124"/>
    <w:bookmarkEnd w:id="123"/>
    <w:p>
      <w:pPr>
        <w:jc w:val="both"/>
        <w:ind w:left="660" w:hanging="319"/>
        <w:spacing w:after="0" w:line="266"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and Warranty of Executive</w:t>
      </w:r>
      <w:r>
        <w:rPr>
          <w:rFonts w:ascii="Times New Roman" w:cs="Times New Roman" w:eastAsia="Times New Roman" w:hAnsi="Times New Roman"/>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30"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1"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66"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NN, Inc.</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2000 Waters Edge Drive, Ste. 12</w:t>
      </w:r>
    </w:p>
    <w:p>
      <w:pPr>
        <w:spacing w:after="0" w:line="4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Johnson City, TN 37604</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James Anderson</w:t>
      </w:r>
    </w:p>
    <w:p>
      <w:pPr>
        <w:spacing w:after="0" w:line="48" w:lineRule="exact"/>
        <w:rPr>
          <w:sz w:val="20"/>
          <w:szCs w:val="20"/>
          <w:color w:val="auto"/>
        </w:rPr>
      </w:pPr>
    </w:p>
    <w:p>
      <w:pPr>
        <w:sectPr>
          <w:pgSz w:w="11900" w:h="16838" w:orient="portrait"/>
          <w:cols w:equalWidth="0" w:num="2">
            <w:col w:w="2880" w:space="720"/>
            <w:col w:w="7820"/>
          </w:cols>
          <w:pgMar w:left="240" w:top="121" w:right="2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both"/>
        <w:ind w:left="660" w:hanging="319"/>
        <w:spacing w:after="0" w:line="255"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4" w:name="page125"/>
    <w:bookmarkEnd w:id="124"/>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34" w:lineRule="exact"/>
        <w:rPr>
          <w:sz w:val="20"/>
          <w:szCs w:val="20"/>
          <w:color w:val="auto"/>
        </w:rPr>
      </w:pPr>
    </w:p>
    <w:p>
      <w:pPr>
        <w:jc w:val="both"/>
        <w:ind w:left="320" w:hanging="319"/>
        <w:spacing w:after="0" w:line="256" w:lineRule="auto"/>
        <w:tabs>
          <w:tab w:leader="none" w:pos="3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1" w:lineRule="exact"/>
        <w:rPr>
          <w:rFonts w:ascii="Times New Roman" w:cs="Times New Roman" w:eastAsia="Times New Roman" w:hAnsi="Times New Roman"/>
          <w:sz w:val="18"/>
          <w:szCs w:val="18"/>
          <w:color w:val="auto"/>
        </w:rPr>
      </w:pPr>
    </w:p>
    <w:p>
      <w:pPr>
        <w:jc w:val="both"/>
        <w:ind w:left="320" w:hanging="319"/>
        <w:spacing w:after="0" w:line="258" w:lineRule="auto"/>
        <w:tabs>
          <w:tab w:leader="none" w:pos="3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May 15, 2006, which shall continue and remain in full force and effect.</w:t>
      </w:r>
    </w:p>
    <w:p>
      <w:pPr>
        <w:spacing w:after="0" w:line="237"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to the extent federal law does not apply.</w:t>
      </w:r>
    </w:p>
    <w:p>
      <w:pPr>
        <w:spacing w:after="0" w:line="215" w:lineRule="exact"/>
        <w:rPr>
          <w:rFonts w:ascii="Times New Roman" w:cs="Times New Roman" w:eastAsia="Times New Roman" w:hAnsi="Times New Roman"/>
          <w:sz w:val="18"/>
          <w:szCs w:val="18"/>
          <w:color w:val="auto"/>
        </w:rPr>
      </w:pPr>
    </w:p>
    <w:p>
      <w:pPr>
        <w:jc w:val="both"/>
        <w:ind w:left="320" w:hanging="319"/>
        <w:spacing w:after="0" w:line="261" w:lineRule="auto"/>
        <w:tabs>
          <w:tab w:leader="none" w:pos="3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34"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sectPr>
      </w:pPr>
    </w:p>
    <w:bookmarkStart w:id="125" w:name="page126"/>
    <w:bookmarkEnd w:id="125"/>
    <w:p>
      <w:pPr>
        <w:jc w:val="both"/>
        <w:ind w:left="660" w:hanging="319"/>
        <w:spacing w:after="0" w:line="261"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Adequate Remedy At Law; Costs to Prevailing Party</w:t>
      </w:r>
      <w:r>
        <w:rPr>
          <w:rFonts w:ascii="Times New Roman" w:cs="Times New Roman" w:eastAsia="Times New Roman" w:hAnsi="Times New Roman"/>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34" w:lineRule="exact"/>
        <w:rPr>
          <w:rFonts w:ascii="Times New Roman" w:cs="Times New Roman" w:eastAsia="Times New Roman" w:hAnsi="Times New Roman"/>
          <w:sz w:val="18"/>
          <w:szCs w:val="18"/>
          <w:color w:val="auto"/>
        </w:rPr>
      </w:pPr>
    </w:p>
    <w:p>
      <w:pPr>
        <w:jc w:val="both"/>
        <w:ind w:left="660" w:hanging="319"/>
        <w:spacing w:after="0" w:line="258"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37"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5" w:lineRule="exact"/>
        <w:rPr>
          <w:rFonts w:ascii="Times New Roman" w:cs="Times New Roman" w:eastAsia="Times New Roman" w:hAnsi="Times New Roman"/>
          <w:sz w:val="18"/>
          <w:szCs w:val="18"/>
          <w:color w:val="auto"/>
        </w:rPr>
      </w:pPr>
    </w:p>
    <w:p>
      <w:pPr>
        <w:ind w:left="660" w:right="20" w:hanging="319"/>
        <w:spacing w:after="0" w:line="282"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 will constitute one and the same instrument.</w:t>
      </w:r>
    </w:p>
    <w:p>
      <w:pPr>
        <w:spacing w:after="0" w:line="21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20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880" w:val="left"/>
          <w:tab w:leader="none" w:pos="552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100965</wp:posOffset>
            </wp:positionV>
            <wp:extent cx="303149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31490" cy="21590"/>
                    </a:xfrm>
                    <a:prstGeom prst="rect">
                      <a:avLst/>
                    </a:prstGeom>
                    <a:noFill/>
                  </pic:spPr>
                </pic:pic>
              </a:graphicData>
            </a:graphic>
          </wp:anchor>
        </w:drawing>
      </w:r>
    </w:p>
    <w:p>
      <w:pPr>
        <w:spacing w:after="0" w:line="2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William C. Kelly, Jr., Vice President/CAO</w:t>
      </w: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3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/s/James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83820</wp:posOffset>
            </wp:positionV>
            <wp:extent cx="303149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31490"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James Anderson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ind w:left="4624"/>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Executive's Severance Payment shall be a lump sum payment equal to:</w:t>
      </w:r>
    </w:p>
    <w:p>
      <w:pPr>
        <w:spacing w:after="0" w:line="320" w:lineRule="exact"/>
        <w:rPr>
          <w:sz w:val="20"/>
          <w:szCs w:val="20"/>
          <w:color w:val="auto"/>
        </w:rPr>
      </w:pPr>
    </w:p>
    <w:p>
      <w:pPr>
        <w:ind w:left="684" w:hanging="684"/>
        <w:spacing w:after="0"/>
        <w:tabs>
          <w:tab w:leader="none" w:pos="68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333"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times Executive's median bonus available at the following bonus target percentage: 35%.</w:t>
      </w:r>
    </w:p>
    <w:p>
      <w:pPr>
        <w:spacing w:after="0" w:line="300"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360" w:right="1440" w:bottom="1440" w:gutter="0" w:footer="0" w:header="0"/>
        </w:sectPr>
      </w:pPr>
    </w:p>
    <w:bookmarkStart w:id="127" w:name="page128"/>
    <w:bookmarkEnd w:id="1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decimal"/>
      <w:start w:val="1"/>
    </w:lvl>
  </w:abstractNum>
  <w:abstractNum w:abstractNumId="1">
    <w:nsid w:val="68EBC550"/>
    <w:multiLevelType w:val="hybridMultilevel"/>
    <w:lvl w:ilvl="0">
      <w:lvlJc w:val="left"/>
      <w:lvlText w:val="%1."/>
      <w:numFmt w:val="decimal"/>
      <w:start w:val="4"/>
    </w:lvl>
    <w:lvl w:ilvl="1">
      <w:lvlJc w:val="left"/>
      <w:lvlText w:val="(%2)"/>
      <w:numFmt w:val="lowerLetter"/>
      <w:start w:val="1"/>
    </w:lvl>
  </w:abstractNum>
  <w:abstractNum w:abstractNumId="2">
    <w:nsid w:val="2DF6D64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
    <w:nsid w:val="46B7D4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
    <w:nsid w:val="4A2AC315"/>
    <w:multiLevelType w:val="hybridMultilevel"/>
    <w:lvl w:ilvl="0">
      <w:lvlJc w:val="left"/>
      <w:lvlText w:val="(%1)"/>
      <w:numFmt w:val="lowerRoman"/>
      <w:start w:val="3"/>
    </w:lvl>
    <w:lvl w:ilvl="1">
      <w:lvlJc w:val="left"/>
      <w:lvlText w:val="(%2)"/>
      <w:numFmt w:val="upperLetter"/>
      <w:start w:val="1"/>
    </w:lvl>
  </w:abstractNum>
  <w:abstractNum w:abstractNumId="5">
    <w:nsid w:val="39EE015C"/>
    <w:multiLevelType w:val="hybridMultilevel"/>
    <w:lvl w:ilvl="0">
      <w:lvlJc w:val="left"/>
      <w:lvlText w:val="(%1)"/>
      <w:numFmt w:val="lowerRoman"/>
      <w:start w:val="4"/>
    </w:lvl>
  </w:abstractNum>
  <w:abstractNum w:abstractNumId="6">
    <w:nsid w:val="57FC4FBB"/>
    <w:multiLevelType w:val="hybridMultilevel"/>
    <w:lvl w:ilvl="0">
      <w:lvlJc w:val="left"/>
      <w:lvlText w:val="(%1)"/>
      <w:numFmt w:val="lowerRoman"/>
      <w:start w:val="5"/>
    </w:lvl>
  </w:abstractNum>
  <w:abstractNum w:abstractNumId="7">
    <w:nsid w:val="CC1016F"/>
    <w:multiLevelType w:val="hybridMultilevel"/>
    <w:lvl w:ilvl="0">
      <w:lvlJc w:val="left"/>
      <w:lvlText w:val="(%1)"/>
      <w:numFmt w:val="lowerLetter"/>
      <w:start w:val="2"/>
    </w:lvl>
  </w:abstractNum>
  <w:abstractNum w:abstractNumId="8">
    <w:nsid w:val="43F18422"/>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
    <w:nsid w:val="60EF0119"/>
    <w:multiLevelType w:val="hybridMultilevel"/>
    <w:lvl w:ilvl="0">
      <w:lvlJc w:val="left"/>
      <w:lvlText w:val="(%1)"/>
      <w:numFmt w:val="upperLetter"/>
      <w:start w:val="3"/>
    </w:lvl>
  </w:abstractNum>
  <w:abstractNum w:abstractNumId="10">
    <w:nsid w:val="26F324BA"/>
    <w:multiLevelType w:val="hybridMultilevel"/>
    <w:lvl w:ilvl="0">
      <w:lvlJc w:val="left"/>
      <w:lvlText w:val="(%1)"/>
      <w:numFmt w:val="lowerRoman"/>
      <w:start w:val="2"/>
    </w:lvl>
  </w:abstractNum>
  <w:abstractNum w:abstractNumId="11">
    <w:nsid w:val="7F01579B"/>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12">
    <w:nsid w:val="49DA307D"/>
    <w:multiLevelType w:val="hybridMultilevel"/>
    <w:lvl w:ilvl="0">
      <w:lvlJc w:val="left"/>
      <w:lvlText w:val="(%1)"/>
      <w:numFmt w:val="decimal"/>
      <w:start w:val="3"/>
    </w:lvl>
  </w:abstractNum>
  <w:abstractNum w:abstractNumId="13">
    <w:nsid w:val="7055A5F5"/>
    <w:multiLevelType w:val="hybridMultilevel"/>
    <w:lvl w:ilvl="0">
      <w:lvlJc w:val="left"/>
      <w:lvlText w:val="(%1)"/>
      <w:numFmt w:val="lowerLetter"/>
      <w:start w:val="5"/>
    </w:lvl>
  </w:abstractNum>
  <w:abstractNum w:abstractNumId="14">
    <w:nsid w:val="5FB8370B"/>
    <w:multiLevelType w:val="hybridMultilevel"/>
    <w:lvl w:ilvl="0">
      <w:lvlJc w:val="left"/>
      <w:lvlText w:val="%1"/>
      <w:numFmt w:val="decimal"/>
      <w:start w:val="1"/>
    </w:lvl>
    <w:lvl w:ilvl="1">
      <w:lvlJc w:val="left"/>
      <w:lvlText w:val="(%2)"/>
      <w:numFmt w:val="lowerLetter"/>
      <w:start w:val="6"/>
    </w:lvl>
  </w:abstractNum>
  <w:abstractNum w:abstractNumId="15">
    <w:nsid w:val="50801EE1"/>
    <w:multiLevelType w:val="hybridMultilevel"/>
    <w:lvl w:ilvl="0">
      <w:lvlJc w:val="left"/>
      <w:lvlText w:val="%1."/>
      <w:numFmt w:val="decimal"/>
      <w:start w:val="7"/>
    </w:lvl>
    <w:lvl w:ilvl="1">
      <w:lvlJc w:val="left"/>
      <w:lvlText w:val="%2"/>
      <w:numFmt w:val="lowerLetter"/>
      <w:start w:val="1"/>
    </w:lvl>
  </w:abstractNum>
  <w:abstractNum w:abstractNumId="16">
    <w:nsid w:val="488AC1A"/>
    <w:multiLevelType w:val="hybridMultilevel"/>
    <w:lvl w:ilvl="0">
      <w:lvlJc w:val="left"/>
      <w:lvlText w:val="%1."/>
      <w:numFmt w:val="decimal"/>
      <w:start w:val="9"/>
    </w:lvl>
    <w:lvl w:ilvl="1">
      <w:lvlJc w:val="left"/>
      <w:lvlText w:val="(%2)"/>
      <w:numFmt w:val="lowerLetter"/>
      <w:start w:val="1"/>
    </w:lvl>
  </w:abstractNum>
  <w:abstractNum w:abstractNumId="17">
    <w:nsid w:val="5FB8011C"/>
    <w:multiLevelType w:val="hybridMultilevel"/>
    <w:lvl w:ilvl="0">
      <w:lvlJc w:val="left"/>
      <w:lvlText w:val="%1."/>
      <w:numFmt w:val="decimal"/>
      <w:start w:val="12"/>
    </w:lvl>
  </w:abstractNum>
  <w:abstractNum w:abstractNumId="18">
    <w:nsid w:val="6AA78F7F"/>
    <w:multiLevelType w:val="hybridMultilevel"/>
    <w:lvl w:ilvl="0">
      <w:lvlJc w:val="left"/>
      <w:lvlText w:val="%1."/>
      <w:numFmt w:val="decimal"/>
      <w:start w:val="16"/>
    </w:lvl>
  </w:abstractNum>
  <w:abstractNum w:abstractNumId="19">
    <w:nsid w:val="7672BD23"/>
    <w:multiLevelType w:val="hybridMultilevel"/>
    <w:lvl w:ilvl="0">
      <w:lvlJc w:val="left"/>
      <w:lvlText w:val="%1."/>
      <w:numFmt w:val="decimal"/>
      <w:start w:val="17"/>
    </w:lvl>
  </w:abstractNum>
  <w:abstractNum w:abstractNumId="20">
    <w:nsid w:val="6FC75AF8"/>
    <w:multiLevelType w:val="hybridMultilevel"/>
    <w:lvl w:ilvl="0">
      <w:lvlJc w:val="left"/>
      <w:lvlText w:val="%1."/>
      <w:numFmt w:val="decimal"/>
      <w:start w:val="21"/>
    </w:lvl>
  </w:abstractNum>
  <w:abstractNum w:abstractNumId="21">
    <w:nsid w:val="6A5F7029"/>
    <w:multiLevelType w:val="hybridMultilevel"/>
    <w:lvl w:ilvl="0">
      <w:lvlJc w:val="left"/>
      <w:lvlText w:val="%1."/>
      <w:numFmt w:val="decimal"/>
      <w:start w:val="1"/>
    </w:lvl>
  </w:abstractNum>
  <w:abstractNum w:abstractNumId="22">
    <w:nsid w:val="7D5E18F8"/>
    <w:multiLevelType w:val="hybridMultilevel"/>
    <w:lvl w:ilvl="0">
      <w:lvlJc w:val="left"/>
      <w:lvlText w:val="%1."/>
      <w:numFmt w:val="decimal"/>
      <w:start w:val="1"/>
    </w:lvl>
  </w:abstractNum>
  <w:abstractNum w:abstractNumId="23">
    <w:nsid w:val="5F3534A4"/>
    <w:multiLevelType w:val="hybridMultilevel"/>
    <w:lvl w:ilvl="0">
      <w:lvlJc w:val="left"/>
      <w:lvlText w:val="%1."/>
      <w:numFmt w:val="decimal"/>
      <w:start w:val="4"/>
    </w:lvl>
    <w:lvl w:ilvl="1">
      <w:lvlJc w:val="left"/>
      <w:lvlText w:val="(%2)"/>
      <w:numFmt w:val="lowerLetter"/>
      <w:start w:val="1"/>
    </w:lvl>
  </w:abstractNum>
  <w:abstractNum w:abstractNumId="24">
    <w:nsid w:val="73A1821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25">
    <w:nsid w:val="7DE6771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6">
    <w:nsid w:val="555C55B5"/>
    <w:multiLevelType w:val="hybridMultilevel"/>
    <w:lvl w:ilvl="0">
      <w:lvlJc w:val="left"/>
      <w:lvlText w:val="(%1)"/>
      <w:numFmt w:val="lowerRoman"/>
      <w:start w:val="3"/>
    </w:lvl>
    <w:lvl w:ilvl="1">
      <w:lvlJc w:val="left"/>
      <w:lvlText w:val="(%2)"/>
      <w:numFmt w:val="upperLetter"/>
      <w:start w:val="1"/>
    </w:lvl>
  </w:abstractNum>
  <w:abstractNum w:abstractNumId="27">
    <w:nsid w:val="3FA62ACA"/>
    <w:multiLevelType w:val="hybridMultilevel"/>
    <w:lvl w:ilvl="0">
      <w:lvlJc w:val="left"/>
      <w:lvlText w:val="(%1)"/>
      <w:numFmt w:val="lowerRoman"/>
      <w:start w:val="4"/>
    </w:lvl>
  </w:abstractNum>
  <w:abstractNum w:abstractNumId="28">
    <w:nsid w:val="14FCE74E"/>
    <w:multiLevelType w:val="hybridMultilevel"/>
    <w:lvl w:ilvl="0">
      <w:lvlJc w:val="left"/>
      <w:lvlText w:val="(%1)"/>
      <w:numFmt w:val="lowerRoman"/>
      <w:start w:val="5"/>
    </w:lvl>
  </w:abstractNum>
  <w:abstractNum w:abstractNumId="29">
    <w:nsid w:val="6A3DD3E8"/>
    <w:multiLevelType w:val="hybridMultilevel"/>
    <w:lvl w:ilvl="0">
      <w:lvlJc w:val="left"/>
      <w:lvlText w:val="(%1)"/>
      <w:numFmt w:val="lowerLetter"/>
      <w:start w:val="2"/>
    </w:lvl>
  </w:abstractNum>
  <w:abstractNum w:abstractNumId="30">
    <w:nsid w:val="71C91298"/>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31">
    <w:nsid w:val="9DAF632"/>
    <w:multiLevelType w:val="hybridMultilevel"/>
    <w:lvl w:ilvl="0">
      <w:lvlJc w:val="left"/>
      <w:lvlText w:val="(%1)"/>
      <w:numFmt w:val="upperLetter"/>
      <w:start w:val="3"/>
    </w:lvl>
  </w:abstractNum>
  <w:abstractNum w:abstractNumId="32">
    <w:nsid w:val="53299938"/>
    <w:multiLevelType w:val="hybridMultilevel"/>
    <w:lvl w:ilvl="0">
      <w:lvlJc w:val="left"/>
      <w:lvlText w:val="(%1)"/>
      <w:numFmt w:val="lowerRoman"/>
      <w:start w:val="2"/>
    </w:lvl>
  </w:abstractNum>
  <w:abstractNum w:abstractNumId="33">
    <w:nsid w:val="1FBFE8E0"/>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34">
    <w:nsid w:val="5092CA79"/>
    <w:multiLevelType w:val="hybridMultilevel"/>
    <w:lvl w:ilvl="0">
      <w:lvlJc w:val="left"/>
      <w:lvlText w:val="(%1)"/>
      <w:numFmt w:val="decimal"/>
      <w:start w:val="3"/>
    </w:lvl>
  </w:abstractNum>
  <w:abstractNum w:abstractNumId="35">
    <w:nsid w:val="1D545C4D"/>
    <w:multiLevelType w:val="hybridMultilevel"/>
    <w:lvl w:ilvl="0">
      <w:lvlJc w:val="left"/>
      <w:lvlText w:val="(%1)"/>
      <w:numFmt w:val="lowerLetter"/>
      <w:start w:val="5"/>
    </w:lvl>
  </w:abstractNum>
  <w:abstractNum w:abstractNumId="36">
    <w:nsid w:val="59ADEA3D"/>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37">
    <w:nsid w:val="288F1A3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8">
    <w:nsid w:val="2A155DBC"/>
    <w:multiLevelType w:val="hybridMultilevel"/>
    <w:lvl w:ilvl="0">
      <w:lvlJc w:val="left"/>
      <w:lvlText w:val="%1."/>
      <w:numFmt w:val="decimal"/>
      <w:start w:val="9"/>
    </w:lvl>
    <w:lvl w:ilvl="1">
      <w:lvlJc w:val="left"/>
      <w:lvlText w:val="(%2)"/>
      <w:numFmt w:val="lowerLetter"/>
      <w:start w:val="1"/>
    </w:lvl>
  </w:abstractNum>
  <w:abstractNum w:abstractNumId="39">
    <w:nsid w:val="1D9F6E5F"/>
    <w:multiLevelType w:val="hybridMultilevel"/>
    <w:lvl w:ilvl="0">
      <w:lvlJc w:val="left"/>
      <w:lvlText w:val="%1."/>
      <w:numFmt w:val="decimal"/>
      <w:start w:val="12"/>
    </w:lvl>
  </w:abstractNum>
  <w:abstractNum w:abstractNumId="40">
    <w:nsid w:val="97E1B4E"/>
    <w:multiLevelType w:val="hybridMultilevel"/>
    <w:lvl w:ilvl="0">
      <w:lvlJc w:val="left"/>
      <w:lvlText w:val="%1."/>
      <w:numFmt w:val="decimal"/>
      <w:start w:val="16"/>
    </w:lvl>
  </w:abstractNum>
  <w:abstractNum w:abstractNumId="41">
    <w:nsid w:val="51088277"/>
    <w:multiLevelType w:val="hybridMultilevel"/>
    <w:lvl w:ilvl="0">
      <w:lvlJc w:val="left"/>
      <w:lvlText w:val="%1."/>
      <w:numFmt w:val="decimal"/>
      <w:start w:val="17"/>
    </w:lvl>
  </w:abstractNum>
  <w:abstractNum w:abstractNumId="42">
    <w:nsid w:val="1CA0C5FA"/>
    <w:multiLevelType w:val="hybridMultilevel"/>
    <w:lvl w:ilvl="0">
      <w:lvlJc w:val="left"/>
      <w:lvlText w:val="%1."/>
      <w:numFmt w:val="decimal"/>
      <w:start w:val="22"/>
    </w:lvl>
  </w:abstractNum>
  <w:abstractNum w:abstractNumId="43">
    <w:nsid w:val="53584BCB"/>
    <w:multiLevelType w:val="hybridMultilevel"/>
    <w:lvl w:ilvl="0">
      <w:lvlJc w:val="left"/>
      <w:lvlText w:val="%1."/>
      <w:numFmt w:val="decimal"/>
      <w:start w:val="1"/>
    </w:lvl>
  </w:abstractNum>
  <w:abstractNum w:abstractNumId="44">
    <w:nsid w:val="415E286C"/>
    <w:multiLevelType w:val="hybridMultilevel"/>
    <w:lvl w:ilvl="0">
      <w:lvlJc w:val="left"/>
      <w:lvlText w:val="%1."/>
      <w:numFmt w:val="decimal"/>
      <w:start w:val="1"/>
    </w:lvl>
  </w:abstractNum>
  <w:abstractNum w:abstractNumId="45">
    <w:nsid w:val="7C58FD05"/>
    <w:multiLevelType w:val="hybridMultilevel"/>
    <w:lvl w:ilvl="0">
      <w:lvlJc w:val="left"/>
      <w:lvlText w:val="%1."/>
      <w:numFmt w:val="decimal"/>
      <w:start w:val="4"/>
    </w:lvl>
    <w:lvl w:ilvl="1">
      <w:lvlJc w:val="left"/>
      <w:lvlText w:val="(%2)"/>
      <w:numFmt w:val="lowerLetter"/>
      <w:start w:val="1"/>
    </w:lvl>
  </w:abstractNum>
  <w:abstractNum w:abstractNumId="46">
    <w:nsid w:val="23D86AA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47">
    <w:nsid w:val="45E6D48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8">
    <w:nsid w:val="5C10FE21"/>
    <w:multiLevelType w:val="hybridMultilevel"/>
    <w:lvl w:ilvl="0">
      <w:lvlJc w:val="left"/>
      <w:lvlText w:val="(%1)"/>
      <w:numFmt w:val="lowerRoman"/>
      <w:start w:val="3"/>
    </w:lvl>
    <w:lvl w:ilvl="1">
      <w:lvlJc w:val="left"/>
      <w:lvlText w:val="(%2)"/>
      <w:numFmt w:val="upperLetter"/>
      <w:start w:val="3"/>
    </w:lvl>
    <w:lvl w:ilvl="2">
      <w:lvlJc w:val="left"/>
      <w:lvlText w:val="(%3)"/>
      <w:numFmt w:val="upperLetter"/>
      <w:start w:val="1"/>
    </w:lvl>
  </w:abstractNum>
  <w:abstractNum w:abstractNumId="49">
    <w:nsid w:val="E7FFA2B"/>
    <w:multiLevelType w:val="hybridMultilevel"/>
    <w:lvl w:ilvl="0">
      <w:lvlJc w:val="left"/>
      <w:lvlText w:val="(%1)"/>
      <w:numFmt w:val="lowerRoman"/>
      <w:start w:val="4"/>
    </w:lvl>
  </w:abstractNum>
  <w:abstractNum w:abstractNumId="50">
    <w:nsid w:val="3C5991AA"/>
    <w:multiLevelType w:val="hybridMultilevel"/>
    <w:lvl w:ilvl="0">
      <w:lvlJc w:val="left"/>
      <w:lvlText w:val="(%1)"/>
      <w:numFmt w:val="lowerRoman"/>
      <w:start w:val="5"/>
    </w:lvl>
  </w:abstractNum>
  <w:abstractNum w:abstractNumId="51">
    <w:nsid w:val="4BD8591A"/>
    <w:multiLevelType w:val="hybridMultilevel"/>
    <w:lvl w:ilvl="0">
      <w:lvlJc w:val="left"/>
      <w:lvlText w:val="(%1)"/>
      <w:numFmt w:val="lowerLetter"/>
      <w:start w:val="2"/>
    </w:lvl>
  </w:abstractNum>
  <w:abstractNum w:abstractNumId="52">
    <w:nsid w:val="78DF6A5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53">
    <w:nsid w:val="39B7AAA2"/>
    <w:multiLevelType w:val="hybridMultilevel"/>
    <w:lvl w:ilvl="0">
      <w:lvlJc w:val="left"/>
      <w:lvlText w:val="(%1)"/>
      <w:numFmt w:val="upperLetter"/>
      <w:start w:val="3"/>
    </w:lvl>
  </w:abstractNum>
  <w:abstractNum w:abstractNumId="54">
    <w:nsid w:val="2B0D8DBE"/>
    <w:multiLevelType w:val="hybridMultilevel"/>
    <w:lvl w:ilvl="0">
      <w:lvlJc w:val="left"/>
      <w:lvlText w:val="(%1)"/>
      <w:numFmt w:val="lowerRoman"/>
      <w:start w:val="2"/>
    </w:lvl>
  </w:abstractNum>
  <w:abstractNum w:abstractNumId="55">
    <w:nsid w:val="6C80EC70"/>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56">
    <w:nsid w:val="379E21B5"/>
    <w:multiLevelType w:val="hybridMultilevel"/>
    <w:lvl w:ilvl="0">
      <w:lvlJc w:val="left"/>
      <w:lvlText w:val="(%1)"/>
      <w:numFmt w:val="decimal"/>
      <w:start w:val="3"/>
    </w:lvl>
  </w:abstractNum>
  <w:abstractNum w:abstractNumId="57">
    <w:nsid w:val="69E373"/>
    <w:multiLevelType w:val="hybridMultilevel"/>
    <w:lvl w:ilvl="0">
      <w:lvlJc w:val="left"/>
      <w:lvlText w:val="(%1)"/>
      <w:numFmt w:val="lowerLetter"/>
      <w:start w:val="5"/>
    </w:lvl>
  </w:abstractNum>
  <w:abstractNum w:abstractNumId="58">
    <w:nsid w:val="2C27173B"/>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59">
    <w:nsid w:val="4C9B090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60">
    <w:nsid w:val="6AA7B75C"/>
    <w:multiLevelType w:val="hybridMultilevel"/>
    <w:lvl w:ilvl="0">
      <w:lvlJc w:val="left"/>
      <w:lvlText w:val="%1."/>
      <w:numFmt w:val="decimal"/>
      <w:start w:val="9"/>
    </w:lvl>
    <w:lvl w:ilvl="1">
      <w:lvlJc w:val="left"/>
      <w:lvlText w:val="(%2)"/>
      <w:numFmt w:val="lowerLetter"/>
      <w:start w:val="1"/>
    </w:lvl>
  </w:abstractNum>
  <w:abstractNum w:abstractNumId="61">
    <w:nsid w:val="1DF029D3"/>
    <w:multiLevelType w:val="hybridMultilevel"/>
    <w:lvl w:ilvl="0">
      <w:lvlJc w:val="left"/>
      <w:lvlText w:val="%1."/>
      <w:numFmt w:val="decimal"/>
      <w:start w:val="12"/>
    </w:lvl>
  </w:abstractNum>
  <w:abstractNum w:abstractNumId="62">
    <w:nsid w:val="5675FF36"/>
    <w:multiLevelType w:val="hybridMultilevel"/>
    <w:lvl w:ilvl="0">
      <w:lvlJc w:val="left"/>
      <w:lvlText w:val="%1."/>
      <w:numFmt w:val="decimal"/>
      <w:start w:val="16"/>
    </w:lvl>
  </w:abstractNum>
  <w:abstractNum w:abstractNumId="63">
    <w:nsid w:val="3DD15094"/>
    <w:multiLevelType w:val="hybridMultilevel"/>
    <w:lvl w:ilvl="0">
      <w:lvlJc w:val="left"/>
      <w:lvlText w:val="%1."/>
      <w:numFmt w:val="decimal"/>
      <w:start w:val="17"/>
    </w:lvl>
  </w:abstractNum>
  <w:abstractNum w:abstractNumId="64">
    <w:nsid w:val="3DB012B3"/>
    <w:multiLevelType w:val="hybridMultilevel"/>
    <w:lvl w:ilvl="0">
      <w:lvlJc w:val="left"/>
      <w:lvlText w:val="%1."/>
      <w:numFmt w:val="decimal"/>
      <w:start w:val="22"/>
    </w:lvl>
  </w:abstractNum>
  <w:abstractNum w:abstractNumId="65">
    <w:nsid w:val="2708C9AF"/>
    <w:multiLevelType w:val="hybridMultilevel"/>
    <w:lvl w:ilvl="0">
      <w:lvlJc w:val="left"/>
      <w:lvlText w:val="%1."/>
      <w:numFmt w:val="decimal"/>
      <w:start w:val="1"/>
    </w:lvl>
  </w:abstractNum>
  <w:abstractNum w:abstractNumId="66">
    <w:nsid w:val="5B25ACE2"/>
    <w:multiLevelType w:val="hybridMultilevel"/>
    <w:lvl w:ilvl="0">
      <w:lvlJc w:val="left"/>
      <w:lvlText w:val="%1."/>
      <w:numFmt w:val="decimal"/>
      <w:start w:val="1"/>
    </w:lvl>
  </w:abstractNum>
  <w:abstractNum w:abstractNumId="67">
    <w:nsid w:val="175DFCF0"/>
    <w:multiLevelType w:val="hybridMultilevel"/>
    <w:lvl w:ilvl="0">
      <w:lvlJc w:val="left"/>
      <w:lvlText w:val="%1."/>
      <w:numFmt w:val="decimal"/>
      <w:start w:val="4"/>
    </w:lvl>
    <w:lvl w:ilvl="1">
      <w:lvlJc w:val="left"/>
      <w:lvlText w:val="(%2)"/>
      <w:numFmt w:val="lowerLetter"/>
      <w:start w:val="1"/>
    </w:lvl>
  </w:abstractNum>
  <w:abstractNum w:abstractNumId="68">
    <w:nsid w:val="4F97E3E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69">
    <w:nsid w:val="53B0A9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0">
    <w:nsid w:val="34FD6B4F"/>
    <w:multiLevelType w:val="hybridMultilevel"/>
    <w:lvl w:ilvl="0">
      <w:lvlJc w:val="left"/>
      <w:lvlText w:val="(%1)"/>
      <w:numFmt w:val="lowerRoman"/>
      <w:start w:val="3"/>
    </w:lvl>
    <w:lvl w:ilvl="1">
      <w:lvlJc w:val="left"/>
      <w:lvlText w:val="(%2)"/>
      <w:numFmt w:val="upperLetter"/>
      <w:start w:val="3"/>
    </w:lvl>
    <w:lvl w:ilvl="2">
      <w:lvlJc w:val="left"/>
      <w:lvlText w:val="(%3)"/>
      <w:numFmt w:val="upperLetter"/>
      <w:start w:val="1"/>
    </w:lvl>
  </w:abstractNum>
  <w:abstractNum w:abstractNumId="71">
    <w:nsid w:val="5915FF32"/>
    <w:multiLevelType w:val="hybridMultilevel"/>
    <w:lvl w:ilvl="0">
      <w:lvlJc w:val="left"/>
      <w:lvlText w:val="(%1)"/>
      <w:numFmt w:val="lowerRoman"/>
      <w:start w:val="4"/>
    </w:lvl>
  </w:abstractNum>
  <w:abstractNum w:abstractNumId="72">
    <w:nsid w:val="56438D15"/>
    <w:multiLevelType w:val="hybridMultilevel"/>
    <w:lvl w:ilvl="0">
      <w:lvlJc w:val="left"/>
      <w:lvlText w:val="%1"/>
      <w:numFmt w:val="lowerRoman"/>
      <w:start w:val="1"/>
    </w:lvl>
    <w:lvl w:ilvl="1">
      <w:lvlJc w:val="left"/>
      <w:lvlText w:val="(%2)"/>
      <w:numFmt w:val="lowerRoman"/>
      <w:start w:val="5"/>
    </w:lvl>
  </w:abstractNum>
  <w:abstractNum w:abstractNumId="73">
    <w:nsid w:val="519E3149"/>
    <w:multiLevelType w:val="hybridMultilevel"/>
    <w:lvl w:ilvl="0">
      <w:lvlJc w:val="left"/>
      <w:lvlText w:val="(%1)"/>
      <w:numFmt w:val="lowerRoman"/>
      <w:start w:val="6"/>
    </w:lvl>
    <w:lvl w:ilvl="1">
      <w:lvlJc w:val="left"/>
      <w:lvlText w:val="%2"/>
      <w:numFmt w:val="lowerRoman"/>
      <w:start w:val="1"/>
    </w:lvl>
  </w:abstractNum>
  <w:abstractNum w:abstractNumId="74">
    <w:nsid w:val="2C6E4AFD"/>
    <w:multiLevelType w:val="hybridMultilevel"/>
    <w:lvl w:ilvl="0">
      <w:lvlJc w:val="left"/>
      <w:lvlText w:val="(%1)"/>
      <w:numFmt w:val="lowerLetter"/>
      <w:start w:val="2"/>
    </w:lvl>
  </w:abstractNum>
  <w:abstractNum w:abstractNumId="75">
    <w:nsid w:val="17A1B582"/>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76">
    <w:nsid w:val="4DF72E4E"/>
    <w:multiLevelType w:val="hybridMultilevel"/>
    <w:lvl w:ilvl="0">
      <w:lvlJc w:val="left"/>
      <w:lvlText w:val="(%1)"/>
      <w:numFmt w:val="upperLetter"/>
      <w:start w:val="3"/>
    </w:lvl>
  </w:abstractNum>
  <w:abstractNum w:abstractNumId="77">
    <w:nsid w:val="5046B5A9"/>
    <w:multiLevelType w:val="hybridMultilevel"/>
    <w:lvl w:ilvl="0">
      <w:lvlJc w:val="left"/>
      <w:lvlText w:val="(%1)"/>
      <w:numFmt w:val="lowerRoman"/>
      <w:start w:val="2"/>
    </w:lvl>
  </w:abstractNum>
  <w:abstractNum w:abstractNumId="78">
    <w:nsid w:val="5D888A08"/>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79">
    <w:nsid w:val="2A082C70"/>
    <w:multiLevelType w:val="hybridMultilevel"/>
    <w:lvl w:ilvl="0">
      <w:lvlJc w:val="left"/>
      <w:lvlText w:val="(%1)"/>
      <w:numFmt w:val="decimal"/>
      <w:start w:val="3"/>
    </w:lvl>
  </w:abstractNum>
  <w:abstractNum w:abstractNumId="80">
    <w:nsid w:val="5EC6AFD4"/>
    <w:multiLevelType w:val="hybridMultilevel"/>
    <w:lvl w:ilvl="0">
      <w:lvlJc w:val="left"/>
      <w:lvlText w:val="(%1)"/>
      <w:numFmt w:val="lowerLetter"/>
      <w:start w:val="5"/>
    </w:lvl>
  </w:abstractNum>
  <w:abstractNum w:abstractNumId="81">
    <w:nsid w:val="19E21BB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82">
    <w:nsid w:val="75E0858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83">
    <w:nsid w:val="57A61A29"/>
    <w:multiLevelType w:val="hybridMultilevel"/>
    <w:lvl w:ilvl="0">
      <w:lvlJc w:val="left"/>
      <w:lvlText w:val="%1."/>
      <w:numFmt w:val="decimal"/>
      <w:start w:val="9"/>
    </w:lvl>
    <w:lvl w:ilvl="1">
      <w:lvlJc w:val="left"/>
      <w:lvlText w:val="(%2)"/>
      <w:numFmt w:val="lowerLetter"/>
      <w:start w:val="1"/>
    </w:lvl>
  </w:abstractNum>
  <w:abstractNum w:abstractNumId="84">
    <w:nsid w:val="5399C654"/>
    <w:multiLevelType w:val="hybridMultilevel"/>
    <w:lvl w:ilvl="0">
      <w:lvlJc w:val="left"/>
      <w:lvlText w:val="%1."/>
      <w:numFmt w:val="decimal"/>
      <w:start w:val="12"/>
    </w:lvl>
  </w:abstractNum>
  <w:abstractNum w:abstractNumId="85">
    <w:nsid w:val="20EE1348"/>
    <w:multiLevelType w:val="hybridMultilevel"/>
    <w:lvl w:ilvl="0">
      <w:lvlJc w:val="left"/>
      <w:lvlText w:val="%1."/>
      <w:numFmt w:val="decimal"/>
      <w:start w:val="16"/>
    </w:lvl>
  </w:abstractNum>
  <w:abstractNum w:abstractNumId="86">
    <w:nsid w:val="4427069A"/>
    <w:multiLevelType w:val="hybridMultilevel"/>
    <w:lvl w:ilvl="0">
      <w:lvlJc w:val="left"/>
      <w:lvlText w:val="%1."/>
      <w:numFmt w:val="decimal"/>
      <w:start w:val="17"/>
    </w:lvl>
  </w:abstractNum>
  <w:abstractNum w:abstractNumId="87">
    <w:nsid w:val="B37E80A"/>
    <w:multiLevelType w:val="hybridMultilevel"/>
    <w:lvl w:ilvl="0">
      <w:lvlJc w:val="left"/>
      <w:lvlText w:val="%1."/>
      <w:numFmt w:val="decimal"/>
      <w:start w:val="22"/>
    </w:lvl>
  </w:abstractNum>
  <w:abstractNum w:abstractNumId="88">
    <w:nsid w:val="2157F6BC"/>
    <w:multiLevelType w:val="hybridMultilevel"/>
    <w:lvl w:ilvl="0">
      <w:lvlJc w:val="left"/>
      <w:lvlText w:val="%1."/>
      <w:numFmt w:val="decimal"/>
      <w:start w:val="1"/>
    </w:lvl>
  </w:abstractNum>
  <w:abstractNum w:abstractNumId="89">
    <w:nsid w:val="704E1DD5"/>
    <w:multiLevelType w:val="hybridMultilevel"/>
    <w:lvl w:ilvl="0">
      <w:lvlJc w:val="left"/>
      <w:lvlText w:val="%1."/>
      <w:numFmt w:val="decimal"/>
      <w:start w:val="1"/>
    </w:lvl>
  </w:abstractNum>
  <w:abstractNum w:abstractNumId="90">
    <w:nsid w:val="57D2F10E"/>
    <w:multiLevelType w:val="hybridMultilevel"/>
    <w:lvl w:ilvl="0">
      <w:lvlJc w:val="left"/>
      <w:lvlText w:val="%1."/>
      <w:numFmt w:val="decimal"/>
      <w:start w:val="4"/>
    </w:lvl>
    <w:lvl w:ilvl="1">
      <w:lvlJc w:val="left"/>
      <w:lvlText w:val="(%2)"/>
      <w:numFmt w:val="lowerLetter"/>
      <w:start w:val="1"/>
    </w:lvl>
  </w:abstractNum>
  <w:abstractNum w:abstractNumId="91">
    <w:nsid w:val="BFFAE1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92">
    <w:nsid w:val="E3E47A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3">
    <w:nsid w:val="2E48F044"/>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4"/>
    </w:lvl>
  </w:abstractNum>
  <w:abstractNum w:abstractNumId="94">
    <w:nsid w:val="49D0FEAC"/>
    <w:multiLevelType w:val="hybridMultilevel"/>
    <w:lvl w:ilvl="0">
      <w:lvlJc w:val="left"/>
      <w:lvlText w:val="(%1)"/>
      <w:numFmt w:val="lowerRoman"/>
      <w:start w:val="4"/>
    </w:lvl>
  </w:abstractNum>
  <w:abstractNum w:abstractNumId="95">
    <w:nsid w:val="4BEE5A5B"/>
    <w:multiLevelType w:val="hybridMultilevel"/>
    <w:lvl w:ilvl="0">
      <w:lvlJc w:val="left"/>
      <w:lvlText w:val="(%1)"/>
      <w:numFmt w:val="lowerRoman"/>
      <w:start w:val="5"/>
    </w:lvl>
  </w:abstractNum>
  <w:abstractNum w:abstractNumId="96">
    <w:nsid w:val="5551B9F3"/>
    <w:multiLevelType w:val="hybridMultilevel"/>
    <w:lvl w:ilvl="0">
      <w:lvlJc w:val="left"/>
      <w:lvlText w:val="(%1)"/>
      <w:numFmt w:val="lowerLetter"/>
      <w:start w:val="2"/>
    </w:lvl>
  </w:abstractNum>
  <w:abstractNum w:abstractNumId="97">
    <w:nsid w:val="24F6AB8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8">
    <w:nsid w:val="634C574C"/>
    <w:multiLevelType w:val="hybridMultilevel"/>
    <w:lvl w:ilvl="0">
      <w:lvlJc w:val="left"/>
      <w:lvlText w:val="(%1)"/>
      <w:numFmt w:val="upperLetter"/>
      <w:start w:val="3"/>
    </w:lvl>
  </w:abstractNum>
  <w:abstractNum w:abstractNumId="99">
    <w:nsid w:val="24E99DD7"/>
    <w:multiLevelType w:val="hybridMultilevel"/>
    <w:lvl w:ilvl="0">
      <w:lvlJc w:val="left"/>
      <w:lvlText w:val="(%1)"/>
      <w:numFmt w:val="lowerRoman"/>
      <w:start w:val="2"/>
    </w:lvl>
  </w:abstractNum>
  <w:abstractNum w:abstractNumId="100">
    <w:nsid w:val="2A31B62D"/>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101">
    <w:nsid w:val="1849C29B"/>
    <w:multiLevelType w:val="hybridMultilevel"/>
    <w:lvl w:ilvl="0">
      <w:lvlJc w:val="left"/>
      <w:lvlText w:val="(%1)"/>
      <w:numFmt w:val="decimal"/>
      <w:start w:val="3"/>
    </w:lvl>
  </w:abstractNum>
  <w:abstractNum w:abstractNumId="102">
    <w:nsid w:val="7DFF9D09"/>
    <w:multiLevelType w:val="hybridMultilevel"/>
    <w:lvl w:ilvl="0">
      <w:lvlJc w:val="left"/>
      <w:lvlText w:val="(%1)"/>
      <w:numFmt w:val="lowerLetter"/>
      <w:start w:val="5"/>
    </w:lvl>
  </w:abstractNum>
  <w:abstractNum w:abstractNumId="103">
    <w:nsid w:val="75434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104">
    <w:nsid w:val="69E7F3E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05">
    <w:nsid w:val="2A6DE806"/>
    <w:multiLevelType w:val="hybridMultilevel"/>
    <w:lvl w:ilvl="0">
      <w:lvlJc w:val="left"/>
      <w:lvlText w:val="%1."/>
      <w:numFmt w:val="decimal"/>
      <w:start w:val="9"/>
    </w:lvl>
    <w:lvl w:ilvl="1">
      <w:lvlJc w:val="left"/>
      <w:lvlText w:val="(%2)"/>
      <w:numFmt w:val="lowerLetter"/>
      <w:start w:val="1"/>
    </w:lvl>
  </w:abstractNum>
  <w:abstractNum w:abstractNumId="106">
    <w:nsid w:val="1816F8C4"/>
    <w:multiLevelType w:val="hybridMultilevel"/>
    <w:lvl w:ilvl="0">
      <w:lvlJc w:val="left"/>
      <w:lvlText w:val="%1."/>
      <w:numFmt w:val="decimal"/>
      <w:start w:val="12"/>
    </w:lvl>
  </w:abstractNum>
  <w:abstractNum w:abstractNumId="107">
    <w:nsid w:val="37DF2233"/>
    <w:multiLevelType w:val="hybridMultilevel"/>
    <w:lvl w:ilvl="0">
      <w:lvlJc w:val="left"/>
      <w:lvlText w:val="%1."/>
      <w:numFmt w:val="decimal"/>
      <w:start w:val="16"/>
    </w:lvl>
  </w:abstractNum>
  <w:abstractNum w:abstractNumId="108">
    <w:nsid w:val="7AB49DAF"/>
    <w:multiLevelType w:val="hybridMultilevel"/>
    <w:lvl w:ilvl="0">
      <w:lvlJc w:val="left"/>
      <w:lvlText w:val="%1."/>
      <w:numFmt w:val="decimal"/>
      <w:start w:val="17"/>
    </w:lvl>
  </w:abstractNum>
  <w:abstractNum w:abstractNumId="109">
    <w:nsid w:val="759F82CD"/>
    <w:multiLevelType w:val="hybridMultilevel"/>
    <w:lvl w:ilvl="0">
      <w:lvlJc w:val="left"/>
      <w:lvlText w:val="%1."/>
      <w:numFmt w:val="decimal"/>
      <w:start w:val="22"/>
    </w:lvl>
  </w:abstractNum>
  <w:abstractNum w:abstractNumId="110">
    <w:nsid w:val="61E74EA3"/>
    <w:multiLevelType w:val="hybridMultilevel"/>
    <w:lvl w:ilvl="0">
      <w:lvlJc w:val="left"/>
      <w:lvlText w:val="%1."/>
      <w:numFmt w:val="decimal"/>
      <w:start w:val="1"/>
    </w:lvl>
  </w:abstractNum>
  <w:abstractNum w:abstractNumId="111">
    <w:nsid w:val="597B4D84"/>
    <w:multiLevelType w:val="hybridMultilevel"/>
    <w:lvl w:ilvl="0">
      <w:lvlJc w:val="left"/>
      <w:lvlText w:val="%1."/>
      <w:numFmt w:val="decimal"/>
      <w:start w:val="1"/>
    </w:lvl>
  </w:abstractNum>
  <w:abstractNum w:abstractNumId="112">
    <w:nsid w:val="F819E7F"/>
    <w:multiLevelType w:val="hybridMultilevel"/>
    <w:lvl w:ilvl="0">
      <w:lvlJc w:val="left"/>
      <w:lvlText w:val="%1."/>
      <w:numFmt w:val="decimal"/>
      <w:start w:val="4"/>
    </w:lvl>
    <w:lvl w:ilvl="1">
      <w:lvlJc w:val="left"/>
      <w:lvlText w:val="(%2)"/>
      <w:numFmt w:val="lowerLetter"/>
      <w:start w:val="1"/>
    </w:lvl>
  </w:abstractNum>
  <w:abstractNum w:abstractNumId="113">
    <w:nsid w:val="57C7D42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14">
    <w:nsid w:val="312167A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5">
    <w:nsid w:val="631B64D4"/>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4"/>
    </w:lvl>
  </w:abstractNum>
  <w:abstractNum w:abstractNumId="116">
    <w:nsid w:val="78B5E776"/>
    <w:multiLevelType w:val="hybridMultilevel"/>
    <w:lvl w:ilvl="0">
      <w:lvlJc w:val="left"/>
      <w:lvlText w:val="(%1)"/>
      <w:numFmt w:val="lowerRoman"/>
      <w:start w:val="4"/>
    </w:lvl>
  </w:abstractNum>
  <w:abstractNum w:abstractNumId="117">
    <w:nsid w:val="75486E47"/>
    <w:multiLevelType w:val="hybridMultilevel"/>
    <w:lvl w:ilvl="0">
      <w:lvlJc w:val="left"/>
      <w:lvlText w:val="(%1)"/>
      <w:numFmt w:val="lowerRoman"/>
      <w:start w:val="5"/>
    </w:lvl>
  </w:abstractNum>
  <w:abstractNum w:abstractNumId="118">
    <w:nsid w:val="6E534CDE"/>
    <w:multiLevelType w:val="hybridMultilevel"/>
    <w:lvl w:ilvl="0">
      <w:lvlJc w:val="left"/>
      <w:lvlText w:val="(%1)"/>
      <w:numFmt w:val="lowerLetter"/>
      <w:start w:val="2"/>
    </w:lvl>
  </w:abstractNum>
  <w:abstractNum w:abstractNumId="119">
    <w:nsid w:val="1A0DDE32"/>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20">
    <w:nsid w:val="65968C1C"/>
    <w:multiLevelType w:val="hybridMultilevel"/>
    <w:lvl w:ilvl="0">
      <w:lvlJc w:val="left"/>
      <w:lvlText w:val="(%1)"/>
      <w:numFmt w:val="upperLetter"/>
      <w:start w:val="3"/>
    </w:lvl>
  </w:abstractNum>
  <w:abstractNum w:abstractNumId="121">
    <w:nsid w:val="46263DEC"/>
    <w:multiLevelType w:val="hybridMultilevel"/>
    <w:lvl w:ilvl="0">
      <w:lvlJc w:val="left"/>
      <w:lvlText w:val="(%1)"/>
      <w:numFmt w:val="lowerRoman"/>
      <w:start w:val="2"/>
    </w:lvl>
  </w:abstractNum>
  <w:abstractNum w:abstractNumId="122">
    <w:nsid w:val="260D8C4A"/>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123">
    <w:nsid w:val="73D4D3C4"/>
    <w:multiLevelType w:val="hybridMultilevel"/>
    <w:lvl w:ilvl="0">
      <w:lvlJc w:val="left"/>
      <w:lvlText w:val="(%1)"/>
      <w:numFmt w:val="decimal"/>
      <w:start w:val="3"/>
    </w:lvl>
  </w:abstractNum>
  <w:abstractNum w:abstractNumId="124">
    <w:nsid w:val="746F2E30"/>
    <w:multiLevelType w:val="hybridMultilevel"/>
    <w:lvl w:ilvl="0">
      <w:lvlJc w:val="left"/>
      <w:lvlText w:val="(%1)"/>
      <w:numFmt w:val="lowerLetter"/>
      <w:start w:val="5"/>
    </w:lvl>
  </w:abstractNum>
  <w:abstractNum w:abstractNumId="125">
    <w:nsid w:val="6FDE8AF6"/>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126">
    <w:nsid w:val="3FC32E2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27">
    <w:nsid w:val="49C0E823"/>
    <w:multiLevelType w:val="hybridMultilevel"/>
    <w:lvl w:ilvl="0">
      <w:lvlJc w:val="left"/>
      <w:lvlText w:val="%1."/>
      <w:numFmt w:val="decimal"/>
      <w:start w:val="9"/>
    </w:lvl>
    <w:lvl w:ilvl="1">
      <w:lvlJc w:val="left"/>
      <w:lvlText w:val="(%2)"/>
      <w:numFmt w:val="lowerLetter"/>
      <w:start w:val="1"/>
    </w:lvl>
  </w:abstractNum>
  <w:abstractNum w:abstractNumId="128">
    <w:nsid w:val="14D53685"/>
    <w:multiLevelType w:val="hybridMultilevel"/>
    <w:lvl w:ilvl="0">
      <w:lvlJc w:val="left"/>
      <w:lvlText w:val="%1."/>
      <w:numFmt w:val="decimal"/>
      <w:start w:val="12"/>
    </w:lvl>
  </w:abstractNum>
  <w:abstractNum w:abstractNumId="129">
    <w:nsid w:val="230F856C"/>
    <w:multiLevelType w:val="hybridMultilevel"/>
    <w:lvl w:ilvl="0">
      <w:lvlJc w:val="left"/>
      <w:lvlText w:val="%1."/>
      <w:numFmt w:val="decimal"/>
      <w:start w:val="16"/>
    </w:lvl>
  </w:abstractNum>
  <w:abstractNum w:abstractNumId="130">
    <w:nsid w:val="6EAA85FB"/>
    <w:multiLevelType w:val="hybridMultilevel"/>
    <w:lvl w:ilvl="0">
      <w:lvlJc w:val="left"/>
      <w:lvlText w:val="%1."/>
      <w:numFmt w:val="decimal"/>
      <w:start w:val="17"/>
    </w:lvl>
  </w:abstractNum>
  <w:abstractNum w:abstractNumId="131">
    <w:nsid w:val="3F06ECB2"/>
    <w:multiLevelType w:val="hybridMultilevel"/>
    <w:lvl w:ilvl="0">
      <w:lvlJc w:val="left"/>
      <w:lvlText w:val="%1."/>
      <w:numFmt w:val="decimal"/>
      <w:start w:val="22"/>
    </w:lvl>
  </w:abstractNum>
  <w:abstractNum w:abstractNumId="132">
    <w:nsid w:val="3B594807"/>
    <w:multiLevelType w:val="hybridMultilevel"/>
    <w:lvl w:ilvl="0">
      <w:lvlJc w:val="left"/>
      <w:lvlText w:val="%1."/>
      <w:numFmt w:val="decimal"/>
      <w:start w:val="1"/>
    </w:lvl>
  </w:abstractNum>
  <w:abstractNum w:abstractNumId="133">
    <w:nsid w:val="6CAA2304"/>
    <w:multiLevelType w:val="hybridMultilevel"/>
    <w:lvl w:ilvl="0">
      <w:lvlJc w:val="left"/>
      <w:lvlText w:val="%1."/>
      <w:numFmt w:val="decimal"/>
      <w:start w:val="1"/>
    </w:lvl>
  </w:abstractNum>
  <w:abstractNum w:abstractNumId="134">
    <w:nsid w:val="3F7C2FF4"/>
    <w:multiLevelType w:val="hybridMultilevel"/>
    <w:lvl w:ilvl="0">
      <w:lvlJc w:val="left"/>
      <w:lvlText w:val="%1."/>
      <w:numFmt w:val="decimal"/>
      <w:start w:val="4"/>
    </w:lvl>
    <w:lvl w:ilvl="1">
      <w:lvlJc w:val="left"/>
      <w:lvlText w:val="(%2)"/>
      <w:numFmt w:val="lowerLetter"/>
      <w:start w:val="1"/>
    </w:lvl>
  </w:abstractNum>
  <w:abstractNum w:abstractNumId="135">
    <w:nsid w:val="25413BE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36">
    <w:nsid w:val="17180B0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7">
    <w:nsid w:val="579328B9"/>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4"/>
    </w:lvl>
  </w:abstractNum>
  <w:abstractNum w:abstractNumId="138">
    <w:nsid w:val="5D205E20"/>
    <w:multiLevelType w:val="hybridMultilevel"/>
    <w:lvl w:ilvl="0">
      <w:lvlJc w:val="left"/>
      <w:lvlText w:val="(%1)"/>
      <w:numFmt w:val="lowerRoman"/>
      <w:start w:val="4"/>
    </w:lvl>
  </w:abstractNum>
  <w:abstractNum w:abstractNumId="139">
    <w:nsid w:val="11CCA8BA"/>
    <w:multiLevelType w:val="hybridMultilevel"/>
    <w:lvl w:ilvl="0">
      <w:lvlJc w:val="left"/>
      <w:lvlText w:val="(%1)"/>
      <w:numFmt w:val="lowerRoman"/>
      <w:start w:val="5"/>
    </w:lvl>
  </w:abstractNum>
  <w:abstractNum w:abstractNumId="140">
    <w:nsid w:val="4D32AB86"/>
    <w:multiLevelType w:val="hybridMultilevel"/>
    <w:lvl w:ilvl="0">
      <w:lvlJc w:val="left"/>
      <w:lvlText w:val="(%1)"/>
      <w:numFmt w:val="lowerLetter"/>
      <w:start w:val="2"/>
    </w:lvl>
  </w:abstractNum>
  <w:abstractNum w:abstractNumId="141">
    <w:nsid w:val="3F07ACC3"/>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42">
    <w:nsid w:val="6B47F63E"/>
    <w:multiLevelType w:val="hybridMultilevel"/>
    <w:lvl w:ilvl="0">
      <w:lvlJc w:val="left"/>
      <w:lvlText w:val="(%1)"/>
      <w:numFmt w:val="upperLetter"/>
      <w:start w:val="3"/>
    </w:lvl>
  </w:abstractNum>
  <w:abstractNum w:abstractNumId="143">
    <w:nsid w:val="5CB44A05"/>
    <w:multiLevelType w:val="hybridMultilevel"/>
    <w:lvl w:ilvl="0">
      <w:lvlJc w:val="left"/>
      <w:lvlText w:val="(%1)"/>
      <w:numFmt w:val="lowerRoman"/>
      <w:start w:val="2"/>
    </w:lvl>
  </w:abstractNum>
  <w:abstractNum w:abstractNumId="144">
    <w:nsid w:val="16CF80F1"/>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145">
    <w:nsid w:val="1C695DEC"/>
    <w:multiLevelType w:val="hybridMultilevel"/>
    <w:lvl w:ilvl="0">
      <w:lvlJc w:val="left"/>
      <w:lvlText w:val="(%1)"/>
      <w:numFmt w:val="decimal"/>
      <w:start w:val="3"/>
    </w:lvl>
  </w:abstractNum>
  <w:abstractNum w:abstractNumId="146">
    <w:nsid w:val="3FCFAED9"/>
    <w:multiLevelType w:val="hybridMultilevel"/>
    <w:lvl w:ilvl="0">
      <w:lvlJc w:val="left"/>
      <w:lvlText w:val="(%1)"/>
      <w:numFmt w:val="lowerLetter"/>
      <w:start w:val="5"/>
    </w:lvl>
  </w:abstractNum>
  <w:abstractNum w:abstractNumId="147">
    <w:nsid w:val="F8568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148">
    <w:nsid w:val="11B1CC33"/>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49">
    <w:nsid w:val="2E22FBB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50">
    <w:nsid w:val="29934699"/>
    <w:multiLevelType w:val="hybridMultilevel"/>
    <w:lvl w:ilvl="0">
      <w:lvlJc w:val="left"/>
      <w:lvlText w:val="%1."/>
      <w:numFmt w:val="decimal"/>
      <w:start w:val="9"/>
    </w:lvl>
    <w:lvl w:ilvl="1">
      <w:lvlJc w:val="left"/>
      <w:lvlText w:val="(%2)"/>
      <w:numFmt w:val="lowerLetter"/>
      <w:start w:val="1"/>
    </w:lvl>
  </w:abstractNum>
  <w:abstractNum w:abstractNumId="151">
    <w:nsid w:val="77485850"/>
    <w:multiLevelType w:val="hybridMultilevel"/>
    <w:lvl w:ilvl="0">
      <w:lvlJc w:val="left"/>
      <w:lvlText w:val="%1."/>
      <w:numFmt w:val="decimal"/>
      <w:start w:val="12"/>
    </w:lvl>
  </w:abstractNum>
  <w:abstractNum w:abstractNumId="152">
    <w:nsid w:val="744939A3"/>
    <w:multiLevelType w:val="hybridMultilevel"/>
    <w:lvl w:ilvl="0">
      <w:lvlJc w:val="left"/>
      <w:lvlText w:val="%1."/>
      <w:numFmt w:val="decimal"/>
      <w:start w:val="16"/>
    </w:lvl>
  </w:abstractNum>
  <w:abstractNum w:abstractNumId="153">
    <w:nsid w:val="4FA0D2E3"/>
    <w:multiLevelType w:val="hybridMultilevel"/>
    <w:lvl w:ilvl="0">
      <w:lvlJc w:val="left"/>
      <w:lvlText w:val="%1."/>
      <w:numFmt w:val="decimal"/>
      <w:start w:val="17"/>
    </w:lvl>
  </w:abstractNum>
  <w:abstractNum w:abstractNumId="154">
    <w:nsid w:val="6B1D2C14"/>
    <w:multiLevelType w:val="hybridMultilevel"/>
    <w:lvl w:ilvl="0">
      <w:lvlJc w:val="left"/>
      <w:lvlText w:val="%1."/>
      <w:numFmt w:val="decimal"/>
      <w:start w:val="22"/>
    </w:lvl>
  </w:abstractNum>
  <w:abstractNum w:abstractNumId="155">
    <w:nsid w:val="68B867D3"/>
    <w:multiLevelType w:val="hybridMultilevel"/>
    <w:lvl w:ilvl="0">
      <w:lvlJc w:val="left"/>
      <w:lvlText w:val="%1."/>
      <w:numFmt w:val="decimal"/>
      <w:start w:val="1"/>
    </w:lvl>
  </w:abstractNum>
  <w:abstractNum w:abstractNumId="156">
    <w:nsid w:val="3F7F5DD9"/>
    <w:multiLevelType w:val="hybridMultilevel"/>
    <w:lvl w:ilvl="0">
      <w:lvlJc w:val="left"/>
      <w:lvlText w:val="%1."/>
      <w:numFmt w:val="decimal"/>
      <w:start w:val="1"/>
    </w:lvl>
  </w:abstractNum>
  <w:abstractNum w:abstractNumId="157">
    <w:nsid w:val="2AE05A34"/>
    <w:multiLevelType w:val="hybridMultilevel"/>
    <w:lvl w:ilvl="0">
      <w:lvlJc w:val="left"/>
      <w:lvlText w:val="%1."/>
      <w:numFmt w:val="decimal"/>
      <w:start w:val="4"/>
    </w:lvl>
    <w:lvl w:ilvl="1">
      <w:lvlJc w:val="left"/>
      <w:lvlText w:val="(%2)"/>
      <w:numFmt w:val="lowerLetter"/>
      <w:start w:val="1"/>
    </w:lvl>
  </w:abstractNum>
  <w:abstractNum w:abstractNumId="158">
    <w:nsid w:val="32794FF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59">
    <w:nsid w:val="5454945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0">
    <w:nsid w:val="4DEFDFA0"/>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4"/>
    </w:lvl>
  </w:abstractNum>
  <w:abstractNum w:abstractNumId="161">
    <w:nsid w:val="2123D5F2"/>
    <w:multiLevelType w:val="hybridMultilevel"/>
    <w:lvl w:ilvl="0">
      <w:lvlJc w:val="left"/>
      <w:lvlText w:val="(%1)"/>
      <w:numFmt w:val="lowerRoman"/>
      <w:start w:val="4"/>
    </w:lvl>
  </w:abstractNum>
  <w:abstractNum w:abstractNumId="162">
    <w:nsid w:val="135B8110"/>
    <w:multiLevelType w:val="hybridMultilevel"/>
    <w:lvl w:ilvl="0">
      <w:lvlJc w:val="left"/>
      <w:lvlText w:val="(%1)"/>
      <w:numFmt w:val="lowerRoman"/>
      <w:start w:val="5"/>
    </w:lvl>
  </w:abstractNum>
  <w:abstractNum w:abstractNumId="163">
    <w:nsid w:val="94927A8"/>
    <w:multiLevelType w:val="hybridMultilevel"/>
    <w:lvl w:ilvl="0">
      <w:lvlJc w:val="left"/>
      <w:lvlText w:val="(%1)"/>
      <w:numFmt w:val="lowerLetter"/>
      <w:start w:val="2"/>
    </w:lvl>
  </w:abstractNum>
  <w:abstractNum w:abstractNumId="164">
    <w:nsid w:val="DCDF8F6"/>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65">
    <w:nsid w:val="52D7B105"/>
    <w:multiLevelType w:val="hybridMultilevel"/>
    <w:lvl w:ilvl="0">
      <w:lvlJc w:val="left"/>
      <w:lvlText w:val="(%1)"/>
      <w:numFmt w:val="upperLetter"/>
      <w:start w:val="3"/>
    </w:lvl>
  </w:abstractNum>
  <w:abstractNum w:abstractNumId="166">
    <w:nsid w:val="2E8A6394"/>
    <w:multiLevelType w:val="hybridMultilevel"/>
    <w:lvl w:ilvl="0">
      <w:lvlJc w:val="left"/>
      <w:lvlText w:val="(%1)"/>
      <w:numFmt w:val="lowerRoman"/>
      <w:start w:val="2"/>
    </w:lvl>
  </w:abstractNum>
  <w:abstractNum w:abstractNumId="167">
    <w:nsid w:val="24E60401"/>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168">
    <w:nsid w:val="2A6AD9BE"/>
    <w:multiLevelType w:val="hybridMultilevel"/>
    <w:lvl w:ilvl="0">
      <w:lvlJc w:val="left"/>
      <w:lvlText w:val="(%1)"/>
      <w:numFmt w:val="decimal"/>
      <w:start w:val="3"/>
    </w:lvl>
  </w:abstractNum>
  <w:abstractNum w:abstractNumId="169">
    <w:nsid w:val="BAAC1B4"/>
    <w:multiLevelType w:val="hybridMultilevel"/>
    <w:lvl w:ilvl="0">
      <w:lvlJc w:val="left"/>
      <w:lvlText w:val="(%1)"/>
      <w:numFmt w:val="lowerLetter"/>
      <w:start w:val="5"/>
    </w:lvl>
  </w:abstractNum>
  <w:abstractNum w:abstractNumId="170">
    <w:nsid w:val="36B2ACBC"/>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171">
    <w:nsid w:val="779D854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72">
    <w:nsid w:val="4AB26E78"/>
    <w:multiLevelType w:val="hybridMultilevel"/>
    <w:lvl w:ilvl="0">
      <w:lvlJc w:val="left"/>
      <w:lvlText w:val="%1."/>
      <w:numFmt w:val="decimal"/>
      <w:start w:val="9"/>
    </w:lvl>
    <w:lvl w:ilvl="1">
      <w:lvlJc w:val="left"/>
      <w:lvlText w:val="(%2)"/>
      <w:numFmt w:val="lowerLetter"/>
      <w:start w:val="1"/>
    </w:lvl>
  </w:abstractNum>
  <w:abstractNum w:abstractNumId="173">
    <w:nsid w:val="21FAA2FA"/>
    <w:multiLevelType w:val="hybridMultilevel"/>
    <w:lvl w:ilvl="0">
      <w:lvlJc w:val="left"/>
      <w:lvlText w:val="%1."/>
      <w:numFmt w:val="decimal"/>
      <w:start w:val="12"/>
    </w:lvl>
  </w:abstractNum>
  <w:abstractNum w:abstractNumId="174">
    <w:nsid w:val="5451CF49"/>
    <w:multiLevelType w:val="hybridMultilevel"/>
    <w:lvl w:ilvl="0">
      <w:lvlJc w:val="left"/>
      <w:lvlText w:val="%1."/>
      <w:numFmt w:val="decimal"/>
      <w:start w:val="16"/>
    </w:lvl>
  </w:abstractNum>
  <w:abstractNum w:abstractNumId="175">
    <w:nsid w:val="6181EF69"/>
    <w:multiLevelType w:val="hybridMultilevel"/>
    <w:lvl w:ilvl="0">
      <w:lvlJc w:val="left"/>
      <w:lvlText w:val="%1."/>
      <w:numFmt w:val="decimal"/>
      <w:start w:val="17"/>
    </w:lvl>
  </w:abstractNum>
  <w:abstractNum w:abstractNumId="176">
    <w:nsid w:val="3E6400E6"/>
    <w:multiLevelType w:val="hybridMultilevel"/>
    <w:lvl w:ilvl="0">
      <w:lvlJc w:val="left"/>
      <w:lvlText w:val="%1."/>
      <w:numFmt w:val="decimal"/>
      <w:start w:val="22"/>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2019-12-14T03:16:07Z</dcterms:created>
  <dcterms:modified xsi:type="dcterms:W3CDTF">2019-12-14T03:16:07Z</dcterms:modified>
</cp:coreProperties>
</file>