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67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67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WERNER MICHAEL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WATERS EDGE DR.</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09/11/2013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9"/>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09/11/2013</w:t>
            </w: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12.62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50,533</w:t>
            </w:r>
          </w:p>
        </w:tc>
        <w:tc>
          <w:tcPr>
            <w:tcW w:w="280" w:type="dxa"/>
            <w:vAlign w:val="bottom"/>
          </w:tcPr>
          <w:p>
            <w:pPr>
              <w:spacing w:after="0"/>
              <w:rPr>
                <w:sz w:val="23"/>
                <w:szCs w:val="23"/>
                <w:color w:val="auto"/>
              </w:rPr>
            </w:pPr>
          </w:p>
        </w:tc>
        <w:tc>
          <w:tcPr>
            <w:tcW w:w="70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09/11/2013</w:t>
            </w: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15.0662</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30,533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5,287</w:t>
            </w:r>
          </w:p>
        </w:tc>
        <w:tc>
          <w:tcPr>
            <w:tcW w:w="280" w:type="dxa"/>
            <w:vAlign w:val="bottom"/>
          </w:tcPr>
          <w:p>
            <w:pPr>
              <w:spacing w:after="0"/>
              <w:rPr>
                <w:sz w:val="22"/>
                <w:szCs w:val="22"/>
                <w:color w:val="auto"/>
              </w:rPr>
            </w:pPr>
          </w:p>
        </w:tc>
        <w:tc>
          <w:tcPr>
            <w:tcW w:w="700" w:type="dxa"/>
            <w:vAlign w:val="bottom"/>
            <w:vMerge w:val="restart"/>
          </w:tcPr>
          <w:p>
            <w:pPr>
              <w:jc w:val="center"/>
              <w:ind w:right="311"/>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09/11/2013</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460" w:type="dxa"/>
            <w:vAlign w:val="bottom"/>
          </w:tcPr>
          <w:p>
            <w:pPr>
              <w:ind w:left="20"/>
              <w:spacing w:after="0"/>
              <w:rPr>
                <w:sz w:val="20"/>
                <w:szCs w:val="20"/>
                <w:color w:val="auto"/>
              </w:rPr>
            </w:pPr>
            <w:r>
              <w:rPr>
                <w:rFonts w:ascii="Arial" w:cs="Arial" w:eastAsia="Arial" w:hAnsi="Arial"/>
                <w:sz w:val="13"/>
                <w:szCs w:val="13"/>
                <w:color w:val="0000FF"/>
              </w:rPr>
              <w:t>20,000</w:t>
            </w:r>
          </w:p>
        </w:tc>
        <w:tc>
          <w:tcPr>
            <w:tcW w:w="26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3"/>
                <w:szCs w:val="13"/>
                <w:color w:val="0000FF"/>
                <w:w w:val="92"/>
              </w:rPr>
              <w:t>03/01/2014</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40"/>
              <w:spacing w:after="0"/>
              <w:rPr>
                <w:sz w:val="20"/>
                <w:szCs w:val="20"/>
                <w:color w:val="auto"/>
              </w:rPr>
            </w:pPr>
            <w:r>
              <w:rPr>
                <w:rFonts w:ascii="Arial" w:cs="Arial" w:eastAsia="Arial" w:hAnsi="Arial"/>
                <w:sz w:val="17"/>
                <w:szCs w:val="17"/>
                <w:color w:val="0000FF"/>
                <w:w w:val="96"/>
              </w:rPr>
              <w:t>20,000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80" w:firstLine="8"/>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$15.00 to $15.20 per share, inclusive. The reporting person undertakes to provide NN, Inc., any security holder of NN, Inc., or the staff of the Securities and Exchange Commission, upon request, full information regarding the number of shares sold at each separate price within the forgoing range.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three annual installments beginning on March 1, 2005, which was the first anniversary of the date on which the option was granted.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/s/William C. Kelly, Jr. by</w:t>
            </w:r>
          </w:p>
        </w:tc>
        <w:tc>
          <w:tcPr>
            <w:tcW w:w="4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09/13/2013</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2019-12-17T06:08:58Z</dcterms:created>
  <dcterms:modified xsi:type="dcterms:W3CDTF">2019-12-17T06:08:58Z</dcterms:modified>
</cp:coreProperties>
</file>