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5499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49910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Atkinson James Robert</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207 MOCKINGBIRD LANE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ind w:left="360" w:hanging="358"/>
        <w:spacing w:after="0"/>
        <w:tabs>
          <w:tab w:leader="none" w:pos="360" w:val="left"/>
        </w:tabs>
        <w:numPr>
          <w:ilvl w:val="0"/>
          <w:numId w:val="1"/>
        </w:numPr>
        <w:rPr>
          <w:rFonts w:ascii="Arial" w:cs="Arial" w:eastAsia="Arial" w:hAnsi="Arial"/>
          <w:sz w:val="21"/>
          <w:szCs w:val="21"/>
          <w:color w:val="0000EE"/>
        </w:rPr>
      </w:pPr>
      <w:hyperlink r:id="rId13">
        <w:r>
          <w:rPr>
            <w:rFonts w:ascii="Arial" w:cs="Arial" w:eastAsia="Arial" w:hAnsi="Arial"/>
            <w:sz w:val="21"/>
            <w:szCs w:val="21"/>
            <w:u w:val="single" w:color="auto"/>
            <w:color w:val="0000EE"/>
          </w:rPr>
          <w:t>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NNBR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04/30/2018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83"/>
        <w:spacing w:after="0"/>
        <w:rPr>
          <w:sz w:val="20"/>
          <w:szCs w:val="20"/>
          <w:color w:val="auto"/>
        </w:rPr>
      </w:pPr>
      <w:r>
        <w:rPr>
          <w:rFonts w:ascii="Arial" w:cs="Arial" w:eastAsia="Arial" w:hAnsi="Arial"/>
          <w:sz w:val="17"/>
          <w:szCs w:val="17"/>
          <w:color w:val="0000FF"/>
        </w:rPr>
        <w:t>EVP, Life Sciences</w:t>
      </w:r>
    </w:p>
    <w:p>
      <w:pPr>
        <w:spacing w:after="0" w:line="334"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p>
      <w:pPr>
        <w:spacing w:after="0" w:line="12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20" w:type="dxa"/>
            <w:vAlign w:val="bottom"/>
            <w:gridSpan w:val="8"/>
          </w:tcPr>
          <w:p>
            <w:pPr>
              <w:jc w:val="center"/>
              <w:ind w:right="73"/>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JOHNSON</w:t>
            </w: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Line)</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300" w:type="dxa"/>
            <w:vAlign w:val="bottom"/>
            <w:vMerge w:val="restart"/>
          </w:tcPr>
          <w:p>
            <w:pPr>
              <w:ind w:left="20"/>
              <w:spacing w:after="0"/>
              <w:rPr>
                <w:sz w:val="20"/>
                <w:szCs w:val="20"/>
                <w:color w:val="auto"/>
              </w:rPr>
            </w:pPr>
            <w:r>
              <w:rPr>
                <w:rFonts w:ascii="Arial" w:cs="Arial" w:eastAsia="Arial" w:hAnsi="Arial"/>
                <w:sz w:val="17"/>
                <w:szCs w:val="17"/>
                <w:color w:val="0000FF"/>
              </w:rPr>
              <w:t>TN</w:t>
            </w:r>
          </w:p>
        </w:tc>
        <w:tc>
          <w:tcPr>
            <w:tcW w:w="900" w:type="dxa"/>
            <w:vAlign w:val="bottom"/>
          </w:tcPr>
          <w:p>
            <w:pPr>
              <w:spacing w:after="0"/>
              <w:rPr>
                <w:sz w:val="10"/>
                <w:szCs w:val="10"/>
                <w:color w:val="auto"/>
              </w:rPr>
            </w:pPr>
          </w:p>
        </w:tc>
        <w:tc>
          <w:tcPr>
            <w:tcW w:w="1320" w:type="dxa"/>
            <w:vAlign w:val="bottom"/>
            <w:vMerge w:val="restart"/>
          </w:tcPr>
          <w:p>
            <w:pPr>
              <w:ind w:left="80"/>
              <w:spacing w:after="0"/>
              <w:rPr>
                <w:sz w:val="20"/>
                <w:szCs w:val="20"/>
                <w:color w:val="auto"/>
              </w:rPr>
            </w:pPr>
            <w:r>
              <w:rPr>
                <w:rFonts w:ascii="Arial" w:cs="Arial" w:eastAsia="Arial" w:hAnsi="Arial"/>
                <w:sz w:val="17"/>
                <w:szCs w:val="17"/>
                <w:color w:val="0000FF"/>
              </w:rPr>
              <w:t>37604</w:t>
            </w: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78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restart"/>
          </w:tcPr>
          <w:p>
            <w:pPr>
              <w:spacing w:after="0"/>
              <w:rPr>
                <w:sz w:val="20"/>
                <w:szCs w:val="20"/>
                <w:color w:val="auto"/>
              </w:rPr>
            </w:pPr>
            <w:r>
              <w:rPr>
                <w:rFonts w:ascii="Arial" w:cs="Arial" w:eastAsia="Arial" w:hAnsi="Arial"/>
                <w:sz w:val="17"/>
                <w:szCs w:val="17"/>
                <w:color w:val="0000FF"/>
              </w:rPr>
              <w:t>CITY</w:t>
            </w:r>
          </w:p>
        </w:tc>
        <w:tc>
          <w:tcPr>
            <w:tcW w:w="54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78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6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900" w:type="dxa"/>
            <w:vAlign w:val="bottom"/>
            <w:tcBorders>
              <w:bottom w:val="single" w:sz="8" w:color="9A9A9A"/>
            </w:tcBorders>
          </w:tcPr>
          <w:p>
            <w:pPr>
              <w:spacing w:after="0"/>
              <w:rPr>
                <w:sz w:val="5"/>
                <w:szCs w:val="5"/>
                <w:color w:val="auto"/>
              </w:rPr>
            </w:pPr>
          </w:p>
        </w:tc>
        <w:tc>
          <w:tcPr>
            <w:tcW w:w="132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vMerge w:val="restart"/>
          </w:tcPr>
          <w:p>
            <w:pPr>
              <w:spacing w:after="0"/>
              <w:rPr>
                <w:sz w:val="5"/>
                <w:szCs w:val="5"/>
                <w:color w:val="auto"/>
              </w:rPr>
            </w:pPr>
          </w:p>
        </w:tc>
        <w:tc>
          <w:tcPr>
            <w:tcW w:w="60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320" w:type="dxa"/>
            <w:vAlign w:val="bottom"/>
            <w:vMerge w:val="restart"/>
          </w:tcPr>
          <w:p>
            <w:pPr>
              <w:ind w:left="8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3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380" w:type="dxa"/>
            <w:vAlign w:val="bottom"/>
            <w:tcBorders>
              <w:top w:val="single" w:sz="8" w:color="2C2C2C"/>
            </w:tcBorders>
            <w:gridSpan w:val="15"/>
          </w:tcPr>
          <w:p>
            <w:pPr>
              <w:ind w:left="7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560" w:type="dxa"/>
            <w:vAlign w:val="bottom"/>
            <w:tcBorders>
              <w:bottom w:val="single" w:sz="8" w:color="2C2C2C"/>
            </w:tcBorders>
            <w:gridSpan w:val="5"/>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60" w:type="dxa"/>
            <w:vAlign w:val="bottom"/>
            <w:gridSpan w:val="3"/>
          </w:tcPr>
          <w:p>
            <w:pPr>
              <w:ind w:left="8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8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ind w:left="880"/>
              <w:spacing w:after="0" w:line="132"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960" w:type="dxa"/>
            <w:vAlign w:val="bottom"/>
            <w:gridSpan w:val="3"/>
          </w:tcPr>
          <w:p>
            <w:pPr>
              <w:jc w:val="center"/>
              <w:ind w:left="707"/>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9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8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960" w:type="dxa"/>
            <w:vAlign w:val="bottom"/>
            <w:tcBorders>
              <w:bottom w:val="single" w:sz="8" w:color="2C2C2C"/>
            </w:tcBorders>
            <w:gridSpan w:val="3"/>
          </w:tcPr>
          <w:p>
            <w:pPr>
              <w:jc w:val="center"/>
              <w:ind w:left="727"/>
              <w:spacing w:after="0"/>
              <w:rPr>
                <w:sz w:val="20"/>
                <w:szCs w:val="20"/>
                <w:color w:val="auto"/>
              </w:rPr>
            </w:pPr>
            <w:r>
              <w:rPr>
                <w:rFonts w:ascii="Arial" w:cs="Arial" w:eastAsia="Arial" w:hAnsi="Arial"/>
                <w:sz w:val="17"/>
                <w:szCs w:val="17"/>
                <w:color w:val="0000FF"/>
                <w:w w:val="93"/>
              </w:rPr>
              <w:t>04/30/2018</w:t>
            </w:r>
          </w:p>
        </w:tc>
        <w:tc>
          <w:tcPr>
            <w:tcW w:w="2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left="118"/>
              <w:spacing w:after="0" w:line="321" w:lineRule="exact"/>
              <w:rPr>
                <w:sz w:val="20"/>
                <w:szCs w:val="20"/>
                <w:color w:val="auto"/>
              </w:rPr>
            </w:pPr>
            <w:r>
              <w:rPr>
                <w:rFonts w:ascii="Arial" w:cs="Arial" w:eastAsia="Arial" w:hAnsi="Arial"/>
                <w:sz w:val="34"/>
                <w:szCs w:val="34"/>
                <w:color w:val="0000FF"/>
                <w:w w:val="77"/>
                <w:vertAlign w:val="subscript"/>
              </w:rPr>
              <w:t>990</w:t>
            </w:r>
            <w:r>
              <w:rPr>
                <w:rFonts w:ascii="Arial" w:cs="Arial" w:eastAsia="Arial" w:hAnsi="Arial"/>
                <w:sz w:val="11"/>
                <w:szCs w:val="11"/>
                <w:color w:val="008000"/>
                <w:w w:val="77"/>
              </w:rPr>
              <w:t>(1)</w:t>
            </w:r>
          </w:p>
        </w:tc>
        <w:tc>
          <w:tcPr>
            <w:tcW w:w="64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340" w:type="dxa"/>
            <w:vAlign w:val="bottom"/>
            <w:tcBorders>
              <w:bottom w:val="single" w:sz="8" w:color="2C2C2C"/>
            </w:tcBorders>
            <w:gridSpan w:val="3"/>
          </w:tcPr>
          <w:p>
            <w:pPr>
              <w:ind w:left="520"/>
              <w:spacing w:after="0"/>
              <w:rPr>
                <w:sz w:val="20"/>
                <w:szCs w:val="20"/>
                <w:color w:val="auto"/>
              </w:rPr>
            </w:pPr>
            <w:r>
              <w:rPr>
                <w:rFonts w:ascii="Arial" w:cs="Arial" w:eastAsia="Arial" w:hAnsi="Arial"/>
                <w:sz w:val="17"/>
                <w:szCs w:val="17"/>
                <w:color w:val="0000FF"/>
              </w:rPr>
              <w:t>9,193</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960" w:type="dxa"/>
            <w:vAlign w:val="bottom"/>
            <w:gridSpan w:val="3"/>
          </w:tcPr>
          <w:p>
            <w:pPr>
              <w:jc w:val="center"/>
              <w:ind w:left="727"/>
              <w:spacing w:after="0"/>
              <w:rPr>
                <w:sz w:val="20"/>
                <w:szCs w:val="20"/>
                <w:color w:val="auto"/>
              </w:rPr>
            </w:pPr>
            <w:r>
              <w:rPr>
                <w:rFonts w:ascii="Arial" w:cs="Arial" w:eastAsia="Arial" w:hAnsi="Arial"/>
                <w:sz w:val="17"/>
                <w:szCs w:val="17"/>
                <w:color w:val="0000FF"/>
                <w:w w:val="93"/>
              </w:rPr>
              <w:t>04/30/2018</w:t>
            </w: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ind w:left="180"/>
              <w:spacing w:after="0"/>
              <w:rPr>
                <w:sz w:val="20"/>
                <w:szCs w:val="20"/>
                <w:color w:val="auto"/>
              </w:rPr>
            </w:pPr>
            <w:r>
              <w:rPr>
                <w:rFonts w:ascii="Arial" w:cs="Arial" w:eastAsia="Arial" w:hAnsi="Arial"/>
                <w:sz w:val="13"/>
                <w:szCs w:val="13"/>
                <w:color w:val="0000FF"/>
              </w:rPr>
              <w:t>M</w:t>
            </w:r>
          </w:p>
        </w:tc>
        <w:tc>
          <w:tcPr>
            <w:tcW w:w="160" w:type="dxa"/>
            <w:vAlign w:val="bottom"/>
          </w:tcPr>
          <w:p>
            <w:pPr>
              <w:spacing w:after="0"/>
              <w:rPr>
                <w:sz w:val="23"/>
                <w:szCs w:val="23"/>
                <w:color w:val="auto"/>
              </w:rPr>
            </w:pPr>
          </w:p>
        </w:tc>
        <w:tc>
          <w:tcPr>
            <w:tcW w:w="620" w:type="dxa"/>
            <w:vAlign w:val="bottom"/>
          </w:tcPr>
          <w:p>
            <w:pPr>
              <w:jc w:val="center"/>
              <w:ind w:left="98"/>
              <w:spacing w:after="0"/>
              <w:rPr>
                <w:sz w:val="20"/>
                <w:szCs w:val="20"/>
                <w:color w:val="auto"/>
              </w:rPr>
            </w:pPr>
            <w:r>
              <w:rPr>
                <w:rFonts w:ascii="Arial" w:cs="Arial" w:eastAsia="Arial" w:hAnsi="Arial"/>
                <w:sz w:val="17"/>
                <w:szCs w:val="17"/>
                <w:color w:val="0000FF"/>
                <w:w w:val="91"/>
              </w:rPr>
              <w:t>679</w:t>
            </w:r>
          </w:p>
        </w:tc>
        <w:tc>
          <w:tcPr>
            <w:tcW w:w="640" w:type="dxa"/>
            <w:vAlign w:val="bottom"/>
          </w:tcPr>
          <w:p>
            <w:pPr>
              <w:ind w:left="400"/>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340" w:type="dxa"/>
            <w:vAlign w:val="bottom"/>
            <w:gridSpan w:val="3"/>
          </w:tcPr>
          <w:p>
            <w:pPr>
              <w:ind w:left="520"/>
              <w:spacing w:after="0"/>
              <w:rPr>
                <w:sz w:val="20"/>
                <w:szCs w:val="20"/>
                <w:color w:val="auto"/>
              </w:rPr>
            </w:pPr>
            <w:r>
              <w:rPr>
                <w:rFonts w:ascii="Arial" w:cs="Arial" w:eastAsia="Arial" w:hAnsi="Arial"/>
                <w:sz w:val="17"/>
                <w:szCs w:val="17"/>
                <w:color w:val="0000FF"/>
              </w:rPr>
              <w:t>9,872</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2"/>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960" w:type="dxa"/>
            <w:vAlign w:val="bottom"/>
            <w:tcBorders>
              <w:bottom w:val="single" w:sz="8" w:color="2C2C2C"/>
            </w:tcBorders>
            <w:gridSpan w:val="3"/>
          </w:tcPr>
          <w:p>
            <w:pPr>
              <w:jc w:val="center"/>
              <w:ind w:left="727"/>
              <w:spacing w:after="0"/>
              <w:rPr>
                <w:sz w:val="20"/>
                <w:szCs w:val="20"/>
                <w:color w:val="auto"/>
              </w:rPr>
            </w:pPr>
            <w:r>
              <w:rPr>
                <w:rFonts w:ascii="Arial" w:cs="Arial" w:eastAsia="Arial" w:hAnsi="Arial"/>
                <w:sz w:val="17"/>
                <w:szCs w:val="17"/>
                <w:color w:val="0000FF"/>
                <w:w w:val="93"/>
              </w:rPr>
              <w:t>04/30/2018</w:t>
            </w:r>
          </w:p>
        </w:tc>
        <w:tc>
          <w:tcPr>
            <w:tcW w:w="2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left="118"/>
              <w:spacing w:after="0" w:line="321" w:lineRule="exact"/>
              <w:rPr>
                <w:sz w:val="20"/>
                <w:szCs w:val="20"/>
                <w:color w:val="auto"/>
              </w:rPr>
            </w:pPr>
            <w:r>
              <w:rPr>
                <w:rFonts w:ascii="Arial" w:cs="Arial" w:eastAsia="Arial" w:hAnsi="Arial"/>
                <w:sz w:val="34"/>
                <w:szCs w:val="34"/>
                <w:color w:val="0000FF"/>
                <w:w w:val="77"/>
                <w:vertAlign w:val="subscript"/>
              </w:rPr>
              <w:t>460</w:t>
            </w:r>
            <w:r>
              <w:rPr>
                <w:rFonts w:ascii="Arial" w:cs="Arial" w:eastAsia="Arial" w:hAnsi="Arial"/>
                <w:sz w:val="11"/>
                <w:szCs w:val="11"/>
                <w:color w:val="008000"/>
                <w:w w:val="77"/>
              </w:rPr>
              <w:t>(2)</w:t>
            </w:r>
          </w:p>
        </w:tc>
        <w:tc>
          <w:tcPr>
            <w:tcW w:w="64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60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20.3</w:t>
            </w:r>
          </w:p>
        </w:tc>
        <w:tc>
          <w:tcPr>
            <w:tcW w:w="1340" w:type="dxa"/>
            <w:vAlign w:val="bottom"/>
            <w:tcBorders>
              <w:bottom w:val="single" w:sz="8" w:color="2C2C2C"/>
            </w:tcBorders>
            <w:gridSpan w:val="3"/>
          </w:tcPr>
          <w:p>
            <w:pPr>
              <w:ind w:left="520"/>
              <w:spacing w:after="0"/>
              <w:rPr>
                <w:sz w:val="20"/>
                <w:szCs w:val="20"/>
                <w:color w:val="auto"/>
              </w:rPr>
            </w:pPr>
            <w:r>
              <w:rPr>
                <w:rFonts w:ascii="Arial" w:cs="Arial" w:eastAsia="Arial" w:hAnsi="Arial"/>
                <w:sz w:val="17"/>
                <w:szCs w:val="17"/>
                <w:color w:val="0000FF"/>
              </w:rPr>
              <w:t>9,412</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4"/>
          </w:tcPr>
          <w:p>
            <w:pPr>
              <w:jc w:val="center"/>
              <w:ind w:right="5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760" w:type="dxa"/>
            <w:vAlign w:val="bottom"/>
            <w:gridSpan w:val="12"/>
          </w:tcPr>
          <w:p>
            <w:pPr>
              <w:jc w:val="center"/>
              <w:ind w:left="54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320" w:type="dxa"/>
            <w:vAlign w:val="bottom"/>
          </w:tcPr>
          <w:p>
            <w:pPr>
              <w:ind w:left="28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9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1320" w:type="dxa"/>
            <w:vAlign w:val="bottom"/>
          </w:tcPr>
          <w:p>
            <w:pPr>
              <w:ind w:left="280"/>
              <w:spacing w:after="0" w:line="134"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Price of</w:t>
            </w:r>
          </w:p>
        </w:tc>
        <w:tc>
          <w:tcPr>
            <w:tcW w:w="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ind w:left="28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5"/>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4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4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0000FF"/>
                <w:w w:val="99"/>
              </w:rPr>
              <w:t>Performance</w:t>
            </w:r>
          </w:p>
        </w:tc>
        <w:tc>
          <w:tcPr>
            <w:tcW w:w="54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300" w:type="dxa"/>
            <w:vAlign w:val="bottom"/>
          </w:tcPr>
          <w:p>
            <w:pPr>
              <w:spacing w:after="0"/>
              <w:rPr>
                <w:sz w:val="16"/>
                <w:szCs w:val="16"/>
                <w:color w:val="auto"/>
              </w:rPr>
            </w:pPr>
          </w:p>
        </w:tc>
        <w:tc>
          <w:tcPr>
            <w:tcW w:w="900" w:type="dxa"/>
            <w:vAlign w:val="bottom"/>
            <w:vMerge w:val="restart"/>
          </w:tcPr>
          <w:p>
            <w:pPr>
              <w:ind w:left="240"/>
              <w:spacing w:after="0"/>
              <w:rPr>
                <w:sz w:val="20"/>
                <w:szCs w:val="20"/>
                <w:color w:val="auto"/>
              </w:rPr>
            </w:pPr>
            <w:r>
              <w:rPr>
                <w:rFonts w:ascii="Arial" w:cs="Arial" w:eastAsia="Arial" w:hAnsi="Arial"/>
                <w:sz w:val="13"/>
                <w:szCs w:val="13"/>
                <w:color w:val="0000FF"/>
                <w:w w:val="98"/>
              </w:rPr>
              <w:t>04/30/2018</w:t>
            </w: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200" w:type="dxa"/>
            <w:vAlign w:val="bottom"/>
          </w:tcPr>
          <w:p>
            <w:pPr>
              <w:spacing w:after="0"/>
              <w:rPr>
                <w:sz w:val="16"/>
                <w:szCs w:val="16"/>
                <w:color w:val="auto"/>
              </w:rPr>
            </w:pPr>
          </w:p>
        </w:tc>
        <w:tc>
          <w:tcPr>
            <w:tcW w:w="780" w:type="dxa"/>
            <w:vAlign w:val="bottom"/>
            <w:vMerge w:val="restart"/>
          </w:tcPr>
          <w:p>
            <w:pPr>
              <w:ind w:left="460"/>
              <w:spacing w:after="0"/>
              <w:rPr>
                <w:sz w:val="20"/>
                <w:szCs w:val="20"/>
                <w:color w:val="auto"/>
              </w:rPr>
            </w:pPr>
            <w:r>
              <w:rPr>
                <w:rFonts w:ascii="Arial" w:cs="Arial" w:eastAsia="Arial" w:hAnsi="Arial"/>
                <w:sz w:val="13"/>
                <w:szCs w:val="13"/>
                <w:color w:val="0000FF"/>
              </w:rPr>
              <w:t>675</w:t>
            </w:r>
          </w:p>
        </w:tc>
        <w:tc>
          <w:tcPr>
            <w:tcW w:w="800" w:type="dxa"/>
            <w:vAlign w:val="bottom"/>
            <w:gridSpan w:val="2"/>
            <w:vMerge w:val="restart"/>
          </w:tcPr>
          <w:p>
            <w:pPr>
              <w:ind w:left="320"/>
              <w:spacing w:after="0"/>
              <w:rPr>
                <w:sz w:val="20"/>
                <w:szCs w:val="20"/>
                <w:color w:val="auto"/>
              </w:rPr>
            </w:pPr>
            <w:r>
              <w:rPr>
                <w:rFonts w:ascii="Arial" w:cs="Arial" w:eastAsia="Arial" w:hAnsi="Arial"/>
                <w:sz w:val="11"/>
                <w:szCs w:val="11"/>
                <w:color w:val="008000"/>
              </w:rPr>
              <w:t>(4)</w:t>
            </w:r>
          </w:p>
        </w:tc>
        <w:tc>
          <w:tcPr>
            <w:tcW w:w="160" w:type="dxa"/>
            <w:vAlign w:val="bottom"/>
          </w:tcPr>
          <w:p>
            <w:pPr>
              <w:spacing w:after="0"/>
              <w:rPr>
                <w:sz w:val="16"/>
                <w:szCs w:val="16"/>
                <w:color w:val="auto"/>
              </w:rPr>
            </w:pPr>
          </w:p>
        </w:tc>
        <w:tc>
          <w:tcPr>
            <w:tcW w:w="620" w:type="dxa"/>
            <w:vAlign w:val="bottom"/>
            <w:vMerge w:val="restart"/>
          </w:tcPr>
          <w:p>
            <w:pPr>
              <w:ind w:left="120"/>
              <w:spacing w:after="0"/>
              <w:rPr>
                <w:sz w:val="20"/>
                <w:szCs w:val="20"/>
                <w:color w:val="auto"/>
              </w:rPr>
            </w:pPr>
            <w:r>
              <w:rPr>
                <w:rFonts w:ascii="Arial" w:cs="Arial" w:eastAsia="Arial" w:hAnsi="Arial"/>
                <w:sz w:val="11"/>
                <w:szCs w:val="11"/>
                <w:color w:val="008000"/>
              </w:rPr>
              <w:t>(4)</w:t>
            </w:r>
          </w:p>
        </w:tc>
        <w:tc>
          <w:tcPr>
            <w:tcW w:w="640" w:type="dxa"/>
            <w:vAlign w:val="bottom"/>
          </w:tcPr>
          <w:p>
            <w:pPr>
              <w:ind w:left="2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ind w:left="120"/>
              <w:spacing w:after="0"/>
              <w:rPr>
                <w:sz w:val="20"/>
                <w:szCs w:val="20"/>
                <w:color w:val="auto"/>
              </w:rPr>
            </w:pPr>
            <w:r>
              <w:rPr>
                <w:rFonts w:ascii="Arial" w:cs="Arial" w:eastAsia="Arial" w:hAnsi="Arial"/>
                <w:sz w:val="17"/>
                <w:szCs w:val="17"/>
                <w:color w:val="0000FF"/>
              </w:rPr>
              <w:t>675</w:t>
            </w:r>
          </w:p>
        </w:tc>
        <w:tc>
          <w:tcPr>
            <w:tcW w:w="40" w:type="dxa"/>
            <w:vAlign w:val="bottom"/>
          </w:tcPr>
          <w:p>
            <w:pPr>
              <w:spacing w:after="0"/>
              <w:rPr>
                <w:sz w:val="16"/>
                <w:szCs w:val="16"/>
                <w:color w:val="auto"/>
              </w:rPr>
            </w:pPr>
          </w:p>
        </w:tc>
        <w:tc>
          <w:tcPr>
            <w:tcW w:w="720" w:type="dxa"/>
            <w:vAlign w:val="bottom"/>
            <w:gridSpan w:val="2"/>
            <w:vMerge w:val="restart"/>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vMerge w:val="restart"/>
          </w:tcPr>
          <w:p>
            <w:pPr>
              <w:ind w:left="40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Rights</w:t>
            </w:r>
          </w:p>
        </w:tc>
        <w:tc>
          <w:tcPr>
            <w:tcW w:w="54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1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640" w:type="dxa"/>
            <w:vAlign w:val="bottom"/>
            <w:vMerge w:val="restart"/>
          </w:tcPr>
          <w:p>
            <w:pPr>
              <w:ind w:left="120"/>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80" w:firstLine="8"/>
        <w:spacing w:after="0" w:line="272" w:lineRule="auto"/>
        <w:tabs>
          <w:tab w:leader="none" w:pos="174"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Represents settlement of performance rights that vested on April 30, 2018 based on the return of invested capital of NN, Inc. (the "Issuer") over the performance period beginning February 1, 2015 and ending December 31, 2017.</w:t>
      </w:r>
    </w:p>
    <w:p>
      <w:pPr>
        <w:spacing w:after="0" w:line="10" w:lineRule="exact"/>
        <w:rPr>
          <w:rFonts w:ascii="Arial" w:cs="Arial" w:eastAsia="Arial" w:hAnsi="Arial"/>
          <w:sz w:val="13"/>
          <w:szCs w:val="13"/>
          <w:color w:val="008000"/>
        </w:rPr>
      </w:pPr>
    </w:p>
    <w:p>
      <w:pPr>
        <w:ind w:left="180" w:hanging="132"/>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Represents the amount of shares delivered to satisfy applicable tax withholding obligations in connection with the vesting of shares of restricted stock and performance rights.</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performance right represented a contingent right to receive one share of common stock of the Issuer.</w:t>
      </w:r>
    </w:p>
    <w:p>
      <w:pPr>
        <w:spacing w:after="0" w:line="51" w:lineRule="exact"/>
        <w:rPr>
          <w:rFonts w:ascii="Arial" w:cs="Arial" w:eastAsia="Arial" w:hAnsi="Arial"/>
          <w:sz w:val="13"/>
          <w:szCs w:val="13"/>
          <w:color w:val="008000"/>
        </w:rPr>
      </w:pPr>
    </w:p>
    <w:p>
      <w:pPr>
        <w:ind w:left="40" w:right="240" w:firstLine="8"/>
        <w:spacing w:after="0" w:line="254" w:lineRule="auto"/>
        <w:tabs>
          <w:tab w:leader="none" w:pos="174"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vesting of the performance rights was based on the relative total shareholder return ("TSR") of the Issuer, as compared to the TSR of the S&amp;P SmallCap 600 Index over the period beginning on February 1, 2015 and ending December 31, 2017. The performance rights vested on April 30, 2018. Performance rights granted represented the right to receive the target shares, and actual performance rights earned resulted in a payout of 100.6% of the target shares.</w:t>
      </w:r>
    </w:p>
    <w:p>
      <w:pPr>
        <w:spacing w:after="0" w:line="1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1520"/>
          </w:cols>
          <w:pgMar w:left="240" w:top="225" w:right="139" w:bottom="1440" w:gutter="0" w:footer="0" w:header="0"/>
          <w:type w:val="continuous"/>
        </w:sectPr>
      </w:pPr>
    </w:p>
    <w:p>
      <w:pPr>
        <w:spacing w:after="0" w:line="151"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/s/ Matthew S. Heiter by Power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3976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7635" cy="8255"/>
                    </a:xfrm>
                    <a:prstGeom prst="rect">
                      <a:avLst/>
                    </a:prstGeom>
                    <a:noFill/>
                  </pic:spPr>
                </pic:pic>
              </a:graphicData>
            </a:graphic>
          </wp:anchor>
        </w:drawing>
      </w:r>
    </w:p>
    <w:p>
      <w:pPr>
        <w:spacing w:after="0" w:line="18"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-11430</wp:posOffset>
            </wp:positionV>
            <wp:extent cx="5137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13715" cy="8255"/>
                    </a:xfrm>
                    <a:prstGeom prst="rect">
                      <a:avLst/>
                    </a:prstGeom>
                    <a:noFill/>
                  </pic:spPr>
                </pic:pic>
              </a:graphicData>
            </a:graphic>
          </wp:anchor>
        </w:drawing>
      </w:r>
    </w:p>
    <w:p>
      <w:pPr>
        <w:spacing w:after="0" w:line="54" w:lineRule="exact"/>
        <w:rPr>
          <w:sz w:val="24"/>
          <w:szCs w:val="24"/>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1260" w:firstLine="8"/>
        <w:spacing w:after="0" w:line="321" w:lineRule="auto"/>
        <w:tabs>
          <w:tab w:leader="none" w:pos="182"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38" w:lineRule="exact"/>
        <w:rPr>
          <w:sz w:val="24"/>
          <w:szCs w:val="24"/>
          <w:color w:val="auto"/>
        </w:rPr>
      </w:pPr>
    </w:p>
    <w:p>
      <w:pPr>
        <w:spacing w:after="0"/>
        <w:rPr>
          <w:sz w:val="20"/>
          <w:szCs w:val="20"/>
          <w:color w:val="auto"/>
        </w:rPr>
      </w:pPr>
      <w:r>
        <w:rPr>
          <w:rFonts w:ascii="Arial" w:cs="Arial" w:eastAsia="Arial" w:hAnsi="Arial"/>
          <w:sz w:val="15"/>
          <w:szCs w:val="15"/>
          <w:color w:val="0000FF"/>
        </w:rPr>
        <w:t>05/02/2018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5048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825" cy="8255"/>
                    </a:xfrm>
                    <a:prstGeom prst="rect">
                      <a:avLst/>
                    </a:prstGeom>
                    <a:noFill/>
                  </pic:spPr>
                </pic:pic>
              </a:graphicData>
            </a:graphic>
          </wp:anchor>
        </w:drawing>
      </w:r>
    </w:p>
    <w:p>
      <w:pPr>
        <w:spacing w:after="0" w:line="191"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41" w:lineRule="exact"/>
        <w:rPr>
          <w:sz w:val="24"/>
          <w:szCs w:val="24"/>
          <w:color w:val="auto"/>
        </w:rPr>
      </w:pPr>
    </w:p>
    <w:p>
      <w:pPr>
        <w:sectPr>
          <w:pgSz w:w="11900" w:h="16838" w:orient="portrait"/>
          <w:cols w:equalWidth="0" w:num="2">
            <w:col w:w="9060" w:space="100"/>
            <w:col w:w="2360"/>
          </w:cols>
          <w:pgMar w:left="240" w:top="225" w:right="13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40"/>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74150" TargetMode="External"/><Relationship Id="rId13"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2019-12-27T10:04:51Z</dcterms:created>
  <dcterms:modified xsi:type="dcterms:W3CDTF">2019-12-27T10:04:51Z</dcterms:modified>
</cp:coreProperties>
</file>