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13d-102)</w:t>
      </w:r>
    </w:p>
    <w:p>
      <w:pPr>
        <w:spacing w:after="0" w:line="16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line="238" w:lineRule="auto"/>
        <w:rPr>
          <w:sz w:val="20"/>
          <w:szCs w:val="20"/>
          <w:color w:val="auto"/>
        </w:rPr>
      </w:pPr>
      <w:r>
        <w:rPr>
          <w:rFonts w:ascii="Courier New" w:cs="Courier New" w:eastAsia="Courier New" w:hAnsi="Courier New"/>
          <w:sz w:val="18"/>
          <w:szCs w:val="18"/>
          <w:color w:val="auto"/>
        </w:rPr>
        <w:t>PURSUANT TO RULE 13d-2(b)</w:t>
      </w:r>
    </w:p>
    <w:p>
      <w:pPr>
        <w:ind w:left="3380"/>
        <w:spacing w:after="0"/>
        <w:rPr>
          <w:sz w:val="20"/>
          <w:szCs w:val="20"/>
          <w:color w:val="auto"/>
        </w:rPr>
      </w:pPr>
      <w:r>
        <w:rPr>
          <w:rFonts w:ascii="Courier New" w:cs="Courier New" w:eastAsia="Courier New" w:hAnsi="Courier New"/>
          <w:sz w:val="18"/>
          <w:szCs w:val="18"/>
          <w:color w:val="auto"/>
        </w:rPr>
        <w:t>(Amendment No. 4)1</w:t>
      </w:r>
    </w:p>
    <w:p>
      <w:pPr>
        <w:spacing w:after="0" w:line="37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12/31/2004</w:t>
      </w:r>
    </w:p>
    <w:p>
      <w:pPr>
        <w:spacing w:after="0" w:line="3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319" w:firstLine="8"/>
        <w:spacing w:after="0" w:line="289"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169"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right="1879"/>
        <w:spacing w:after="0" w:line="26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9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ectPr>
          <w:pgSz w:w="11900" w:h="16911" w:orient="portrait"/>
          <w:cols w:equalWidth="0" w:num="1">
            <w:col w:w="10219"/>
          </w:cols>
          <w:pgMar w:left="240" w:top="218"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1060" w:right="120" w:hanging="1052"/>
        <w:spacing w:after="0" w:line="402" w:lineRule="auto"/>
        <w:rPr>
          <w:sz w:val="20"/>
          <w:szCs w:val="20"/>
          <w:color w:val="auto"/>
        </w:rPr>
      </w:pPr>
      <w:r>
        <w:rPr>
          <w:rFonts w:ascii="Courier New" w:cs="Courier New" w:eastAsia="Courier New" w:hAnsi="Courier New"/>
          <w:sz w:val="16"/>
          <w:szCs w:val="16"/>
          <w:color w:val="auto"/>
        </w:rPr>
        <w:t>CUSIP No. 629337106 -----------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7 Pages</w:t>
      </w:r>
    </w:p>
    <w:p>
      <w:pPr>
        <w:spacing w:after="0" w:line="426" w:lineRule="exact"/>
        <w:rPr>
          <w:sz w:val="24"/>
          <w:szCs w:val="24"/>
          <w:color w:val="auto"/>
        </w:rPr>
      </w:pPr>
    </w:p>
    <w:p>
      <w:pPr>
        <w:sectPr>
          <w:pgSz w:w="11900" w:h="16911" w:orient="portrait"/>
          <w:cols w:equalWidth="0" w:num="3">
            <w:col w:w="2340" w:space="720"/>
            <w:col w:w="2540" w:space="720"/>
            <w:col w:w="3899"/>
          </w:cols>
          <w:pgMar w:left="240" w:top="218"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960" w:right="31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Wellington Management Company, LLP</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1"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line="171" w:lineRule="exact"/>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spacing w:after="0"/>
              <w:rPr>
                <w:sz w:val="14"/>
                <w:szCs w:val="14"/>
                <w:color w:val="auto"/>
              </w:rPr>
            </w:pPr>
          </w:p>
        </w:tc>
        <w:tc>
          <w:tcPr>
            <w:tcW w:w="2000" w:type="dxa"/>
            <w:vAlign w:val="bottom"/>
          </w:tcPr>
          <w:p>
            <w:pPr>
              <w:spacing w:after="0" w:line="171"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3"/>
                <w:szCs w:val="3"/>
                <w:color w:val="auto"/>
                <w:w w:val="90"/>
              </w:rPr>
              <w:t>------------------------------------------------------------</w:t>
            </w:r>
            <w:r>
              <w:rPr>
                <w:rFonts w:ascii="Courier New" w:cs="Courier New" w:eastAsia="Courier New" w:hAnsi="Courier New"/>
                <w:sz w:val="6"/>
                <w:szCs w:val="6"/>
                <w:color w:val="auto"/>
                <w:w w:val="90"/>
                <w:vertAlign w:val="subscript"/>
              </w:rPr>
              <w:t>6.</w:t>
            </w:r>
          </w:p>
        </w:tc>
        <w:tc>
          <w:tcPr>
            <w:tcW w:w="200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SHARED VOTING POWER</w:t>
            </w:r>
          </w:p>
        </w:tc>
        <w:tc>
          <w:tcPr>
            <w:tcW w:w="0" w:type="dxa"/>
            <w:vAlign w:val="bottom"/>
          </w:tcPr>
          <w:p>
            <w:pPr>
              <w:spacing w:after="0"/>
              <w:rPr>
                <w:sz w:val="1"/>
                <w:szCs w:val="1"/>
                <w:color w:val="auto"/>
              </w:rPr>
            </w:pPr>
          </w:p>
        </w:tc>
      </w:tr>
      <w:tr>
        <w:trPr>
          <w:trHeight w:val="313"/>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BENEFICIALLY</w:t>
            </w:r>
          </w:p>
        </w:tc>
        <w:tc>
          <w:tcPr>
            <w:tcW w:w="1040" w:type="dxa"/>
            <w:vAlign w:val="bottom"/>
            <w:vMerge w:val="continue"/>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911" w:orient="portrait"/>
          <w:cols w:equalWidth="0" w:num="1">
            <w:col w:w="10219"/>
          </w:cols>
          <w:pgMar w:left="240" w:top="218"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723,900</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00" w:type="dxa"/>
            <w:vAlign w:val="bottom"/>
            <w:vMerge w:val="restart"/>
          </w:tcPr>
          <w:p>
            <w:pPr>
              <w:ind w:left="580"/>
              <w:spacing w:after="0"/>
              <w:rPr>
                <w:sz w:val="20"/>
                <w:szCs w:val="20"/>
                <w:color w:val="auto"/>
              </w:rPr>
            </w:pPr>
            <w:r>
              <w:rPr>
                <w:rFonts w:ascii="Courier New" w:cs="Courier New" w:eastAsia="Courier New" w:hAnsi="Courier New"/>
                <w:sz w:val="2"/>
                <w:szCs w:val="2"/>
                <w:color w:val="auto"/>
                <w:w w:val="79"/>
              </w:rPr>
              <w:t>------------------------------------------------------------</w:t>
            </w:r>
            <w:r>
              <w:rPr>
                <w:rFonts w:ascii="Courier New" w:cs="Courier New" w:eastAsia="Courier New" w:hAnsi="Courier New"/>
                <w:sz w:val="4"/>
                <w:szCs w:val="4"/>
                <w:color w:val="auto"/>
                <w:w w:val="79"/>
                <w:vertAlign w:val="subscript"/>
              </w:rPr>
              <w:t>7.</w:t>
            </w:r>
          </w:p>
        </w:tc>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SOLE DISPOTIVE POWER</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320" w:type="dxa"/>
            <w:vAlign w:val="bottom"/>
            <w:gridSpan w:val="2"/>
          </w:tcPr>
          <w:p>
            <w:pPr>
              <w:ind w:left="580"/>
              <w:spacing w:after="0"/>
              <w:rPr>
                <w:sz w:val="20"/>
                <w:szCs w:val="20"/>
                <w:color w:val="auto"/>
              </w:rPr>
            </w:pPr>
            <w:r>
              <w:rPr>
                <w:rFonts w:ascii="Courier New" w:cs="Courier New" w:eastAsia="Courier New" w:hAnsi="Courier New"/>
                <w:sz w:val="10"/>
                <w:szCs w:val="10"/>
                <w:color w:val="auto"/>
                <w:w w:val="75"/>
              </w:rPr>
              <w:t>------------------------------------------------------------</w:t>
            </w:r>
          </w:p>
        </w:tc>
        <w:tc>
          <w:tcPr>
            <w:tcW w:w="0" w:type="dxa"/>
            <w:vAlign w:val="bottom"/>
          </w:tcPr>
          <w:p>
            <w:pPr>
              <w:spacing w:after="0"/>
              <w:rPr>
                <w:sz w:val="1"/>
                <w:szCs w:val="1"/>
                <w:color w:val="auto"/>
              </w:rPr>
            </w:pPr>
          </w:p>
        </w:tc>
      </w:tr>
    </w:tbl>
    <w:p>
      <w:pPr>
        <w:ind w:left="2740" w:right="5159" w:hanging="520"/>
        <w:spacing w:after="0" w:line="238"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1,355,900</w:t>
      </w: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8"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1,355,900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8"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8.084%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HC,IA</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08" w:right="1440" w:bottom="1440" w:gutter="0" w:footer="0" w:header="0"/>
        </w:sectPr>
      </w:pPr>
    </w:p>
    <w:bookmarkStart w:id="2" w:name="page3"/>
    <w:bookmarkEnd w:id="2"/>
    <w:p>
      <w:pPr>
        <w:ind w:left="1060" w:right="120" w:hanging="1052"/>
        <w:spacing w:after="0" w:line="402" w:lineRule="auto"/>
        <w:rPr>
          <w:sz w:val="20"/>
          <w:szCs w:val="20"/>
          <w:color w:val="auto"/>
        </w:rPr>
      </w:pPr>
      <w:r>
        <w:rPr>
          <w:rFonts w:ascii="Courier New" w:cs="Courier New" w:eastAsia="Courier New" w:hAnsi="Courier New"/>
          <w:sz w:val="16"/>
          <w:szCs w:val="16"/>
          <w:color w:val="auto"/>
        </w:rPr>
        <w:t>CUSIP No. 629337106 -----------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691" w:right="1440" w:bottom="1440" w:gutter="0" w:footer="0" w:header="0"/>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2000 Waters Edge Drive, Building C, Suite 12</w:t>
      </w:r>
    </w:p>
    <w:p>
      <w:pPr>
        <w:spacing w:after="0" w:line="31" w:lineRule="exact"/>
        <w:rPr>
          <w:sz w:val="20"/>
          <w:szCs w:val="20"/>
          <w:color w:val="auto"/>
        </w:rPr>
      </w:pP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Johnson City, TN</w:t>
      </w:r>
      <w:r>
        <w:rPr>
          <w:sz w:val="20"/>
          <w:szCs w:val="20"/>
          <w:color w:val="auto"/>
        </w:rPr>
        <w:tab/>
      </w:r>
      <w:r>
        <w:rPr>
          <w:rFonts w:ascii="Courier New" w:cs="Courier New" w:eastAsia="Courier New" w:hAnsi="Courier New"/>
          <w:sz w:val="16"/>
          <w:szCs w:val="16"/>
          <w:color w:val="auto"/>
        </w:rPr>
        <w:t>37604</w:t>
      </w:r>
    </w:p>
    <w:p>
      <w:pPr>
        <w:spacing w:after="0" w:line="16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Wellington Management Company, LLP(''WMC'')</w:t>
      </w:r>
    </w:p>
    <w:p>
      <w:pPr>
        <w:spacing w:after="0" w:line="201" w:lineRule="exact"/>
        <w:rPr>
          <w:sz w:val="20"/>
          <w:szCs w:val="20"/>
          <w:color w:val="auto"/>
        </w:rPr>
      </w:pPr>
    </w:p>
    <w:p>
      <w:pPr>
        <w:ind w:left="1380" w:right="367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 State St</w:t>
      </w:r>
    </w:p>
    <w:p>
      <w:pPr>
        <w:spacing w:after="0" w:line="31"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Boston, MA</w:t>
        <w:tab/>
        <w:t>02109</w:t>
      </w:r>
    </w:p>
    <w:p>
      <w:pPr>
        <w:spacing w:after="0" w:line="16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629337106</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spacing w:after="0" w:line="3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13d-2(b) or (c), Check Whether the Person Filing is a:</w:t>
      </w:r>
    </w:p>
    <w:p>
      <w:pPr>
        <w:spacing w:after="0" w:line="169" w:lineRule="exact"/>
        <w:rPr>
          <w:sz w:val="20"/>
          <w:szCs w:val="20"/>
          <w:color w:val="auto"/>
        </w:rPr>
      </w:pPr>
    </w:p>
    <w:p>
      <w:pPr>
        <w:ind w:left="1380" w:hanging="529"/>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23"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the Act.</w:t>
      </w:r>
    </w:p>
    <w:p>
      <w:pPr>
        <w:sectPr>
          <w:pgSz w:w="11900" w:h="16838" w:orient="portrait"/>
          <w:cols w:equalWidth="0" w:num="1">
            <w:col w:w="10219"/>
          </w:cols>
          <w:pgMar w:left="240" w:top="691" w:right="1440" w:bottom="1440" w:gutter="0" w:footer="0" w:header="0"/>
          <w:type w:val="continuous"/>
        </w:sectPr>
      </w:pPr>
    </w:p>
    <w:bookmarkStart w:id="3" w:name="page4"/>
    <w:bookmarkEnd w:id="3"/>
    <w:p>
      <w:pPr>
        <w:ind w:left="1060" w:right="120" w:hanging="1052"/>
        <w:spacing w:after="0" w:line="402" w:lineRule="auto"/>
        <w:rPr>
          <w:sz w:val="20"/>
          <w:szCs w:val="20"/>
          <w:color w:val="auto"/>
        </w:rPr>
      </w:pPr>
      <w:r>
        <w:rPr>
          <w:rFonts w:ascii="Courier New" w:cs="Courier New" w:eastAsia="Courier New" w:hAnsi="Courier New"/>
          <w:sz w:val="16"/>
          <w:szCs w:val="16"/>
          <w:color w:val="auto"/>
        </w:rPr>
        <w:t>CUSIP No. 629337106 -----------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691" w:right="1440" w:bottom="1440" w:gutter="0" w:footer="0" w:header="0"/>
        </w:sectPr>
      </w:pPr>
    </w:p>
    <w:p>
      <w:pPr>
        <w:ind w:left="1480" w:right="2939" w:hanging="629"/>
        <w:spacing w:after="0" w:line="347" w:lineRule="auto"/>
        <w:tabs>
          <w:tab w:leader="none" w:pos="13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18"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Rule 13d-1(b)(1)(ii)(E);</w:t>
      </w:r>
    </w:p>
    <w:p>
      <w:pPr>
        <w:spacing w:after="0" w:line="169" w:lineRule="exact"/>
        <w:rPr>
          <w:sz w:val="20"/>
          <w:szCs w:val="20"/>
          <w:color w:val="auto"/>
        </w:rPr>
      </w:pPr>
    </w:p>
    <w:p>
      <w:pPr>
        <w:ind w:left="1480" w:right="2519" w:hanging="629"/>
        <w:spacing w:after="0" w:line="347"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18" w:lineRule="exact"/>
        <w:rPr>
          <w:rFonts w:ascii="Courier New" w:cs="Courier New" w:eastAsia="Courier New" w:hAnsi="Courier New"/>
          <w:sz w:val="18"/>
          <w:szCs w:val="18"/>
          <w:color w:val="auto"/>
        </w:rPr>
      </w:pPr>
    </w:p>
    <w:p>
      <w:pPr>
        <w:ind w:left="1700" w:right="2519" w:hanging="849"/>
        <w:spacing w:after="0" w:line="347" w:lineRule="auto"/>
        <w:tabs>
          <w:tab w:leader="none" w:pos="138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 see item 7;</w:t>
      </w:r>
    </w:p>
    <w:p>
      <w:pPr>
        <w:spacing w:after="0" w:line="18" w:lineRule="exact"/>
        <w:rPr>
          <w:rFonts w:ascii="Courier New" w:cs="Courier New" w:eastAsia="Courier New" w:hAnsi="Courier New"/>
          <w:sz w:val="18"/>
          <w:szCs w:val="18"/>
          <w:color w:val="auto"/>
        </w:rPr>
      </w:pPr>
    </w:p>
    <w:p>
      <w:pPr>
        <w:ind w:left="1480" w:right="2619" w:hanging="629"/>
        <w:spacing w:after="0" w:line="347"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18" w:lineRule="exact"/>
        <w:rPr>
          <w:rFonts w:ascii="Courier New" w:cs="Courier New" w:eastAsia="Courier New" w:hAnsi="Courier New"/>
          <w:sz w:val="18"/>
          <w:szCs w:val="18"/>
          <w:color w:val="auto"/>
        </w:rPr>
      </w:pPr>
    </w:p>
    <w:p>
      <w:pPr>
        <w:ind w:left="1480" w:right="2519" w:hanging="629"/>
        <w:spacing w:after="0" w:line="292"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66"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ind w:left="1380" w:right="3259"/>
        <w:spacing w:after="0" w:line="347"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1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31" w:lineRule="exact"/>
        <w:rPr>
          <w:sz w:val="20"/>
          <w:szCs w:val="20"/>
          <w:color w:val="auto"/>
        </w:rPr>
      </w:pPr>
    </w:p>
    <w:p>
      <w:pPr>
        <w:ind w:left="1380" w:right="2319"/>
        <w:spacing w:after="0" w:line="273"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82" w:lineRule="exact"/>
        <w:rPr>
          <w:sz w:val="20"/>
          <w:szCs w:val="20"/>
          <w:color w:val="auto"/>
        </w:rPr>
      </w:pPr>
    </w:p>
    <w:p>
      <w:pPr>
        <w:ind w:left="1380" w:right="3259" w:hanging="529"/>
        <w:spacing w:after="0" w:line="274"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1,355,900 shares of the Issuer which are held of record by clients of WMC.</w:t>
      </w:r>
    </w:p>
    <w:p>
      <w:pPr>
        <w:spacing w:after="0" w:line="8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8.084%</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30" w:lineRule="exact"/>
        <w:rPr>
          <w:rFonts w:ascii="Courier New" w:cs="Courier New" w:eastAsia="Courier New" w:hAnsi="Courier New"/>
          <w:sz w:val="18"/>
          <w:szCs w:val="18"/>
          <w:color w:val="auto"/>
        </w:rPr>
      </w:pP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691" w:right="1440" w:bottom="1440" w:gutter="0" w:footer="0" w:header="0"/>
          <w:type w:val="continuous"/>
        </w:sectPr>
      </w:pPr>
    </w:p>
    <w:p>
      <w:pPr>
        <w:spacing w:after="0" w:line="60"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8"/>
          <w:szCs w:val="18"/>
          <w:color w:val="auto"/>
        </w:rPr>
        <w:t>723,900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ectPr>
          <w:pgSz w:w="11900" w:h="16838" w:orient="portrait"/>
          <w:cols w:equalWidth="0" w:num="2">
            <w:col w:w="6020" w:space="720"/>
            <w:col w:w="3479"/>
          </w:cols>
          <w:pgMar w:left="240" w:top="691" w:right="1440" w:bottom="1440"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ind w:left="67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691" w:right="1440" w:bottom="1440" w:gutter="0" w:footer="0" w:header="0"/>
          <w:type w:val="continuous"/>
        </w:sectPr>
      </w:pPr>
    </w:p>
    <w:p>
      <w:pPr>
        <w:spacing w:after="0" w:line="60"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8"/>
          <w:szCs w:val="18"/>
          <w:color w:val="auto"/>
        </w:rPr>
        <w:t>1,355,900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691"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629337106</w:t>
            </w:r>
          </w:p>
        </w:tc>
        <w:tc>
          <w:tcPr>
            <w:tcW w:w="580" w:type="dxa"/>
            <w:vAlign w:val="bottom"/>
          </w:tcPr>
          <w:p>
            <w:pPr>
              <w:spacing w:after="0"/>
              <w:rPr>
                <w:sz w:val="17"/>
                <w:szCs w:val="17"/>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Schedule</w:t>
            </w: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13G</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 of 7 Pages</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216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32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Ownership of Five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Percent</w:t>
            </w:r>
          </w:p>
        </w:tc>
        <w:tc>
          <w:tcPr>
            <w:tcW w:w="268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w w:val="95"/>
              </w:rPr>
              <w:t>or Less of Class.</w:t>
            </w:r>
          </w:p>
        </w:tc>
        <w:tc>
          <w:tcPr>
            <w:tcW w:w="1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that as of the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23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If this statement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is being</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filed</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to report the fact</w:t>
            </w: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00" w:type="dxa"/>
            <w:vAlign w:val="bottom"/>
          </w:tcPr>
          <w:p>
            <w:pPr>
              <w:spacing w:after="0"/>
              <w:rPr>
                <w:sz w:val="20"/>
                <w:szCs w:val="20"/>
                <w:color w:val="auto"/>
              </w:rPr>
            </w:pPr>
          </w:p>
        </w:tc>
        <w:tc>
          <w:tcPr>
            <w:tcW w:w="322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date hereof the reporting</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2"/>
              </w:rPr>
              <w:t>person</w:t>
            </w:r>
          </w:p>
        </w:tc>
        <w:tc>
          <w:tcPr>
            <w:tcW w:w="35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8"/>
              </w:rPr>
              <w:t>has ceased to be the beneficial</w:t>
            </w:r>
          </w:p>
        </w:tc>
        <w:tc>
          <w:tcPr>
            <w:tcW w:w="0" w:type="dxa"/>
            <w:vAlign w:val="bottom"/>
          </w:tcPr>
          <w:p>
            <w:pPr>
              <w:spacing w:after="0"/>
              <w:rPr>
                <w:sz w:val="1"/>
                <w:szCs w:val="1"/>
                <w:color w:val="auto"/>
              </w:rPr>
            </w:pPr>
          </w:p>
        </w:tc>
      </w:tr>
    </w:tbl>
    <w:p>
      <w:pPr>
        <w:ind w:left="1380" w:right="1999"/>
        <w:spacing w:after="0" w:line="309"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5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1380" w:right="293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18" w:lineRule="exact"/>
        <w:rPr>
          <w:sz w:val="20"/>
          <w:szCs w:val="20"/>
          <w:color w:val="auto"/>
        </w:rPr>
      </w:pPr>
    </w:p>
    <w:p>
      <w:pPr>
        <w:ind w:left="1380" w:right="3359"/>
        <w:spacing w:after="0" w:line="250"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3" w:lineRule="exact"/>
        <w:rPr>
          <w:sz w:val="20"/>
          <w:szCs w:val="20"/>
          <w:color w:val="auto"/>
        </w:rPr>
      </w:pPr>
    </w:p>
    <w:p>
      <w:pPr>
        <w:ind w:left="1380" w:right="2419"/>
        <w:spacing w:after="0" w:line="256"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9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1380" w:right="2419" w:hanging="1368"/>
        <w:spacing w:after="0" w:line="292"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See</w:t>
        <w:tab/>
        <w:t>Exhibit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380" w:right="2419"/>
        <w:spacing w:after="0" w:line="347" w:lineRule="auto"/>
        <w:rPr>
          <w:sz w:val="20"/>
          <w:szCs w:val="20"/>
          <w:color w:val="auto"/>
        </w:rPr>
      </w:pPr>
      <w:r>
        <w:rPr>
          <w:rFonts w:ascii="Courier New" w:cs="Courier New" w:eastAsia="Courier New" w:hAnsi="Courier New"/>
          <w:sz w:val="18"/>
          <w:szCs w:val="18"/>
          <w:color w:val="auto"/>
        </w:rPr>
        <w:t>Not Applicable. This schedule is not being filed pursuant to Rule 13d-1(b)(1)(ii)(J) or Rule 13d-1(d).</w:t>
      </w:r>
    </w:p>
    <w:p>
      <w:pPr>
        <w:spacing w:after="0" w:line="1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3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right="2199" w:firstLine="1"/>
        <w:spacing w:after="0" w:line="347"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18" w:lineRule="exact"/>
        <w:rPr>
          <w:sz w:val="20"/>
          <w:szCs w:val="20"/>
          <w:color w:val="auto"/>
        </w:rPr>
      </w:pPr>
    </w:p>
    <w:p>
      <w:pPr>
        <w:ind w:left="1060" w:right="2739"/>
        <w:spacing w:after="0" w:line="31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0219"/>
          </w:cols>
          <w:pgMar w:left="240" w:top="689" w:right="1440" w:bottom="1440" w:gutter="0" w:footer="0" w:header="0"/>
        </w:sectPr>
      </w:pPr>
    </w:p>
    <w:bookmarkStart w:id="5" w:name="page6"/>
    <w:bookmarkEnd w:id="5"/>
    <w:p>
      <w:pPr>
        <w:ind w:left="1060" w:right="120" w:hanging="1052"/>
        <w:spacing w:after="0" w:line="402" w:lineRule="auto"/>
        <w:rPr>
          <w:sz w:val="20"/>
          <w:szCs w:val="20"/>
          <w:color w:val="auto"/>
        </w:rPr>
      </w:pPr>
      <w:r>
        <w:rPr>
          <w:rFonts w:ascii="Courier New" w:cs="Courier New" w:eastAsia="Courier New" w:hAnsi="Courier New"/>
          <w:sz w:val="16"/>
          <w:szCs w:val="16"/>
          <w:color w:val="auto"/>
        </w:rPr>
        <w:t>CUSIP No. 629337106 -----------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7 Pages</w:t>
      </w:r>
    </w:p>
    <w:p>
      <w:pPr>
        <w:spacing w:after="0" w:line="426" w:lineRule="exact"/>
        <w:rPr>
          <w:sz w:val="20"/>
          <w:szCs w:val="20"/>
          <w:color w:val="auto"/>
        </w:rPr>
      </w:pPr>
    </w:p>
    <w:p>
      <w:pPr>
        <w:sectPr>
          <w:pgSz w:w="11900" w:h="16838" w:orient="portrait"/>
          <w:cols w:equalWidth="0" w:num="3">
            <w:col w:w="2340" w:space="720"/>
            <w:col w:w="2440" w:space="720"/>
            <w:col w:w="3999"/>
          </w:cols>
          <w:pgMar w:left="240" w:top="691" w:right="1440" w:bottom="1440" w:gutter="0" w:footer="0" w:header="0"/>
        </w:sectPr>
      </w:pPr>
    </w:p>
    <w:p>
      <w:pPr>
        <w:ind w:left="1060" w:right="2619"/>
        <w:spacing w:after="0" w:line="274"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right="19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71"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--//Julie A. Jenkins//--</w:t>
      </w:r>
    </w:p>
    <w:p>
      <w:pPr>
        <w:spacing w:after="0" w:line="2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Julie A. Jenkins</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2005</w:t>
      </w:r>
    </w:p>
    <w:p>
      <w:pPr>
        <w:spacing w:after="0" w:line="372"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**Signed pursuant to a Power of Attorney dated March 3, 2004 and filed with the SEC on March 10, 2004.</w:t>
      </w:r>
    </w:p>
    <w:p>
      <w:pPr>
        <w:sectPr>
          <w:pgSz w:w="11900" w:h="16838" w:orient="portrait"/>
          <w:cols w:equalWidth="0" w:num="1">
            <w:col w:w="10219"/>
          </w:cols>
          <w:pgMar w:left="240" w:top="691" w:right="1440" w:bottom="1440" w:gutter="0" w:footer="0" w:header="0"/>
          <w:type w:val="continuous"/>
        </w:sectPr>
      </w:pPr>
    </w:p>
    <w:bookmarkStart w:id="6" w:name="page7"/>
    <w:bookmarkEnd w:id="6"/>
    <w:p>
      <w:pPr>
        <w:ind w:left="1060" w:right="120" w:hanging="1052"/>
        <w:spacing w:after="0" w:line="402" w:lineRule="auto"/>
        <w:rPr>
          <w:sz w:val="20"/>
          <w:szCs w:val="20"/>
          <w:color w:val="auto"/>
        </w:rPr>
      </w:pPr>
      <w:r>
        <w:rPr>
          <w:rFonts w:ascii="Courier New" w:cs="Courier New" w:eastAsia="Courier New" w:hAnsi="Courier New"/>
          <w:sz w:val="16"/>
          <w:szCs w:val="16"/>
          <w:color w:val="auto"/>
        </w:rPr>
        <w:t>CUSIP No. 629337106 -----------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691" w:right="1440" w:bottom="1440" w:gutter="0" w:footer="0" w:header="0"/>
        </w:sect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419"/>
        <w:spacing w:after="0" w:line="265"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6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
      <w:numFmt w:val="bullet"/>
      <w:start w:val="1"/>
    </w:lvl>
    <w:lvl w:ilvl="1">
      <w:lvlJc w:val="left"/>
      <w:lvlText w:val="%2."/>
      <w:numFmt w:val="decimal"/>
      <w:start w:val="5"/>
    </w:lvl>
  </w:abstractNum>
  <w:abstractNum w:abstractNumId="10">
    <w:nsid w:val="4E6AFB66"/>
    <w:multiLevelType w:val="hybridMultilevel"/>
    <w:lvl w:ilvl="0">
      <w:lvlJc w:val="left"/>
      <w:lvlText w:val="-"/>
      <w:numFmt w:val="bullet"/>
      <w:start w:val="1"/>
    </w:lvl>
    <w:lvl w:ilvl="1">
      <w:lvlJc w:val="left"/>
      <w:lvlText w:val="%2."/>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Letter"/>
      <w:start w:val="1"/>
    </w:lvl>
    <w:lvl w:ilvl="1">
      <w:lvlJc w:val="left"/>
      <w:lvlText w:val="(%2)"/>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2019-12-14T03:09:26Z</dcterms:created>
  <dcterms:modified xsi:type="dcterms:W3CDTF">2019-12-14T03:09:26Z</dcterms:modified>
</cp:coreProperties>
</file>