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8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493331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9333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Wilson Thomas Hampton Jr.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1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3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7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6210 ARDREY KELL ROAD</w:t>
            </w: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69"/>
        </w:trPr>
        <w:tc>
          <w:tcPr>
            <w:tcW w:w="1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CHARLOTTE</w:t>
            </w:r>
          </w:p>
        </w:tc>
        <w:tc>
          <w:tcPr>
            <w:tcW w:w="11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NC</w:t>
            </w:r>
          </w:p>
        </w:tc>
        <w:tc>
          <w:tcPr>
            <w:tcW w:w="13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28277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7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NN INC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NNBR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382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03/19/2024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100"/>
        <w:spacing w:after="0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4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45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24" w:lineRule="exact"/>
        <w:rPr>
          <w:sz w:val="24"/>
          <w:szCs w:val="24"/>
          <w:color w:val="auto"/>
        </w:rPr>
      </w:pPr>
    </w:p>
    <w:p>
      <w:pPr>
        <w:ind w:left="340" w:right="420"/>
        <w:spacing w:after="0" w:line="26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6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03/19/2024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A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29,880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5.02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338,465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Shares are restricted stock and vest on March 19, 2025.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Richard F. Mattern by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110045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045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Power of 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81851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185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jc w:val="right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03/21/2024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-4445</wp:posOffset>
            </wp:positionV>
            <wp:extent cx="50101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5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8520" w:space="260"/>
            <w:col w:w="2300"/>
          </w:cols>
          <w:pgMar w:left="460" w:top="219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539343" TargetMode="External"/><Relationship Id="rId13" Type="http://schemas.openxmlformats.org/officeDocument/2006/relationships/hyperlink" Target="http://www.sec.gov/cgi-bin/browse-edgar?action=getcompany&amp;CIK=000091854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2024-03-21T15:51:18Z</dcterms:created>
  <dcterms:modified xsi:type="dcterms:W3CDTF">2024-03-21T15:51:18Z</dcterms:modified>
</cp:coreProperties>
</file>