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351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35165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STATHAM JAMI</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190"/>
        </w:trPr>
        <w:tc>
          <w:tcPr>
            <w:tcW w:w="40" w:type="dxa"/>
            <w:vAlign w:val="bottom"/>
            <w:tcBorders>
              <w:bottom w:val="single" w:sz="8" w:color="9A9A9A"/>
            </w:tcBorders>
          </w:tcPr>
          <w:p>
            <w:pPr>
              <w:spacing w:after="0"/>
              <w:rPr>
                <w:sz w:val="16"/>
                <w:szCs w:val="16"/>
                <w:color w:val="auto"/>
              </w:rPr>
            </w:pPr>
          </w:p>
        </w:tc>
        <w:tc>
          <w:tcPr>
            <w:tcW w:w="1740" w:type="dxa"/>
            <w:vAlign w:val="bottom"/>
            <w:tcBorders>
              <w:top w:val="single" w:sz="8" w:color="0000EE"/>
              <w:bottom w:val="single" w:sz="8" w:color="9A9A9A"/>
            </w:tcBorders>
          </w:tcPr>
          <w:p>
            <w:pPr>
              <w:spacing w:after="0"/>
              <w:rPr>
                <w:sz w:val="16"/>
                <w:szCs w:val="16"/>
                <w:color w:val="auto"/>
              </w:rPr>
            </w:pPr>
          </w:p>
        </w:tc>
        <w:tc>
          <w:tcPr>
            <w:tcW w:w="1320" w:type="dxa"/>
            <w:vAlign w:val="bottom"/>
            <w:tcBorders>
              <w:bottom w:val="single" w:sz="8" w:color="9A9A9A"/>
            </w:tcBorders>
          </w:tcPr>
          <w:p>
            <w:pPr>
              <w:spacing w:after="0"/>
              <w:rPr>
                <w:sz w:val="16"/>
                <w:szCs w:val="16"/>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07/08/2024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ind w:left="3"/>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ind w:left="403" w:hanging="403"/>
        <w:spacing w:after="0"/>
        <w:tabs>
          <w:tab w:leader="none" w:pos="403" w:val="left"/>
        </w:tabs>
        <w:numPr>
          <w:ilvl w:val="0"/>
          <w:numId w:val="1"/>
        </w:numPr>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NNBR</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269" w:lineRule="exact"/>
        <w:rPr>
          <w:sz w:val="24"/>
          <w:szCs w:val="24"/>
          <w:color w:val="auto"/>
        </w:rPr>
      </w:pPr>
    </w:p>
    <w:p>
      <w:pPr>
        <w:sectPr>
          <w:pgSz w:w="11900" w:h="16838" w:orient="portrait"/>
          <w:cols w:equalWidth="0" w:num="2">
            <w:col w:w="4720" w:space="277"/>
            <w:col w:w="5943"/>
          </w:cols>
          <w:pgMar w:left="480" w:top="230" w:right="479" w:bottom="1440" w:gutter="0" w:footer="0" w:header="0"/>
          <w:type w:val="continuous"/>
        </w:sectPr>
      </w:pPr>
    </w:p>
    <w:p>
      <w:pPr>
        <w:spacing w:after="0" w:line="164"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040" w:type="dxa"/>
            <w:vAlign w:val="bottom"/>
          </w:tcPr>
          <w:p>
            <w:pPr>
              <w:ind w:left="280"/>
              <w:spacing w:after="0"/>
              <w:rPr>
                <w:sz w:val="20"/>
                <w:szCs w:val="20"/>
                <w:color w:val="auto"/>
              </w:rPr>
            </w:pPr>
            <w:r>
              <w:rPr>
                <w:rFonts w:ascii="Arial" w:cs="Arial" w:eastAsia="Arial" w:hAnsi="Arial"/>
                <w:sz w:val="15"/>
                <w:szCs w:val="15"/>
                <w:color w:val="auto"/>
              </w:rPr>
              <w:t>(First)</w:t>
            </w:r>
          </w:p>
        </w:tc>
        <w:tc>
          <w:tcPr>
            <w:tcW w:w="1280" w:type="dxa"/>
            <w:vAlign w:val="bottom"/>
          </w:tcPr>
          <w:p>
            <w:pPr>
              <w:ind w:left="280"/>
              <w:spacing w:after="0"/>
              <w:rPr>
                <w:sz w:val="20"/>
                <w:szCs w:val="20"/>
                <w:color w:val="auto"/>
              </w:rPr>
            </w:pPr>
            <w:r>
              <w:rPr>
                <w:rFonts w:ascii="Arial" w:cs="Arial" w:eastAsia="Arial" w:hAnsi="Arial"/>
                <w:sz w:val="15"/>
                <w:szCs w:val="15"/>
                <w:color w:val="auto"/>
              </w:rPr>
              <w:t>(Middle)</w:t>
            </w: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6210 ARDREY KELL ROAD</w:t>
            </w:r>
          </w:p>
        </w:tc>
      </w:tr>
      <w:tr>
        <w:trPr>
          <w:trHeight w:val="237"/>
        </w:trPr>
        <w:tc>
          <w:tcPr>
            <w:tcW w:w="780" w:type="dxa"/>
            <w:vAlign w:val="bottom"/>
            <w:tcBorders>
              <w:bottom w:val="single" w:sz="8" w:color="9A9A9A"/>
            </w:tcBorders>
          </w:tcPr>
          <w:p>
            <w:pPr>
              <w:spacing w:after="0"/>
              <w:rPr>
                <w:sz w:val="20"/>
                <w:szCs w:val="20"/>
                <w:color w:val="auto"/>
              </w:rPr>
            </w:pPr>
          </w:p>
        </w:tc>
        <w:tc>
          <w:tcPr>
            <w:tcW w:w="1040" w:type="dxa"/>
            <w:vAlign w:val="bottom"/>
            <w:tcBorders>
              <w:bottom w:val="single" w:sz="8" w:color="9A9A9A"/>
            </w:tcBorders>
          </w:tcPr>
          <w:p>
            <w:pPr>
              <w:spacing w:after="0"/>
              <w:rPr>
                <w:sz w:val="20"/>
                <w:szCs w:val="20"/>
                <w:color w:val="auto"/>
              </w:rPr>
            </w:pPr>
          </w:p>
        </w:tc>
        <w:tc>
          <w:tcPr>
            <w:tcW w:w="1280" w:type="dxa"/>
            <w:vAlign w:val="bottom"/>
            <w:tcBorders>
              <w:bottom w:val="single" w:sz="8" w:color="9A9A9A"/>
            </w:tcBorders>
          </w:tcPr>
          <w:p>
            <w:pPr>
              <w:spacing w:after="0"/>
              <w:rPr>
                <w:sz w:val="20"/>
                <w:szCs w:val="20"/>
                <w:color w:val="auto"/>
              </w:rPr>
            </w:pPr>
          </w:p>
        </w:tc>
      </w:tr>
      <w:tr>
        <w:trPr>
          <w:trHeight w:val="303"/>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04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65"/>
        </w:trPr>
        <w:tc>
          <w:tcPr>
            <w:tcW w:w="18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CHARLOTTE NC</w:t>
            </w:r>
          </w:p>
        </w:tc>
        <w:tc>
          <w:tcPr>
            <w:tcW w:w="1280" w:type="dxa"/>
            <w:vAlign w:val="bottom"/>
          </w:tcPr>
          <w:p>
            <w:pPr>
              <w:jc w:val="right"/>
              <w:ind w:right="357"/>
              <w:spacing w:after="0"/>
              <w:rPr>
                <w:sz w:val="20"/>
                <w:szCs w:val="20"/>
                <w:color w:val="auto"/>
              </w:rPr>
            </w:pPr>
            <w:r>
              <w:rPr>
                <w:rFonts w:ascii="Times New Roman" w:cs="Times New Roman" w:eastAsia="Times New Roman" w:hAnsi="Times New Roman"/>
                <w:sz w:val="20"/>
                <w:szCs w:val="20"/>
                <w:color w:val="0000FF"/>
              </w:rPr>
              <w:t>28277</w:t>
            </w:r>
          </w:p>
        </w:tc>
      </w:tr>
      <w:tr>
        <w:trPr>
          <w:trHeight w:val="177"/>
        </w:trPr>
        <w:tc>
          <w:tcPr>
            <w:tcW w:w="780" w:type="dxa"/>
            <w:vAlign w:val="bottom"/>
            <w:tcBorders>
              <w:bottom w:val="single" w:sz="8" w:color="9A9A9A"/>
            </w:tcBorders>
          </w:tcPr>
          <w:p>
            <w:pPr>
              <w:spacing w:after="0"/>
              <w:rPr>
                <w:sz w:val="15"/>
                <w:szCs w:val="15"/>
                <w:color w:val="auto"/>
              </w:rPr>
            </w:pPr>
          </w:p>
        </w:tc>
        <w:tc>
          <w:tcPr>
            <w:tcW w:w="1040" w:type="dxa"/>
            <w:vAlign w:val="bottom"/>
            <w:tcBorders>
              <w:bottom w:val="single" w:sz="8" w:color="9A9A9A"/>
            </w:tcBorders>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r>
      <w:tr>
        <w:trPr>
          <w:trHeight w:val="348"/>
        </w:trPr>
        <w:tc>
          <w:tcPr>
            <w:tcW w:w="780" w:type="dxa"/>
            <w:vAlign w:val="bottom"/>
          </w:tcPr>
          <w:p>
            <w:pPr>
              <w:ind w:left="40"/>
              <w:spacing w:after="0"/>
              <w:rPr>
                <w:sz w:val="20"/>
                <w:szCs w:val="20"/>
                <w:color w:val="auto"/>
              </w:rPr>
            </w:pPr>
            <w:r>
              <w:rPr>
                <w:rFonts w:ascii="Arial" w:cs="Arial" w:eastAsia="Arial" w:hAnsi="Arial"/>
                <w:sz w:val="15"/>
                <w:szCs w:val="15"/>
                <w:color w:val="auto"/>
              </w:rPr>
              <w:t>(City)</w:t>
            </w:r>
          </w:p>
        </w:tc>
        <w:tc>
          <w:tcPr>
            <w:tcW w:w="1040" w:type="dxa"/>
            <w:vAlign w:val="bottom"/>
          </w:tcPr>
          <w:p>
            <w:pPr>
              <w:ind w:left="280"/>
              <w:spacing w:after="0"/>
              <w:rPr>
                <w:sz w:val="20"/>
                <w:szCs w:val="20"/>
                <w:color w:val="auto"/>
              </w:rPr>
            </w:pPr>
            <w:r>
              <w:rPr>
                <w:rFonts w:ascii="Arial" w:cs="Arial" w:eastAsia="Arial" w:hAnsi="Arial"/>
                <w:sz w:val="15"/>
                <w:szCs w:val="15"/>
                <w:color w:val="auto"/>
              </w:rPr>
              <w:t>(State)</w:t>
            </w:r>
          </w:p>
        </w:tc>
        <w:tc>
          <w:tcPr>
            <w:tcW w:w="1280" w:type="dxa"/>
            <w:vAlign w:val="bottom"/>
          </w:tcPr>
          <w:p>
            <w:pPr>
              <w:ind w:left="28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2"/>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683"/>
        <w:spacing w:after="0"/>
        <w:rPr>
          <w:sz w:val="20"/>
          <w:szCs w:val="20"/>
          <w:color w:val="auto"/>
        </w:rPr>
      </w:pPr>
      <w:r>
        <w:rPr>
          <w:rFonts w:ascii="Times New Roman" w:cs="Times New Roman" w:eastAsia="Times New Roman" w:hAnsi="Times New Roman"/>
          <w:sz w:val="20"/>
          <w:szCs w:val="20"/>
          <w:color w:val="0000FF"/>
        </w:rPr>
        <w:t>SVP, General Counsel</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3"/>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2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3"/>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489"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415"/>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3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400" w:type="dxa"/>
            <w:vAlign w:val="bottom"/>
            <w:tcBorders>
              <w:bottom w:val="single" w:sz="8" w:color="2C2C2C"/>
            </w:tcBorders>
          </w:tcPr>
          <w:p>
            <w:pPr>
              <w:ind w:left="720"/>
              <w:spacing w:after="0" w:line="359" w:lineRule="exact"/>
              <w:rPr>
                <w:sz w:val="20"/>
                <w:szCs w:val="20"/>
                <w:color w:val="auto"/>
              </w:rPr>
            </w:pPr>
            <w:r>
              <w:rPr>
                <w:rFonts w:ascii="Times New Roman" w:cs="Times New Roman" w:eastAsia="Times New Roman" w:hAnsi="Times New Roman"/>
                <w:sz w:val="39"/>
                <w:szCs w:val="39"/>
                <w:color w:val="0000FF"/>
                <w:vertAlign w:val="subscript"/>
              </w:rPr>
              <w:t>0</w:t>
            </w:r>
            <w:r>
              <w:rPr>
                <w:rFonts w:ascii="Times New Roman" w:cs="Times New Roman" w:eastAsia="Times New Roman" w:hAnsi="Times New Roman"/>
                <w:sz w:val="13"/>
                <w:szCs w:val="13"/>
                <w:color w:val="008000"/>
              </w:rPr>
              <w:t>(1)</w:t>
            </w:r>
          </w:p>
        </w:tc>
        <w:tc>
          <w:tcPr>
            <w:tcW w:w="1160" w:type="dxa"/>
            <w:vAlign w:val="bottom"/>
            <w:tcBorders>
              <w:bottom w:val="single" w:sz="8" w:color="2C2C2C"/>
            </w:tcBorders>
            <w:gridSpan w:val="2"/>
          </w:tcPr>
          <w:p>
            <w:pPr>
              <w:ind w:left="1000"/>
              <w:spacing w:after="0"/>
              <w:rPr>
                <w:sz w:val="20"/>
                <w:szCs w:val="20"/>
                <w:color w:val="auto"/>
              </w:rPr>
            </w:pPr>
            <w:r>
              <w:rPr>
                <w:rFonts w:ascii="Times New Roman" w:cs="Times New Roman" w:eastAsia="Times New Roman" w:hAnsi="Times New Roman"/>
                <w:sz w:val="20"/>
                <w:szCs w:val="20"/>
                <w:color w:val="0000FF"/>
                <w:w w:val="96"/>
              </w:rPr>
              <w:t>D</w:t>
            </w:r>
          </w:p>
        </w:tc>
        <w:tc>
          <w:tcPr>
            <w:tcW w:w="92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6"/>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2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5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2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40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40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400" w:type="dxa"/>
            <w:vAlign w:val="bottom"/>
          </w:tcPr>
          <w:p>
            <w:pPr>
              <w:spacing w:after="0"/>
              <w:rPr>
                <w:sz w:val="5"/>
                <w:szCs w:val="5"/>
                <w:color w:val="auto"/>
              </w:rPr>
            </w:pPr>
          </w:p>
        </w:tc>
        <w:tc>
          <w:tcPr>
            <w:tcW w:w="1160" w:type="dxa"/>
            <w:vAlign w:val="bottom"/>
            <w:gridSpan w:val="2"/>
            <w:vMerge w:val="restart"/>
          </w:tcPr>
          <w:p>
            <w:pPr>
              <w:ind w:left="460"/>
              <w:spacing w:after="0"/>
              <w:rPr>
                <w:sz w:val="20"/>
                <w:szCs w:val="20"/>
                <w:color w:val="auto"/>
              </w:rPr>
            </w:pPr>
            <w:r>
              <w:rPr>
                <w:rFonts w:ascii="Arial" w:cs="Arial" w:eastAsia="Arial" w:hAnsi="Arial"/>
                <w:sz w:val="15"/>
                <w:szCs w:val="15"/>
                <w:b w:val="1"/>
                <w:bCs w:val="1"/>
                <w:color w:val="auto"/>
              </w:rPr>
              <w:t>Amount</w:t>
            </w:r>
          </w:p>
        </w:tc>
        <w:tc>
          <w:tcPr>
            <w:tcW w:w="92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160" w:type="dxa"/>
            <w:vAlign w:val="bottom"/>
            <w:gridSpan w:val="2"/>
            <w:vMerge w:val="continue"/>
          </w:tcPr>
          <w:p>
            <w:pPr>
              <w:spacing w:after="0"/>
              <w:rPr>
                <w:sz w:val="13"/>
                <w:szCs w:val="13"/>
                <w:color w:val="auto"/>
              </w:rPr>
            </w:pPr>
          </w:p>
        </w:tc>
        <w:tc>
          <w:tcPr>
            <w:tcW w:w="92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160" w:type="dxa"/>
            <w:vAlign w:val="bottom"/>
            <w:gridSpan w:val="2"/>
          </w:tcPr>
          <w:p>
            <w:pPr>
              <w:ind w:left="460"/>
              <w:spacing w:after="0" w:line="165" w:lineRule="exact"/>
              <w:rPr>
                <w:sz w:val="20"/>
                <w:szCs w:val="20"/>
                <w:color w:val="auto"/>
              </w:rPr>
            </w:pPr>
            <w:r>
              <w:rPr>
                <w:rFonts w:ascii="Arial" w:cs="Arial" w:eastAsia="Arial" w:hAnsi="Arial"/>
                <w:sz w:val="15"/>
                <w:szCs w:val="15"/>
                <w:b w:val="1"/>
                <w:bCs w:val="1"/>
                <w:color w:val="auto"/>
              </w:rPr>
              <w:t>or</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160" w:type="dxa"/>
            <w:vAlign w:val="bottom"/>
            <w:gridSpan w:val="2"/>
          </w:tcPr>
          <w:p>
            <w:pPr>
              <w:ind w:left="460"/>
              <w:spacing w:after="0" w:line="165" w:lineRule="exact"/>
              <w:rPr>
                <w:sz w:val="20"/>
                <w:szCs w:val="20"/>
                <w:color w:val="auto"/>
              </w:rPr>
            </w:pPr>
            <w:r>
              <w:rPr>
                <w:rFonts w:ascii="Arial" w:cs="Arial" w:eastAsia="Arial" w:hAnsi="Arial"/>
                <w:sz w:val="15"/>
                <w:szCs w:val="15"/>
                <w:b w:val="1"/>
                <w:bCs w:val="1"/>
                <w:color w:val="auto"/>
              </w:rPr>
              <w:t>Number</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400" w:type="dxa"/>
            <w:vAlign w:val="bottom"/>
          </w:tcPr>
          <w:p>
            <w:pPr>
              <w:spacing w:after="0"/>
              <w:rPr>
                <w:sz w:val="14"/>
                <w:szCs w:val="14"/>
                <w:color w:val="auto"/>
              </w:rPr>
            </w:pPr>
          </w:p>
        </w:tc>
        <w:tc>
          <w:tcPr>
            <w:tcW w:w="1160" w:type="dxa"/>
            <w:vAlign w:val="bottom"/>
            <w:gridSpan w:val="2"/>
          </w:tcPr>
          <w:p>
            <w:pPr>
              <w:ind w:left="460"/>
              <w:spacing w:after="0" w:line="165" w:lineRule="exact"/>
              <w:rPr>
                <w:sz w:val="20"/>
                <w:szCs w:val="20"/>
                <w:color w:val="auto"/>
              </w:rPr>
            </w:pPr>
            <w:r>
              <w:rPr>
                <w:rFonts w:ascii="Arial" w:cs="Arial" w:eastAsia="Arial" w:hAnsi="Arial"/>
                <w:sz w:val="15"/>
                <w:szCs w:val="15"/>
                <w:b w:val="1"/>
                <w:bCs w:val="1"/>
                <w:color w:val="auto"/>
              </w:rPr>
              <w:t>of</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40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160" w:type="dxa"/>
            <w:vAlign w:val="bottom"/>
            <w:gridSpan w:val="2"/>
          </w:tcPr>
          <w:p>
            <w:pPr>
              <w:ind w:left="460"/>
              <w:spacing w:after="0"/>
              <w:rPr>
                <w:sz w:val="20"/>
                <w:szCs w:val="20"/>
                <w:color w:val="auto"/>
              </w:rPr>
            </w:pPr>
            <w:r>
              <w:rPr>
                <w:rFonts w:ascii="Arial" w:cs="Arial" w:eastAsia="Arial" w:hAnsi="Arial"/>
                <w:sz w:val="15"/>
                <w:szCs w:val="15"/>
                <w:b w:val="1"/>
                <w:bCs w:val="1"/>
                <w:color w:val="auto"/>
              </w:rPr>
              <w:t>Shares</w:t>
            </w: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1. No securities beneficially owned.</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Power of Attorney is attached to this Form 3 as Exhibit 24.</w:t>
      </w:r>
    </w:p>
    <w:p>
      <w:pPr>
        <w:spacing w:after="0" w:line="42" w:lineRule="exact"/>
        <w:rPr>
          <w:sz w:val="24"/>
          <w:szCs w:val="24"/>
          <w:color w:val="auto"/>
        </w:rPr>
      </w:pPr>
    </w:p>
    <w:tbl>
      <w:tblPr>
        <w:tblLayout w:type="fixed"/>
        <w:tblInd w:w="40" w:type="dxa"/>
        <w:tblCellMar>
          <w:top w:w="0" w:type="dxa"/>
          <w:left w:w="0" w:type="dxa"/>
          <w:bottom w:w="0" w:type="dxa"/>
          <w:right w:w="0" w:type="dxa"/>
        </w:tblCellMar>
      </w:tblPr>
      <w:tr>
        <w:trPr>
          <w:trHeight w:val="250"/>
        </w:trPr>
        <w:tc>
          <w:tcPr>
            <w:tcW w:w="6540" w:type="dxa"/>
            <w:vAlign w:val="bottom"/>
          </w:tcPr>
          <w:p>
            <w:pPr>
              <w:spacing w:after="0"/>
              <w:rPr>
                <w:sz w:val="21"/>
                <w:szCs w:val="21"/>
                <w:color w:val="auto"/>
              </w:rPr>
            </w:pPr>
          </w:p>
        </w:tc>
        <w:tc>
          <w:tcPr>
            <w:tcW w:w="21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6"/>
              </w:rPr>
              <w:t>/s/ Peter Gedeon, by Power</w:t>
            </w:r>
          </w:p>
        </w:tc>
        <w:tc>
          <w:tcPr>
            <w:tcW w:w="60" w:type="dxa"/>
            <w:vAlign w:val="bottom"/>
          </w:tcPr>
          <w:p>
            <w:pPr>
              <w:spacing w:after="0"/>
              <w:rPr>
                <w:sz w:val="21"/>
                <w:szCs w:val="21"/>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07/10/2024</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900" w:type="dxa"/>
            <w:vAlign w:val="bottom"/>
            <w:vMerge w:val="restart"/>
          </w:tcPr>
          <w:p>
            <w:pPr>
              <w:spacing w:after="0" w:line="220" w:lineRule="exact"/>
              <w:rPr>
                <w:sz w:val="20"/>
                <w:szCs w:val="20"/>
                <w:color w:val="auto"/>
              </w:rPr>
            </w:pPr>
            <w:r>
              <w:rPr>
                <w:rFonts w:ascii="Times New Roman" w:cs="Times New Roman" w:eastAsia="Times New Roman" w:hAnsi="Times New Roman"/>
                <w:sz w:val="20"/>
                <w:szCs w:val="20"/>
                <w:color w:val="0000FF"/>
                <w:w w:val="94"/>
              </w:rPr>
              <w:t>of Attorney</w:t>
            </w:r>
          </w:p>
        </w:tc>
        <w:tc>
          <w:tcPr>
            <w:tcW w:w="1280" w:type="dxa"/>
            <w:vAlign w:val="bottom"/>
            <w:gridSpan w:val="2"/>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1280" w:type="dxa"/>
            <w:vAlign w:val="bottom"/>
            <w:gridSpan w:val="2"/>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ind w:left="7500"/>
        <w:spacing w:after="0"/>
        <w:rPr>
          <w:sz w:val="20"/>
          <w:szCs w:val="20"/>
          <w:color w:val="auto"/>
        </w:rPr>
      </w:pPr>
      <w:r>
        <w:rPr>
          <w:rFonts w:ascii="Courier New" w:cs="Courier New" w:eastAsia="Courier New" w:hAnsi="Courier New"/>
          <w:sz w:val="20"/>
          <w:szCs w:val="20"/>
          <w:color w:val="auto"/>
        </w:rPr>
        <w:t>Exhibit 24</w:t>
      </w:r>
    </w:p>
    <w:p>
      <w:pPr>
        <w:spacing w:after="0" w:line="224" w:lineRule="exact"/>
        <w:rPr>
          <w:sz w:val="20"/>
          <w:szCs w:val="20"/>
          <w:color w:val="auto"/>
        </w:rPr>
      </w:pPr>
    </w:p>
    <w:p>
      <w:pPr>
        <w:ind w:left="3620"/>
        <w:spacing w:after="0"/>
        <w:rPr>
          <w:sz w:val="20"/>
          <w:szCs w:val="20"/>
          <w:color w:val="auto"/>
        </w:rPr>
      </w:pPr>
      <w:r>
        <w:rPr>
          <w:rFonts w:ascii="Courier New" w:cs="Courier New" w:eastAsia="Courier New" w:hAnsi="Courier New"/>
          <w:sz w:val="20"/>
          <w:szCs w:val="20"/>
          <w:color w:val="auto"/>
        </w:rPr>
        <w:t>POWER OF ATTORNEY</w:t>
      </w:r>
    </w:p>
    <w:p>
      <w:pPr>
        <w:spacing w:after="0" w:line="224" w:lineRule="exact"/>
        <w:rPr>
          <w:sz w:val="20"/>
          <w:szCs w:val="20"/>
          <w:color w:val="auto"/>
        </w:rPr>
      </w:pPr>
    </w:p>
    <w:p>
      <w:pPr>
        <w:ind w:right="1079" w:firstLine="702"/>
        <w:spacing w:after="0" w:line="275" w:lineRule="auto"/>
        <w:rPr>
          <w:sz w:val="20"/>
          <w:szCs w:val="20"/>
          <w:color w:val="auto"/>
        </w:rPr>
      </w:pPr>
      <w:r>
        <w:rPr>
          <w:rFonts w:ascii="Courier New" w:cs="Courier New" w:eastAsia="Courier New" w:hAnsi="Courier New"/>
          <w:sz w:val="20"/>
          <w:szCs w:val="20"/>
          <w:color w:val="auto"/>
        </w:rPr>
        <w:t>Know all by these presents that the undersigned hereby constitutes and appoints D. Gail Nixon, Peter Gedeon, Richard F. Mattern, D. Lee Flaherty and David Marshburn, with full power of substitution, the undersigned's true and lawful attorneyinfact to:</w:t>
      </w:r>
    </w:p>
    <w:p>
      <w:pPr>
        <w:spacing w:after="0" w:line="87" w:lineRule="exact"/>
        <w:rPr>
          <w:sz w:val="20"/>
          <w:szCs w:val="20"/>
          <w:color w:val="auto"/>
        </w:rPr>
      </w:pPr>
    </w:p>
    <w:p>
      <w:pPr>
        <w:ind w:left="1400" w:right="739" w:hanging="698"/>
        <w:spacing w:after="0" w:line="289" w:lineRule="auto"/>
        <w:tabs>
          <w:tab w:leader="none" w:pos="140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execute in the undersigned's name and on the undersigned's behalf, and submit to the U.S. Securities and Exchange Commission (the "SEC") a Form ID, including amendments thereto, and any other documents necessary or appropriate to obtain codes and passwords enabling the undersigned to make electronic filings with the SEC of reports required by Section 16(a) of the Securities Exchange Act of 1934 or any rule or regulation of the SEC;</w:t>
      </w:r>
    </w:p>
    <w:p>
      <w:pPr>
        <w:spacing w:after="0" w:line="82" w:lineRule="exact"/>
        <w:rPr>
          <w:rFonts w:ascii="Courier New" w:cs="Courier New" w:eastAsia="Courier New" w:hAnsi="Courier New"/>
          <w:sz w:val="18"/>
          <w:szCs w:val="18"/>
          <w:color w:val="auto"/>
        </w:rPr>
      </w:pPr>
    </w:p>
    <w:p>
      <w:pPr>
        <w:ind w:left="1400" w:right="619" w:hanging="698"/>
        <w:spacing w:after="0" w:line="275" w:lineRule="auto"/>
        <w:tabs>
          <w:tab w:leader="none" w:pos="1400"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execute for and on behalf of the undersigned, in the undersigned's capacity as an officer and/or director of NN, Inc. (the "Company"), Forms 3, 4, and 5 in accordance with Section 16(a) of the Securities Exchange Act of 1934 and the rules thereunder;</w:t>
      </w:r>
    </w:p>
    <w:p>
      <w:pPr>
        <w:spacing w:after="0" w:line="87" w:lineRule="exact"/>
        <w:rPr>
          <w:rFonts w:ascii="Courier New" w:cs="Courier New" w:eastAsia="Courier New" w:hAnsi="Courier New"/>
          <w:sz w:val="20"/>
          <w:szCs w:val="20"/>
          <w:color w:val="auto"/>
        </w:rPr>
      </w:pPr>
    </w:p>
    <w:p>
      <w:pPr>
        <w:ind w:left="1400" w:right="619" w:hanging="698"/>
        <w:spacing w:after="0" w:line="265" w:lineRule="auto"/>
        <w:tabs>
          <w:tab w:leader="none" w:pos="1400"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which may be necessary or desirable to complete and execute any such Form 3, 4, or 5, complete and execute any amendment or amendments thereto, and timely file such form with the SEC and any stock exchange or similar authority; and</w:t>
      </w:r>
    </w:p>
    <w:p>
      <w:pPr>
        <w:spacing w:after="0" w:line="99" w:lineRule="exact"/>
        <w:rPr>
          <w:rFonts w:ascii="Courier New" w:cs="Courier New" w:eastAsia="Courier New" w:hAnsi="Courier New"/>
          <w:sz w:val="20"/>
          <w:szCs w:val="20"/>
          <w:color w:val="auto"/>
        </w:rPr>
      </w:pPr>
    </w:p>
    <w:p>
      <w:pPr>
        <w:ind w:left="1400" w:right="619" w:hanging="698"/>
        <w:spacing w:after="0" w:line="254" w:lineRule="auto"/>
        <w:tabs>
          <w:tab w:leader="none" w:pos="1400"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 fact's discretion.</w:t>
      </w:r>
    </w:p>
    <w:p>
      <w:pPr>
        <w:spacing w:after="0" w:line="108" w:lineRule="exact"/>
        <w:rPr>
          <w:sz w:val="20"/>
          <w:szCs w:val="20"/>
          <w:color w:val="auto"/>
        </w:rPr>
      </w:pPr>
    </w:p>
    <w:p>
      <w:pPr>
        <w:ind w:right="739" w:firstLine="1405"/>
        <w:spacing w:after="0" w:line="247" w:lineRule="auto"/>
        <w:rPr>
          <w:sz w:val="20"/>
          <w:szCs w:val="20"/>
          <w:color w:val="auto"/>
        </w:rPr>
      </w:pPr>
      <w:r>
        <w:rPr>
          <w:rFonts w:ascii="Courier New" w:cs="Courier New" w:eastAsia="Courier New" w:hAnsi="Courier New"/>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120" w:lineRule="exact"/>
        <w:rPr>
          <w:sz w:val="20"/>
          <w:szCs w:val="20"/>
          <w:color w:val="auto"/>
        </w:rPr>
      </w:pPr>
    </w:p>
    <w:p>
      <w:pPr>
        <w:ind w:right="739" w:firstLine="702"/>
        <w:spacing w:after="0" w:line="265"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00" w:lineRule="exact"/>
        <w:rPr>
          <w:sz w:val="20"/>
          <w:szCs w:val="20"/>
          <w:color w:val="auto"/>
        </w:rPr>
      </w:pPr>
    </w:p>
    <w:p>
      <w:pPr>
        <w:ind w:right="1559" w:firstLine="1405"/>
        <w:spacing w:after="0" w:line="348"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this 11 day of June, 2024.</w:t>
      </w:r>
    </w:p>
    <w:p>
      <w:pPr>
        <w:spacing w:after="0" w:line="243" w:lineRule="exact"/>
        <w:rPr>
          <w:sz w:val="20"/>
          <w:szCs w:val="20"/>
          <w:color w:val="auto"/>
        </w:rPr>
      </w:pPr>
    </w:p>
    <w:p>
      <w:pPr>
        <w:ind w:left="2920"/>
        <w:spacing w:after="0"/>
        <w:tabs>
          <w:tab w:leader="none" w:pos="3600" w:val="left"/>
        </w:tabs>
        <w:rPr>
          <w:sz w:val="20"/>
          <w:szCs w:val="20"/>
          <w:color w:val="auto"/>
        </w:rPr>
      </w:pPr>
      <w:r>
        <w:rPr>
          <w:rFonts w:ascii="Courier New" w:cs="Courier New" w:eastAsia="Courier New" w:hAnsi="Courier New"/>
          <w:sz w:val="20"/>
          <w:szCs w:val="20"/>
          <w:color w:val="auto"/>
        </w:rPr>
        <w:t>By:</w:t>
        <w:tab/>
        <w:t>/s/ Jami Statham</w:t>
      </w:r>
    </w:p>
    <w:p>
      <w:pPr>
        <w:spacing w:after="0" w:line="33" w:lineRule="exact"/>
        <w:rPr>
          <w:sz w:val="20"/>
          <w:szCs w:val="20"/>
          <w:color w:val="auto"/>
        </w:rPr>
      </w:pPr>
    </w:p>
    <w:p>
      <w:pPr>
        <w:ind w:left="2920"/>
        <w:spacing w:after="0"/>
        <w:rPr>
          <w:sz w:val="20"/>
          <w:szCs w:val="20"/>
          <w:color w:val="auto"/>
        </w:rPr>
      </w:pPr>
      <w:r>
        <w:rPr>
          <w:rFonts w:ascii="Courier New" w:cs="Courier New" w:eastAsia="Courier New" w:hAnsi="Courier New"/>
          <w:sz w:val="20"/>
          <w:szCs w:val="20"/>
          <w:color w:val="auto"/>
        </w:rPr>
        <w:t>---------------------------------------</w:t>
      </w:r>
    </w:p>
    <w:p>
      <w:pPr>
        <w:ind w:left="2920"/>
        <w:spacing w:after="0"/>
        <w:rPr>
          <w:sz w:val="20"/>
          <w:szCs w:val="20"/>
          <w:color w:val="auto"/>
        </w:rPr>
      </w:pPr>
      <w:r>
        <w:rPr>
          <w:rFonts w:ascii="Courier New" w:cs="Courier New" w:eastAsia="Courier New" w:hAnsi="Courier New"/>
          <w:sz w:val="20"/>
          <w:szCs w:val="20"/>
          <w:color w:val="auto"/>
        </w:rPr>
        <w:t>Name: Jami Statham</w:t>
      </w:r>
    </w:p>
    <w:sectPr>
      <w:pgSz w:w="11900" w:h="16838" w:orient="portrait"/>
      <w:cols w:equalWidth="0" w:num="1">
        <w:col w:w="9979"/>
      </w:cols>
      <w:pgMar w:left="480" w:top="10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upperLetter"/>
      <w:start w:val="40"/>
    </w:lvl>
  </w:abstractNum>
  <w:abstractNum w:abstractNumId="1">
    <w:nsid w:val="2AE8944A"/>
    <w:multiLevelType w:val="hybridMultilevel"/>
    <w:lvl w:ilvl="0">
      <w:lvlJc w:val="left"/>
      <w:lvlText w:val="%1."/>
      <w:numFmt w:val="decimal"/>
      <w:start w:val="4"/>
    </w:lvl>
  </w:abstractNum>
  <w:abstractNum w:abstractNumId="2">
    <w:nsid w:val="625558EC"/>
    <w:multiLevelType w:val="hybridMultilevel"/>
    <w:lvl w:ilvl="0">
      <w:lvlJc w:val="left"/>
      <w:lvlText w:val="%1."/>
      <w:numFmt w:val="decimal"/>
      <w:start w:val="5"/>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2027832" TargetMode="External"/><Relationship Id="rId11" Type="http://schemas.openxmlformats.org/officeDocument/2006/relationships/hyperlink" Target="http://www.sec.gov/cgi-bin/browse-edgar?action=getcompany&amp;CIK=000091854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2024-07-10T15:39:23Z</dcterms:created>
  <dcterms:modified xsi:type="dcterms:W3CDTF">2024-07-10T15:39:23Z</dcterms:modified>
</cp:coreProperties>
</file>